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9959A" w14:textId="77777777" w:rsidR="00A667A1" w:rsidRDefault="00A667A1" w:rsidP="00A667A1">
      <w:pPr>
        <w:jc w:val="center"/>
      </w:pPr>
    </w:p>
    <w:p w14:paraId="62BCF5AE" w14:textId="77777777" w:rsidR="00A667A1" w:rsidRDefault="00A667A1" w:rsidP="00A667A1">
      <w:pPr>
        <w:jc w:val="center"/>
      </w:pPr>
    </w:p>
    <w:p w14:paraId="062A1205" w14:textId="77777777" w:rsidR="00A667A1" w:rsidRPr="000A0AEB" w:rsidRDefault="00A667A1" w:rsidP="00A667A1">
      <w:pPr>
        <w:jc w:val="center"/>
        <w:rPr>
          <w:rFonts w:ascii="Corbel" w:hAnsi="Corbel"/>
          <w:b/>
          <w:color w:val="70AD47" w:themeColor="accent6"/>
          <w:sz w:val="40"/>
        </w:rPr>
      </w:pPr>
    </w:p>
    <w:p w14:paraId="1701FC52" w14:textId="77777777" w:rsidR="00A667A1" w:rsidRPr="000B46FF" w:rsidRDefault="00A667A1" w:rsidP="00A667A1">
      <w:pPr>
        <w:jc w:val="center"/>
        <w:rPr>
          <w:rFonts w:ascii="Corbel" w:hAnsi="Corbel"/>
          <w:b/>
          <w:color w:val="808080" w:themeColor="background1" w:themeShade="80"/>
          <w:sz w:val="40"/>
          <w:szCs w:val="40"/>
        </w:rPr>
      </w:pPr>
    </w:p>
    <w:p w14:paraId="42399999" w14:textId="71BFC4B4" w:rsidR="00A667A1" w:rsidRPr="000B46FF" w:rsidRDefault="00A667A1" w:rsidP="00A667A1">
      <w:pPr>
        <w:jc w:val="center"/>
        <w:rPr>
          <w:rFonts w:ascii="Corbel" w:hAnsi="Corbel" w:cstheme="minorHAnsi"/>
          <w:b/>
          <w:sz w:val="40"/>
          <w:szCs w:val="40"/>
        </w:rPr>
      </w:pPr>
      <w:r w:rsidRPr="000B46FF">
        <w:rPr>
          <w:rFonts w:ascii="Corbel" w:hAnsi="Corbel" w:cstheme="minorHAnsi"/>
          <w:b/>
          <w:sz w:val="40"/>
          <w:szCs w:val="40"/>
        </w:rPr>
        <w:t>COMMUNAUTE ECONOMIQUE DES ETATS DE L’AFRIQUE DE L’OUEST</w:t>
      </w:r>
    </w:p>
    <w:p w14:paraId="36C66B2F" w14:textId="3D8D44BA" w:rsidR="00A667A1" w:rsidRDefault="00A667A1" w:rsidP="00A667A1">
      <w:pPr>
        <w:jc w:val="center"/>
        <w:rPr>
          <w:rFonts w:cstheme="minorHAnsi"/>
          <w:b/>
        </w:rPr>
      </w:pPr>
    </w:p>
    <w:p w14:paraId="6F925FC5" w14:textId="77777777" w:rsidR="00644430" w:rsidRPr="000B46FF" w:rsidRDefault="00644430" w:rsidP="00A667A1">
      <w:pPr>
        <w:jc w:val="center"/>
        <w:rPr>
          <w:rFonts w:ascii="Corbel" w:hAnsi="Corbel" w:cstheme="minorHAnsi"/>
          <w:b/>
          <w:sz w:val="40"/>
          <w:szCs w:val="40"/>
        </w:rPr>
      </w:pPr>
    </w:p>
    <w:p w14:paraId="6C378723" w14:textId="77777777" w:rsidR="000B46FF" w:rsidRPr="000B46FF" w:rsidRDefault="00A667A1" w:rsidP="00A667A1">
      <w:pPr>
        <w:jc w:val="center"/>
        <w:rPr>
          <w:rFonts w:ascii="Corbel" w:hAnsi="Corbel" w:cstheme="minorHAnsi"/>
          <w:b/>
          <w:sz w:val="40"/>
          <w:szCs w:val="40"/>
        </w:rPr>
      </w:pPr>
      <w:r w:rsidRPr="000B46FF">
        <w:rPr>
          <w:rFonts w:ascii="Corbel" w:hAnsi="Corbel" w:cstheme="minorHAnsi"/>
          <w:b/>
          <w:sz w:val="40"/>
          <w:szCs w:val="40"/>
        </w:rPr>
        <w:t xml:space="preserve">PROGRAMME DE RÉSILIENCE DU SYSTÈME </w:t>
      </w:r>
    </w:p>
    <w:p w14:paraId="322ACC3B" w14:textId="77777777" w:rsidR="000B46FF" w:rsidRPr="000B46FF" w:rsidRDefault="00A667A1" w:rsidP="00A667A1">
      <w:pPr>
        <w:jc w:val="center"/>
        <w:rPr>
          <w:rFonts w:ascii="Corbel" w:hAnsi="Corbel" w:cstheme="minorHAnsi"/>
          <w:b/>
          <w:sz w:val="40"/>
          <w:szCs w:val="40"/>
        </w:rPr>
      </w:pPr>
      <w:r w:rsidRPr="000B46FF">
        <w:rPr>
          <w:rFonts w:ascii="Corbel" w:hAnsi="Corbel" w:cstheme="minorHAnsi"/>
          <w:b/>
          <w:sz w:val="40"/>
          <w:szCs w:val="40"/>
        </w:rPr>
        <w:t>ALIMENTAIRE D'AFRIQUE DE L'OUEST</w:t>
      </w:r>
      <w:r w:rsidR="000B46FF" w:rsidRPr="000B46FF">
        <w:rPr>
          <w:rFonts w:ascii="Corbel" w:hAnsi="Corbel" w:cstheme="minorHAnsi"/>
          <w:b/>
          <w:sz w:val="40"/>
          <w:szCs w:val="40"/>
        </w:rPr>
        <w:t xml:space="preserve"> (FSRP)</w:t>
      </w:r>
    </w:p>
    <w:p w14:paraId="750AB36D" w14:textId="349779DC" w:rsidR="00A667A1" w:rsidRPr="000B46FF" w:rsidRDefault="00A667A1" w:rsidP="00A667A1">
      <w:pPr>
        <w:jc w:val="center"/>
        <w:rPr>
          <w:rFonts w:ascii="Corbel" w:hAnsi="Corbel" w:cstheme="minorHAnsi"/>
          <w:b/>
          <w:sz w:val="40"/>
          <w:szCs w:val="40"/>
        </w:rPr>
      </w:pPr>
      <w:r w:rsidRPr="000B46FF">
        <w:rPr>
          <w:rFonts w:ascii="Corbel" w:hAnsi="Corbel" w:cstheme="minorHAnsi"/>
          <w:b/>
          <w:sz w:val="40"/>
          <w:szCs w:val="40"/>
        </w:rPr>
        <w:t xml:space="preserve"> (P172769)</w:t>
      </w:r>
    </w:p>
    <w:p w14:paraId="36925622" w14:textId="5D70FE5A" w:rsidR="00A667A1" w:rsidRPr="000B46FF" w:rsidRDefault="00A667A1" w:rsidP="00A667A1">
      <w:pPr>
        <w:jc w:val="center"/>
        <w:rPr>
          <w:rFonts w:cstheme="minorHAnsi"/>
          <w:b/>
          <w:sz w:val="28"/>
          <w:szCs w:val="28"/>
        </w:rPr>
      </w:pPr>
    </w:p>
    <w:p w14:paraId="52DAB137" w14:textId="2ACD61C0" w:rsidR="00644430" w:rsidRDefault="00644430" w:rsidP="00A667A1">
      <w:pPr>
        <w:jc w:val="center"/>
        <w:rPr>
          <w:rFonts w:cstheme="minorHAnsi"/>
          <w:b/>
        </w:rPr>
      </w:pPr>
    </w:p>
    <w:p w14:paraId="242BC344" w14:textId="3DEECA3D" w:rsidR="00644430" w:rsidRDefault="00644430" w:rsidP="00A667A1">
      <w:pPr>
        <w:jc w:val="center"/>
        <w:rPr>
          <w:rFonts w:cstheme="minorHAnsi"/>
          <w:b/>
        </w:rPr>
      </w:pPr>
    </w:p>
    <w:p w14:paraId="0CD16B64" w14:textId="59119E03" w:rsidR="00644430" w:rsidRDefault="00644430" w:rsidP="00A667A1">
      <w:pPr>
        <w:jc w:val="center"/>
        <w:rPr>
          <w:rFonts w:cstheme="minorHAnsi"/>
          <w:b/>
        </w:rPr>
      </w:pPr>
    </w:p>
    <w:p w14:paraId="0F852558" w14:textId="2AE7A539" w:rsidR="00A667A1" w:rsidRPr="000B46FF" w:rsidRDefault="00A667A1" w:rsidP="00A667A1">
      <w:pPr>
        <w:jc w:val="center"/>
        <w:rPr>
          <w:rFonts w:ascii="Corbel" w:hAnsi="Corbel" w:cstheme="minorHAnsi"/>
          <w:b/>
          <w:color w:val="4472C4" w:themeColor="accent1"/>
          <w:sz w:val="40"/>
          <w:szCs w:val="40"/>
        </w:rPr>
      </w:pPr>
    </w:p>
    <w:p w14:paraId="44638EC9" w14:textId="3A698EC9" w:rsidR="00644430" w:rsidRDefault="00644430" w:rsidP="00A667A1">
      <w:pPr>
        <w:jc w:val="center"/>
        <w:rPr>
          <w:rFonts w:cstheme="minorHAnsi"/>
          <w:b/>
          <w:color w:val="4472C4" w:themeColor="accent1"/>
        </w:rPr>
      </w:pPr>
    </w:p>
    <w:p w14:paraId="7E977FB8" w14:textId="150BB9B8" w:rsidR="00644430" w:rsidRDefault="00644430" w:rsidP="00A667A1">
      <w:pPr>
        <w:jc w:val="center"/>
        <w:rPr>
          <w:rFonts w:cstheme="minorHAnsi"/>
          <w:b/>
          <w:color w:val="4472C4" w:themeColor="accent1"/>
        </w:rPr>
      </w:pPr>
    </w:p>
    <w:p w14:paraId="439C79DF" w14:textId="20A2A3E7" w:rsidR="003A580F" w:rsidRPr="000A0AEB" w:rsidRDefault="003A580F" w:rsidP="003A580F">
      <w:pPr>
        <w:jc w:val="center"/>
        <w:rPr>
          <w:rFonts w:ascii="Corbel" w:hAnsi="Corbel"/>
          <w:b/>
          <w:color w:val="4472C4" w:themeColor="accent1"/>
          <w:sz w:val="48"/>
        </w:rPr>
      </w:pPr>
      <w:r>
        <w:rPr>
          <w:rFonts w:ascii="Corbel" w:hAnsi="Corbel"/>
          <w:b/>
          <w:color w:val="4472C4" w:themeColor="accent1"/>
          <w:sz w:val="48"/>
        </w:rPr>
        <w:t xml:space="preserve">PLAN D’ENGAGEMENT ENVIRONNEMENTAL ET SOCIAL (PEES) </w:t>
      </w:r>
      <w:r w:rsidR="000B46FF">
        <w:rPr>
          <w:rFonts w:ascii="Corbel" w:hAnsi="Corbel"/>
          <w:b/>
          <w:color w:val="4472C4" w:themeColor="accent1"/>
          <w:sz w:val="48"/>
        </w:rPr>
        <w:t>POUR CEDEAO</w:t>
      </w:r>
    </w:p>
    <w:p w14:paraId="64FC2D30" w14:textId="77777777" w:rsidR="003A580F" w:rsidRDefault="003A580F" w:rsidP="003A580F">
      <w:pPr>
        <w:jc w:val="center"/>
        <w:rPr>
          <w:rFonts w:ascii="Corbel" w:hAnsi="Corbel"/>
          <w:b/>
          <w:color w:val="4472C4" w:themeColor="accent1"/>
          <w:sz w:val="48"/>
        </w:rPr>
      </w:pPr>
      <w:r>
        <w:rPr>
          <w:rFonts w:ascii="Corbel" w:hAnsi="Corbel"/>
          <w:b/>
          <w:color w:val="4472C4" w:themeColor="accent1"/>
          <w:sz w:val="48"/>
        </w:rPr>
        <w:t xml:space="preserve"> </w:t>
      </w:r>
    </w:p>
    <w:p w14:paraId="75BE0383" w14:textId="3A528A20" w:rsidR="003A580F" w:rsidRPr="00561847" w:rsidRDefault="009A0320" w:rsidP="003A580F">
      <w:pPr>
        <w:jc w:val="center"/>
        <w:rPr>
          <w:rFonts w:ascii="Corbel" w:hAnsi="Corbel"/>
          <w:b/>
          <w:sz w:val="48"/>
        </w:rPr>
      </w:pPr>
      <w:r>
        <w:rPr>
          <w:rFonts w:ascii="Corbel" w:hAnsi="Corbel"/>
          <w:b/>
          <w:sz w:val="48"/>
        </w:rPr>
        <w:t xml:space="preserve">Juin </w:t>
      </w:r>
      <w:r w:rsidR="000B46FF">
        <w:rPr>
          <w:rFonts w:ascii="Corbel" w:hAnsi="Corbel"/>
          <w:b/>
          <w:sz w:val="48"/>
        </w:rPr>
        <w:t>2021</w:t>
      </w:r>
    </w:p>
    <w:p w14:paraId="7DE095B1" w14:textId="2BDB9CF1" w:rsidR="00644430" w:rsidRDefault="00644430" w:rsidP="00A667A1">
      <w:pPr>
        <w:jc w:val="center"/>
        <w:rPr>
          <w:rFonts w:cstheme="minorHAnsi"/>
          <w:b/>
          <w:color w:val="4472C4" w:themeColor="accent1"/>
        </w:rPr>
      </w:pPr>
    </w:p>
    <w:p w14:paraId="232083EC" w14:textId="3171BB51" w:rsidR="00644430" w:rsidRDefault="00644430" w:rsidP="00A667A1">
      <w:pPr>
        <w:jc w:val="center"/>
        <w:rPr>
          <w:rFonts w:cstheme="minorHAnsi"/>
          <w:b/>
          <w:color w:val="4472C4" w:themeColor="accent1"/>
        </w:rPr>
      </w:pPr>
    </w:p>
    <w:p w14:paraId="732BF04F" w14:textId="77AEF763" w:rsidR="00644430" w:rsidRDefault="00644430" w:rsidP="00A667A1">
      <w:pPr>
        <w:jc w:val="center"/>
        <w:rPr>
          <w:rFonts w:cstheme="minorHAnsi"/>
          <w:b/>
          <w:color w:val="4472C4" w:themeColor="accent1"/>
        </w:rPr>
      </w:pPr>
    </w:p>
    <w:p w14:paraId="0E55985D" w14:textId="04C2E3F5" w:rsidR="00644430" w:rsidRDefault="00644430" w:rsidP="00A667A1">
      <w:pPr>
        <w:jc w:val="center"/>
        <w:rPr>
          <w:rFonts w:cstheme="minorHAnsi"/>
          <w:b/>
          <w:color w:val="4472C4" w:themeColor="accent1"/>
        </w:rPr>
      </w:pPr>
    </w:p>
    <w:p w14:paraId="43AFDC03" w14:textId="4C9826CC" w:rsidR="00644430" w:rsidRDefault="00644430" w:rsidP="00A667A1">
      <w:pPr>
        <w:jc w:val="center"/>
        <w:rPr>
          <w:rFonts w:cstheme="minorHAnsi"/>
          <w:b/>
          <w:color w:val="4472C4" w:themeColor="accent1"/>
        </w:rPr>
      </w:pPr>
    </w:p>
    <w:p w14:paraId="0415336F" w14:textId="3C62DC33" w:rsidR="00644430" w:rsidRDefault="00644430" w:rsidP="00A667A1">
      <w:pPr>
        <w:jc w:val="center"/>
        <w:rPr>
          <w:rFonts w:cstheme="minorHAnsi"/>
          <w:b/>
          <w:color w:val="4472C4" w:themeColor="accent1"/>
        </w:rPr>
      </w:pPr>
    </w:p>
    <w:p w14:paraId="37A6772E" w14:textId="0836F3B6" w:rsidR="00644430" w:rsidRDefault="00644430" w:rsidP="00A667A1">
      <w:pPr>
        <w:jc w:val="center"/>
        <w:rPr>
          <w:rFonts w:cstheme="minorHAnsi"/>
          <w:b/>
          <w:color w:val="4472C4" w:themeColor="accent1"/>
        </w:rPr>
      </w:pPr>
    </w:p>
    <w:p w14:paraId="3F3031FB" w14:textId="36FA521C" w:rsidR="00644430" w:rsidRDefault="00644430" w:rsidP="00A667A1">
      <w:pPr>
        <w:jc w:val="center"/>
        <w:rPr>
          <w:rFonts w:cstheme="minorHAnsi"/>
          <w:b/>
          <w:color w:val="4472C4" w:themeColor="accent1"/>
        </w:rPr>
      </w:pPr>
    </w:p>
    <w:p w14:paraId="333225D7" w14:textId="77777777" w:rsidR="00644430" w:rsidRPr="000B46FF" w:rsidRDefault="00644430" w:rsidP="00A667A1">
      <w:pPr>
        <w:jc w:val="center"/>
        <w:rPr>
          <w:rFonts w:cstheme="minorHAnsi"/>
          <w:b/>
          <w:color w:val="4472C4" w:themeColor="accent1"/>
        </w:rPr>
      </w:pPr>
    </w:p>
    <w:p w14:paraId="449B6055" w14:textId="4D81B8C5" w:rsidR="00A667A1" w:rsidRDefault="00A667A1" w:rsidP="000B46FF">
      <w:pPr>
        <w:rPr>
          <w:sz w:val="44"/>
        </w:rPr>
      </w:pP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Pr>
          <w:rFonts w:ascii="Calibri" w:hAnsi="Calibri"/>
          <w:b/>
          <w:iCs/>
        </w:rPr>
        <w:t>PLAN D’ENGAGEMENT ENVIRONNEMENTAL ET SOCIAL</w:t>
      </w:r>
    </w:p>
    <w:p w14:paraId="4C125388" w14:textId="77777777" w:rsidR="000A0AEB" w:rsidRDefault="000A0AEB" w:rsidP="004E7CEA">
      <w:pPr>
        <w:jc w:val="center"/>
        <w:rPr>
          <w:rFonts w:ascii="Calibri" w:hAnsi="Calibri"/>
          <w:b/>
          <w:i/>
          <w:iCs/>
        </w:rPr>
      </w:pPr>
    </w:p>
    <w:p w14:paraId="761B6577" w14:textId="498D6E4C" w:rsidR="004E7CEA" w:rsidRDefault="00385F8B" w:rsidP="00F8178A">
      <w:pPr>
        <w:pStyle w:val="ListParagraph"/>
        <w:numPr>
          <w:ilvl w:val="0"/>
          <w:numId w:val="16"/>
        </w:numPr>
        <w:rPr>
          <w:rFonts w:ascii="Calibri" w:hAnsi="Calibri"/>
        </w:rPr>
      </w:pPr>
      <w:r>
        <w:rPr>
          <w:rFonts w:ascii="Calibri" w:hAnsi="Calibri"/>
        </w:rPr>
        <w:t xml:space="preserve">La </w:t>
      </w:r>
      <w:r w:rsidRPr="00385F8B">
        <w:rPr>
          <w:rFonts w:ascii="Calibri" w:hAnsi="Calibri"/>
          <w:i/>
        </w:rPr>
        <w:t>Communauté Économique des États de l'Afrique de l'Ouest (</w:t>
      </w:r>
      <w:r w:rsidR="006B406F">
        <w:rPr>
          <w:rFonts w:ascii="Calibri" w:hAnsi="Calibri"/>
          <w:i/>
        </w:rPr>
        <w:t>« </w:t>
      </w:r>
      <w:r w:rsidRPr="00385F8B">
        <w:rPr>
          <w:rFonts w:ascii="Calibri" w:hAnsi="Calibri"/>
          <w:i/>
        </w:rPr>
        <w:t>CEDEAO</w:t>
      </w:r>
      <w:r w:rsidR="006B406F">
        <w:rPr>
          <w:rFonts w:ascii="Calibri" w:hAnsi="Calibri"/>
          <w:i/>
        </w:rPr>
        <w:t> »</w:t>
      </w:r>
      <w:r>
        <w:rPr>
          <w:rFonts w:ascii="Calibri" w:hAnsi="Calibri"/>
          <w:i/>
        </w:rPr>
        <w:t>)</w:t>
      </w:r>
      <w:r w:rsidR="000B46FF">
        <w:rPr>
          <w:rFonts w:ascii="Calibri" w:hAnsi="Calibri"/>
          <w:i/>
        </w:rPr>
        <w:t xml:space="preserve"> (</w:t>
      </w:r>
      <w:r w:rsidR="006B406F">
        <w:rPr>
          <w:rFonts w:cstheme="minorHAnsi"/>
          <w:color w:val="222222"/>
        </w:rPr>
        <w:t xml:space="preserve">ci-après </w:t>
      </w:r>
      <w:r w:rsidR="009A0320">
        <w:rPr>
          <w:rFonts w:cstheme="minorHAnsi"/>
          <w:color w:val="222222"/>
        </w:rPr>
        <w:t>désignée «</w:t>
      </w:r>
      <w:r w:rsidR="00255714">
        <w:rPr>
          <w:rFonts w:cstheme="minorHAnsi"/>
          <w:color w:val="222222"/>
        </w:rPr>
        <w:t> </w:t>
      </w:r>
      <w:r w:rsidR="006B406F">
        <w:rPr>
          <w:rFonts w:cstheme="minorHAnsi"/>
          <w:color w:val="222222"/>
        </w:rPr>
        <w:t xml:space="preserve">le </w:t>
      </w:r>
      <w:r w:rsidR="006B406F" w:rsidRPr="00457138">
        <w:rPr>
          <w:rFonts w:cstheme="minorHAnsi"/>
          <w:color w:val="222222"/>
        </w:rPr>
        <w:t>Bénéficiai</w:t>
      </w:r>
      <w:r w:rsidR="006B406F">
        <w:rPr>
          <w:rFonts w:cstheme="minorHAnsi"/>
          <w:color w:val="222222"/>
        </w:rPr>
        <w:t>re</w:t>
      </w:r>
      <w:r w:rsidR="00255714">
        <w:rPr>
          <w:rFonts w:cstheme="minorHAnsi"/>
          <w:color w:val="222222"/>
        </w:rPr>
        <w:t> </w:t>
      </w:r>
      <w:r w:rsidR="009A0320">
        <w:rPr>
          <w:rFonts w:cstheme="minorHAnsi"/>
          <w:color w:val="222222"/>
        </w:rPr>
        <w:t>»</w:t>
      </w:r>
      <w:r w:rsidR="006B406F">
        <w:rPr>
          <w:rFonts w:cstheme="minorHAnsi"/>
          <w:color w:val="222222"/>
        </w:rPr>
        <w:t>)</w:t>
      </w:r>
      <w:r w:rsidR="006B406F">
        <w:rPr>
          <w:color w:val="222222"/>
        </w:rPr>
        <w:t xml:space="preserve"> </w:t>
      </w:r>
      <w:r w:rsidR="004E7CEA">
        <w:rPr>
          <w:rFonts w:ascii="Calibri" w:hAnsi="Calibri"/>
          <w:i/>
        </w:rPr>
        <w:t xml:space="preserve">mettra en </w:t>
      </w:r>
      <w:r w:rsidR="006F1055">
        <w:rPr>
          <w:rFonts w:ascii="Calibri" w:hAnsi="Calibri"/>
          <w:i/>
        </w:rPr>
        <w:t>œuvre</w:t>
      </w:r>
      <w:r w:rsidR="006F1055">
        <w:rPr>
          <w:rFonts w:ascii="Calibri" w:hAnsi="Calibri"/>
        </w:rPr>
        <w:t xml:space="preserve"> le</w:t>
      </w:r>
      <w:r w:rsidR="004E7CEA">
        <w:rPr>
          <w:rFonts w:ascii="Calibri" w:hAnsi="Calibri"/>
        </w:rPr>
        <w:t xml:space="preserve"> </w:t>
      </w:r>
      <w:r w:rsidR="000B46FF">
        <w:rPr>
          <w:rFonts w:ascii="Calibri" w:hAnsi="Calibri"/>
          <w:i/>
        </w:rPr>
        <w:t>P</w:t>
      </w:r>
      <w:r w:rsidR="000B46FF" w:rsidRPr="00385F8B">
        <w:rPr>
          <w:rFonts w:ascii="Calibri" w:hAnsi="Calibri"/>
          <w:i/>
        </w:rPr>
        <w:t>rogramme de résilience du système alimentaire d'</w:t>
      </w:r>
      <w:r w:rsidR="006B406F">
        <w:rPr>
          <w:rFonts w:ascii="Calibri" w:hAnsi="Calibri"/>
          <w:i/>
        </w:rPr>
        <w:t>A</w:t>
      </w:r>
      <w:r w:rsidR="000B46FF" w:rsidRPr="00385F8B">
        <w:rPr>
          <w:rFonts w:ascii="Calibri" w:hAnsi="Calibri"/>
          <w:i/>
        </w:rPr>
        <w:t>frique de l'ouest</w:t>
      </w:r>
      <w:r w:rsidR="006B406F">
        <w:rPr>
          <w:rFonts w:ascii="Calibri" w:hAnsi="Calibri"/>
        </w:rPr>
        <w:t xml:space="preserve"> </w:t>
      </w:r>
      <w:r w:rsidR="006B406F">
        <w:rPr>
          <w:rFonts w:ascii="Calibri" w:hAnsi="Calibri"/>
        </w:rPr>
        <w:lastRenderedPageBreak/>
        <w:t>(FSRP)</w:t>
      </w:r>
      <w:r w:rsidR="004E7CEA">
        <w:rPr>
          <w:rFonts w:ascii="Calibri" w:hAnsi="Calibri"/>
        </w:rPr>
        <w:t xml:space="preserve"> (le </w:t>
      </w:r>
      <w:r w:rsidR="004E7CEA" w:rsidRPr="00281741">
        <w:rPr>
          <w:rFonts w:ascii="Calibri" w:hAnsi="Calibri"/>
          <w:bCs/>
        </w:rPr>
        <w:t>Projet</w:t>
      </w:r>
      <w:r w:rsidR="004E7CEA">
        <w:rPr>
          <w:rFonts w:ascii="Calibri" w:hAnsi="Calibri"/>
        </w:rPr>
        <w:t xml:space="preserve">) </w:t>
      </w:r>
      <w:r w:rsidR="00725666" w:rsidRPr="00457138">
        <w:rPr>
          <w:rFonts w:cstheme="minorHAnsi"/>
          <w:bCs/>
        </w:rPr>
        <w:t xml:space="preserve">à travers </w:t>
      </w:r>
      <w:r w:rsidR="00281741" w:rsidRPr="00FA1468">
        <w:rPr>
          <w:rFonts w:cstheme="minorHAnsi"/>
        </w:rPr>
        <w:t>l’Unité de Coordination du Projet (UCP)</w:t>
      </w:r>
      <w:r w:rsidR="00281741">
        <w:rPr>
          <w:rFonts w:cstheme="minorHAnsi"/>
        </w:rPr>
        <w:t>.</w:t>
      </w:r>
      <w:r w:rsidR="00281741" w:rsidRPr="00FA1468">
        <w:rPr>
          <w:rFonts w:cstheme="minorHAnsi"/>
          <w:color w:val="222222"/>
          <w:sz w:val="24"/>
          <w:szCs w:val="24"/>
        </w:rPr>
        <w:t xml:space="preserve"> </w:t>
      </w:r>
      <w:r w:rsidR="001B61B1" w:rsidRPr="00281741">
        <w:rPr>
          <w:rFonts w:cstheme="minorHAnsi"/>
          <w:i/>
          <w:iCs/>
          <w:color w:val="222222"/>
        </w:rPr>
        <w:t>L</w:t>
      </w:r>
      <w:r w:rsidR="004E7CEA">
        <w:rPr>
          <w:rFonts w:ascii="Calibri" w:hAnsi="Calibri"/>
          <w:i/>
        </w:rPr>
        <w:t xml:space="preserve">’Association internationale de développement] (ci-après désignée </w:t>
      </w:r>
      <w:r w:rsidR="00255714">
        <w:rPr>
          <w:rFonts w:ascii="Calibri" w:hAnsi="Calibri"/>
          <w:i/>
        </w:rPr>
        <w:t>« </w:t>
      </w:r>
      <w:r w:rsidR="004E7CEA">
        <w:rPr>
          <w:rFonts w:ascii="Calibri" w:hAnsi="Calibri"/>
          <w:i/>
        </w:rPr>
        <w:t>l’Association</w:t>
      </w:r>
      <w:r w:rsidR="00255714">
        <w:rPr>
          <w:rFonts w:ascii="Calibri" w:hAnsi="Calibri"/>
          <w:i/>
        </w:rPr>
        <w:t> »</w:t>
      </w:r>
      <w:r w:rsidR="004E7CEA">
        <w:rPr>
          <w:rFonts w:ascii="Calibri" w:hAnsi="Calibri"/>
          <w:i/>
        </w:rPr>
        <w:t xml:space="preserve">) </w:t>
      </w:r>
      <w:r w:rsidR="004E7CEA">
        <w:rPr>
          <w:rFonts w:ascii="Calibri" w:hAnsi="Calibri"/>
        </w:rPr>
        <w:t>a convenu d</w:t>
      </w:r>
      <w:r w:rsidR="003632DD">
        <w:rPr>
          <w:rFonts w:ascii="Calibri" w:hAnsi="Calibri"/>
        </w:rPr>
        <w:t>’</w:t>
      </w:r>
      <w:r w:rsidR="004E7CEA">
        <w:rPr>
          <w:rFonts w:ascii="Calibri" w:hAnsi="Calibri"/>
        </w:rPr>
        <w:t>accorder</w:t>
      </w:r>
      <w:r w:rsidR="00CC2BA3">
        <w:rPr>
          <w:rFonts w:ascii="Calibri" w:hAnsi="Calibri"/>
        </w:rPr>
        <w:t xml:space="preserve"> </w:t>
      </w:r>
      <w:r w:rsidR="004E7CEA">
        <w:rPr>
          <w:rFonts w:ascii="Calibri" w:hAnsi="Calibri"/>
        </w:rPr>
        <w:t xml:space="preserve">un financement au Projet. </w:t>
      </w:r>
    </w:p>
    <w:p w14:paraId="14107700" w14:textId="4A411397" w:rsidR="004E7CEA" w:rsidRPr="009575BF" w:rsidRDefault="00213D4E" w:rsidP="00F8178A">
      <w:pPr>
        <w:pStyle w:val="ListParagraph"/>
        <w:numPr>
          <w:ilvl w:val="0"/>
          <w:numId w:val="16"/>
        </w:numPr>
        <w:rPr>
          <w:rFonts w:ascii="Calibri" w:hAnsi="Calibri"/>
        </w:rPr>
      </w:pPr>
      <w:r>
        <w:rPr>
          <w:rFonts w:cstheme="minorHAnsi"/>
          <w:color w:val="222222"/>
        </w:rPr>
        <w:t xml:space="preserve">Le </w:t>
      </w:r>
      <w:r w:rsidRPr="00457138">
        <w:rPr>
          <w:rFonts w:cstheme="minorHAnsi"/>
          <w:color w:val="222222"/>
        </w:rPr>
        <w:t>Bénéficiai</w:t>
      </w:r>
      <w:r>
        <w:rPr>
          <w:rFonts w:cstheme="minorHAnsi"/>
          <w:color w:val="222222"/>
        </w:rPr>
        <w:t>re</w:t>
      </w:r>
      <w:r w:rsidDel="00213D4E">
        <w:rPr>
          <w:rFonts w:ascii="Calibri" w:hAnsi="Calibri"/>
        </w:rPr>
        <w:t xml:space="preserve"> </w:t>
      </w:r>
      <w:r w:rsidR="004E7CEA">
        <w:rPr>
          <w:rFonts w:ascii="Calibri" w:hAnsi="Calibri"/>
        </w:rPr>
        <w:t>mettra en œuvre les mesures et actions concrètes qui sont nécessaires pour faire en sorte le Projet soit exécuté dans le respect des Normes environnementales et sociales (</w:t>
      </w:r>
      <w:r w:rsidR="004E7CEA" w:rsidRPr="00281741">
        <w:rPr>
          <w:rFonts w:ascii="Calibri" w:hAnsi="Calibri"/>
          <w:bCs/>
        </w:rPr>
        <w:t>NES</w:t>
      </w:r>
      <w:r w:rsidR="004E7CEA">
        <w:rPr>
          <w:rFonts w:ascii="Calibri" w:hAnsi="Calibri"/>
        </w:rPr>
        <w:t>). Le présent Plan d’engagement environnemental et social (</w:t>
      </w:r>
      <w:r w:rsidR="004E7CEA" w:rsidRPr="00281741">
        <w:rPr>
          <w:rFonts w:ascii="Calibri" w:hAnsi="Calibri"/>
          <w:bCs/>
        </w:rPr>
        <w:t>PEES</w:t>
      </w:r>
      <w:r w:rsidR="004E7CEA">
        <w:rPr>
          <w:rFonts w:ascii="Calibri" w:hAnsi="Calibri"/>
        </w:rPr>
        <w:t xml:space="preserve">) énonce ces mesures et actions, tout document ou plan </w:t>
      </w:r>
      <w:r w:rsidR="000137E8">
        <w:rPr>
          <w:rFonts w:ascii="Calibri" w:hAnsi="Calibri"/>
        </w:rPr>
        <w:t>associé</w:t>
      </w:r>
      <w:r w:rsidR="004E7CEA">
        <w:rPr>
          <w:rFonts w:ascii="Calibri" w:hAnsi="Calibri"/>
        </w:rPr>
        <w:t xml:space="preserve">, ainsi que leur calendrier de mise en œuvre. </w:t>
      </w:r>
    </w:p>
    <w:p w14:paraId="3D2559F5" w14:textId="6EB3122F" w:rsidR="009772D5" w:rsidRPr="00572F61" w:rsidRDefault="00213D4E" w:rsidP="016D6049">
      <w:pPr>
        <w:pStyle w:val="ListParagraph"/>
        <w:numPr>
          <w:ilvl w:val="0"/>
          <w:numId w:val="16"/>
        </w:numPr>
        <w:rPr>
          <w:rStyle w:val="CommentReference"/>
          <w:rFonts w:cstheme="minorBidi"/>
          <w:sz w:val="22"/>
          <w:szCs w:val="22"/>
        </w:rPr>
      </w:pPr>
      <w:r>
        <w:rPr>
          <w:rFonts w:cstheme="minorHAnsi"/>
          <w:color w:val="222222"/>
        </w:rPr>
        <w:t xml:space="preserve">Le </w:t>
      </w:r>
      <w:r w:rsidRPr="00457138">
        <w:rPr>
          <w:rFonts w:cstheme="minorHAnsi"/>
          <w:color w:val="222222"/>
        </w:rPr>
        <w:t>Bénéficiai</w:t>
      </w:r>
      <w:r>
        <w:rPr>
          <w:rFonts w:cstheme="minorHAnsi"/>
          <w:color w:val="222222"/>
        </w:rPr>
        <w:t>re</w:t>
      </w:r>
      <w:r w:rsidRPr="016D6049" w:rsidDel="00213D4E">
        <w:rPr>
          <w:rFonts w:ascii="Calibri" w:hAnsi="Calibri"/>
        </w:rPr>
        <w:t xml:space="preserve"> </w:t>
      </w:r>
      <w:r w:rsidR="00B927CF" w:rsidRPr="016D6049">
        <w:rPr>
          <w:rFonts w:ascii="Calibri" w:hAnsi="Calibri"/>
        </w:rPr>
        <w:t>se conformera également aux dispositions de tous les autres documents environnementa</w:t>
      </w:r>
      <w:r w:rsidR="003739D9" w:rsidRPr="016D6049">
        <w:rPr>
          <w:rFonts w:ascii="Calibri" w:hAnsi="Calibri"/>
        </w:rPr>
        <w:t>ux</w:t>
      </w:r>
      <w:r w:rsidR="00B927CF" w:rsidRPr="016D6049">
        <w:rPr>
          <w:rFonts w:ascii="Calibri" w:hAnsi="Calibri"/>
        </w:rPr>
        <w:t xml:space="preserve"> et socia</w:t>
      </w:r>
      <w:r w:rsidR="003739D9" w:rsidRPr="016D6049">
        <w:rPr>
          <w:rFonts w:ascii="Calibri" w:hAnsi="Calibri"/>
        </w:rPr>
        <w:t>ux</w:t>
      </w:r>
      <w:r w:rsidR="00B927CF" w:rsidRPr="016D6049">
        <w:rPr>
          <w:rFonts w:ascii="Calibri" w:hAnsi="Calibri"/>
        </w:rPr>
        <w:t xml:space="preserve"> requis en vertu du CES et visé dans le présent PEES, tel que le</w:t>
      </w:r>
      <w:r w:rsidR="00576A00">
        <w:rPr>
          <w:rFonts w:ascii="Calibri" w:hAnsi="Calibri"/>
        </w:rPr>
        <w:t xml:space="preserve"> Cadre de Gestion </w:t>
      </w:r>
      <w:r w:rsidR="0022351F">
        <w:rPr>
          <w:rFonts w:ascii="Calibri" w:hAnsi="Calibri"/>
        </w:rPr>
        <w:t xml:space="preserve">Environnementale et Sociale </w:t>
      </w:r>
      <w:r w:rsidR="00B927CF" w:rsidRPr="016D6049">
        <w:rPr>
          <w:rFonts w:ascii="Calibri" w:hAnsi="Calibri"/>
        </w:rPr>
        <w:t xml:space="preserve"> (</w:t>
      </w:r>
      <w:r w:rsidR="0022351F">
        <w:rPr>
          <w:rFonts w:ascii="Calibri" w:hAnsi="Calibri"/>
        </w:rPr>
        <w:t>C</w:t>
      </w:r>
      <w:r w:rsidR="00B927CF" w:rsidRPr="016D6049">
        <w:rPr>
          <w:rFonts w:ascii="Calibri" w:hAnsi="Calibri"/>
        </w:rPr>
        <w:t>GES)</w:t>
      </w:r>
      <w:r w:rsidR="305045F9" w:rsidRPr="016D6049">
        <w:rPr>
          <w:rFonts w:ascii="Calibri" w:hAnsi="Calibri"/>
        </w:rPr>
        <w:t xml:space="preserve"> comprenant un Plan d’Action d’Atténuation et Réponses a</w:t>
      </w:r>
      <w:r w:rsidR="001762C4">
        <w:rPr>
          <w:rFonts w:ascii="Calibri" w:hAnsi="Calibri"/>
        </w:rPr>
        <w:t xml:space="preserve"> </w:t>
      </w:r>
      <w:r w:rsidR="305045F9" w:rsidRPr="016D6049">
        <w:rPr>
          <w:rFonts w:ascii="Calibri" w:hAnsi="Calibri"/>
        </w:rPr>
        <w:t>l’exploitation et abus et harcèlement sexuel (</w:t>
      </w:r>
      <w:r w:rsidR="00971BCE">
        <w:rPr>
          <w:rFonts w:ascii="Calibri" w:hAnsi="Calibri"/>
        </w:rPr>
        <w:t>EAS/HS</w:t>
      </w:r>
      <w:r w:rsidR="305045F9" w:rsidRPr="016D6049">
        <w:rPr>
          <w:rFonts w:ascii="Calibri" w:hAnsi="Calibri"/>
        </w:rPr>
        <w:t xml:space="preserve">) (Plan d’Action </w:t>
      </w:r>
      <w:r w:rsidR="00971BCE">
        <w:rPr>
          <w:rFonts w:ascii="Calibri" w:hAnsi="Calibri"/>
        </w:rPr>
        <w:t>EAS/HS</w:t>
      </w:r>
      <w:r w:rsidR="305045F9" w:rsidRPr="016D6049">
        <w:rPr>
          <w:rFonts w:ascii="Calibri" w:hAnsi="Calibri"/>
        </w:rPr>
        <w:t>) en annexe</w:t>
      </w:r>
      <w:r w:rsidR="00B927CF" w:rsidRPr="016D6049">
        <w:rPr>
          <w:rFonts w:ascii="Calibri" w:hAnsi="Calibri"/>
        </w:rPr>
        <w:t xml:space="preserve">, les Plans de mobilisation des parties prenantes (PMPP), </w:t>
      </w:r>
      <w:r w:rsidR="0022351F">
        <w:rPr>
          <w:rFonts w:ascii="Calibri" w:hAnsi="Calibri"/>
        </w:rPr>
        <w:t xml:space="preserve">et le Procédures de Gestion de la Main d’Œuvre (PGMO) </w:t>
      </w:r>
      <w:r w:rsidR="00B927CF" w:rsidRPr="016D6049">
        <w:rPr>
          <w:rFonts w:ascii="Calibri" w:hAnsi="Calibri"/>
        </w:rPr>
        <w:t xml:space="preserve">ainsi que les </w:t>
      </w:r>
      <w:r w:rsidR="00507972" w:rsidRPr="016D6049">
        <w:rPr>
          <w:rFonts w:ascii="Calibri" w:hAnsi="Calibri"/>
        </w:rPr>
        <w:t>calendriers</w:t>
      </w:r>
      <w:r w:rsidR="00B927CF" w:rsidRPr="016D6049">
        <w:rPr>
          <w:rFonts w:ascii="Calibri" w:hAnsi="Calibri"/>
        </w:rPr>
        <w:t xml:space="preserve"> indiqués dans ces documents.</w:t>
      </w:r>
    </w:p>
    <w:p w14:paraId="0538B76D" w14:textId="21422334" w:rsidR="004E7CEA" w:rsidRPr="00D14D9F" w:rsidRDefault="00213D4E" w:rsidP="009772D5">
      <w:pPr>
        <w:pStyle w:val="ListParagraph"/>
        <w:numPr>
          <w:ilvl w:val="0"/>
          <w:numId w:val="16"/>
        </w:numPr>
        <w:rPr>
          <w:rFonts w:ascii="Calibri" w:hAnsi="Calibri"/>
        </w:rPr>
      </w:pPr>
      <w:r>
        <w:rPr>
          <w:rFonts w:cstheme="minorHAnsi"/>
          <w:color w:val="222222"/>
        </w:rPr>
        <w:t xml:space="preserve">Le </w:t>
      </w:r>
      <w:r w:rsidRPr="00457138">
        <w:rPr>
          <w:rFonts w:cstheme="minorHAnsi"/>
          <w:color w:val="222222"/>
        </w:rPr>
        <w:t>Bénéficiai</w:t>
      </w:r>
      <w:r>
        <w:rPr>
          <w:rFonts w:cstheme="minorHAnsi"/>
          <w:color w:val="222222"/>
        </w:rPr>
        <w:t>re</w:t>
      </w:r>
      <w:r w:rsidRPr="016D6049" w:rsidDel="00213D4E">
        <w:rPr>
          <w:rFonts w:ascii="Calibri" w:hAnsi="Calibri"/>
        </w:rPr>
        <w:t xml:space="preserve"> </w:t>
      </w:r>
      <w:r w:rsidR="00A5770C" w:rsidRPr="016D6049">
        <w:rPr>
          <w:rFonts w:ascii="Calibri" w:hAnsi="Calibri"/>
        </w:rPr>
        <w:t xml:space="preserve">est </w:t>
      </w:r>
      <w:r w:rsidR="006F1055" w:rsidRPr="016D6049">
        <w:rPr>
          <w:rFonts w:ascii="Calibri" w:hAnsi="Calibri"/>
        </w:rPr>
        <w:t>chargée</w:t>
      </w:r>
      <w:r w:rsidR="000673EA" w:rsidRPr="016D6049">
        <w:rPr>
          <w:rFonts w:ascii="Calibri" w:hAnsi="Calibri"/>
        </w:rPr>
        <w:t xml:space="preserve"> </w:t>
      </w:r>
      <w:r w:rsidR="00A5770C" w:rsidRPr="016D6049">
        <w:rPr>
          <w:rFonts w:ascii="Calibri" w:hAnsi="Calibri"/>
        </w:rPr>
        <w:t xml:space="preserve">de faire respecter toutes les exigences du PEES, même lorsque la mise en œuvre de certaines mesures et actions relève du ministère, de l’unité ou de l’organisme public mentionné au paragraphe 1 ci-dessus. </w:t>
      </w:r>
    </w:p>
    <w:p w14:paraId="6BE173E3" w14:textId="71FC5818" w:rsidR="00747414" w:rsidRPr="009575BF" w:rsidRDefault="00536689" w:rsidP="00747414">
      <w:pPr>
        <w:pStyle w:val="ListParagraph"/>
        <w:numPr>
          <w:ilvl w:val="0"/>
          <w:numId w:val="16"/>
        </w:numPr>
        <w:rPr>
          <w:rFonts w:ascii="Calibri" w:hAnsi="Calibri"/>
        </w:rPr>
      </w:pPr>
      <w:r w:rsidRPr="016D6049">
        <w:rPr>
          <w:rFonts w:ascii="Calibri" w:hAnsi="Calibri"/>
        </w:rPr>
        <w:t xml:space="preserve">La mise en œuvre des mesures et actions concrètes définies dans le présent PEES fera l’objet d’un suivi de la part de </w:t>
      </w:r>
      <w:r w:rsidR="001C7A2A">
        <w:rPr>
          <w:rFonts w:cstheme="minorHAnsi"/>
          <w:color w:val="222222"/>
        </w:rPr>
        <w:t>la part du</w:t>
      </w:r>
      <w:r w:rsidR="0022351F">
        <w:rPr>
          <w:rFonts w:cstheme="minorHAnsi"/>
          <w:color w:val="222222"/>
        </w:rPr>
        <w:t xml:space="preserve"> </w:t>
      </w:r>
      <w:r w:rsidR="0022351F" w:rsidRPr="00457138">
        <w:rPr>
          <w:rFonts w:cstheme="minorHAnsi"/>
          <w:color w:val="222222"/>
        </w:rPr>
        <w:t>Bénéficiai</w:t>
      </w:r>
      <w:r w:rsidR="0022351F">
        <w:rPr>
          <w:rFonts w:cstheme="minorHAnsi"/>
          <w:color w:val="222222"/>
        </w:rPr>
        <w:t>re</w:t>
      </w:r>
      <w:r w:rsidR="0022351F" w:rsidRPr="016D6049" w:rsidDel="0022351F">
        <w:rPr>
          <w:rFonts w:ascii="Calibri" w:hAnsi="Calibri"/>
        </w:rPr>
        <w:t xml:space="preserve"> </w:t>
      </w:r>
      <w:r w:rsidRPr="016D6049">
        <w:rPr>
          <w:rFonts w:ascii="Calibri" w:hAnsi="Calibri"/>
        </w:rPr>
        <w:t xml:space="preserve">et de rapports que celui-ci communiquera à </w:t>
      </w:r>
      <w:r w:rsidRPr="016D6049">
        <w:rPr>
          <w:rFonts w:ascii="Calibri" w:hAnsi="Calibri"/>
          <w:i/>
          <w:iCs/>
        </w:rPr>
        <w:t>l’Association</w:t>
      </w:r>
      <w:r w:rsidRPr="016D6049">
        <w:rPr>
          <w:rFonts w:ascii="Calibri" w:hAnsi="Calibri"/>
        </w:rPr>
        <w:t xml:space="preserve"> en application des dispositions du PEES et des conditions de l’accord juridique, tandis que </w:t>
      </w:r>
      <w:r w:rsidRPr="016D6049">
        <w:rPr>
          <w:rFonts w:ascii="Calibri" w:hAnsi="Calibri"/>
          <w:i/>
          <w:iCs/>
        </w:rPr>
        <w:t>u</w:t>
      </w:r>
      <w:r w:rsidR="001C7A2A">
        <w:rPr>
          <w:rFonts w:ascii="Calibri" w:hAnsi="Calibri"/>
          <w:i/>
          <w:iCs/>
        </w:rPr>
        <w:t xml:space="preserve"> </w:t>
      </w:r>
      <w:r w:rsidRPr="016D6049">
        <w:rPr>
          <w:rFonts w:ascii="Calibri" w:hAnsi="Calibri"/>
          <w:i/>
          <w:iCs/>
        </w:rPr>
        <w:t>l’Association</w:t>
      </w:r>
      <w:r w:rsidR="003C0E06">
        <w:rPr>
          <w:rFonts w:ascii="Calibri" w:hAnsi="Calibri"/>
          <w:i/>
          <w:iCs/>
        </w:rPr>
        <w:t xml:space="preserve"> </w:t>
      </w:r>
      <w:r w:rsidRPr="016D6049">
        <w:rPr>
          <w:rFonts w:ascii="Calibri" w:hAnsi="Calibri"/>
        </w:rPr>
        <w:t xml:space="preserve">assurera le suivi-évaluation de l’avancement et la réalisation de ces mesures et actions concrètes tout au long de la mise en œuvre du Projet. </w:t>
      </w:r>
    </w:p>
    <w:p w14:paraId="73528D94" w14:textId="0B89ADC4" w:rsidR="00281741" w:rsidRPr="009575BF" w:rsidRDefault="000F4F88" w:rsidP="00F8178A">
      <w:pPr>
        <w:pStyle w:val="ListParagraph"/>
        <w:numPr>
          <w:ilvl w:val="0"/>
          <w:numId w:val="16"/>
        </w:numPr>
        <w:rPr>
          <w:rFonts w:ascii="Calibri" w:hAnsi="Calibri"/>
        </w:rPr>
      </w:pPr>
      <w:r w:rsidRPr="00457138">
        <w:rPr>
          <w:rFonts w:cstheme="minorHAnsi"/>
          <w:color w:val="222222"/>
        </w:rPr>
        <w:t>Comme convenu par l’</w:t>
      </w:r>
      <w:r w:rsidRPr="00457138">
        <w:rPr>
          <w:color w:val="222222"/>
        </w:rPr>
        <w:t>Association</w:t>
      </w:r>
      <w:r w:rsidRPr="00457138">
        <w:rPr>
          <w:rFonts w:cstheme="minorHAnsi"/>
          <w:color w:val="222222"/>
        </w:rPr>
        <w:t xml:space="preserve"> et le Bénéficiaire, ce PEES peut être révisé de temps à autre au cours de la mise en œuvre du projet, </w:t>
      </w:r>
      <w:r w:rsidRPr="0074775B">
        <w:rPr>
          <w:rFonts w:cstheme="minorHAnsi"/>
          <w:color w:val="222222"/>
        </w:rPr>
        <w:t xml:space="preserve">d’une façon qui rend </w:t>
      </w:r>
      <w:r w:rsidRPr="00457138">
        <w:rPr>
          <w:rFonts w:cstheme="minorHAnsi"/>
          <w:color w:val="222222"/>
        </w:rPr>
        <w:t>compte de la gestion adaptative des changements</w:t>
      </w:r>
      <w:r w:rsidRPr="0074775B">
        <w:t xml:space="preserve"> </w:t>
      </w:r>
      <w:r w:rsidRPr="0074775B">
        <w:rPr>
          <w:rFonts w:cstheme="minorHAnsi"/>
          <w:color w:val="222222"/>
        </w:rPr>
        <w:t>ou des situations imprévues pouvant survenir dans le cadre du</w:t>
      </w:r>
      <w:r>
        <w:rPr>
          <w:rFonts w:cstheme="minorHAnsi"/>
          <w:color w:val="222222"/>
        </w:rPr>
        <w:t xml:space="preserve"> </w:t>
      </w:r>
      <w:r w:rsidRPr="00457138">
        <w:rPr>
          <w:rFonts w:cstheme="minorHAnsi"/>
          <w:color w:val="222222"/>
        </w:rPr>
        <w:t>projet ou en réponse à l’évaluation de la performance du projet effectuée dans le cadre du PEES lui-même. Dans ces circonstances, le(s) délégué(s) du bénéficiaire(s)</w:t>
      </w:r>
      <w:r>
        <w:rPr>
          <w:rFonts w:cstheme="minorHAnsi"/>
          <w:color w:val="222222"/>
        </w:rPr>
        <w:t xml:space="preserve"> conviendra des changements </w:t>
      </w:r>
      <w:r w:rsidRPr="00457138">
        <w:rPr>
          <w:rFonts w:cstheme="minorHAnsi"/>
          <w:color w:val="222222"/>
        </w:rPr>
        <w:t xml:space="preserve">avec l’Association et </w:t>
      </w:r>
      <w:r>
        <w:rPr>
          <w:rFonts w:cstheme="minorHAnsi"/>
          <w:color w:val="222222"/>
        </w:rPr>
        <w:t xml:space="preserve">révisera le </w:t>
      </w:r>
      <w:r w:rsidRPr="00457138">
        <w:rPr>
          <w:rFonts w:cstheme="minorHAnsi"/>
          <w:color w:val="222222"/>
        </w:rPr>
        <w:t>PEES</w:t>
      </w:r>
      <w:r>
        <w:rPr>
          <w:rFonts w:cstheme="minorHAnsi"/>
          <w:color w:val="222222"/>
        </w:rPr>
        <w:t xml:space="preserve"> </w:t>
      </w:r>
      <w:r w:rsidRPr="00922570">
        <w:rPr>
          <w:rFonts w:cstheme="minorHAnsi"/>
          <w:color w:val="222222"/>
        </w:rPr>
        <w:t>en conséquence</w:t>
      </w:r>
      <w:r>
        <w:rPr>
          <w:rFonts w:cstheme="minorHAnsi"/>
          <w:color w:val="222222"/>
        </w:rPr>
        <w:t xml:space="preserve"> </w:t>
      </w:r>
      <w:r w:rsidRPr="00457138">
        <w:rPr>
          <w:rFonts w:cstheme="minorHAnsi"/>
          <w:color w:val="222222"/>
        </w:rPr>
        <w:t xml:space="preserve">pour prendre en compte ces modifications. L’accord sur les modifications </w:t>
      </w:r>
      <w:r>
        <w:rPr>
          <w:rFonts w:cstheme="minorHAnsi"/>
          <w:color w:val="222222"/>
        </w:rPr>
        <w:t>apportés a</w:t>
      </w:r>
      <w:r w:rsidRPr="00457138">
        <w:rPr>
          <w:rFonts w:cstheme="minorHAnsi"/>
          <w:color w:val="222222"/>
        </w:rPr>
        <w:t xml:space="preserve">u PEES sera </w:t>
      </w:r>
      <w:r>
        <w:rPr>
          <w:rFonts w:cstheme="minorHAnsi"/>
          <w:color w:val="222222"/>
        </w:rPr>
        <w:t xml:space="preserve">attesté </w:t>
      </w:r>
      <w:r w:rsidRPr="00457138">
        <w:rPr>
          <w:rFonts w:cstheme="minorHAnsi"/>
          <w:color w:val="222222"/>
        </w:rPr>
        <w:t xml:space="preserve">par l’échange de lettres signées entre l’Association et le Bénéficiaire. </w:t>
      </w:r>
      <w:r w:rsidRPr="004F77F7">
        <w:rPr>
          <w:rFonts w:cstheme="minorHAnsi"/>
          <w:color w:val="222222"/>
        </w:rPr>
        <w:t xml:space="preserve">Le Bénéficiaire </w:t>
      </w:r>
      <w:r>
        <w:rPr>
          <w:rFonts w:cstheme="minorHAnsi"/>
          <w:color w:val="222222"/>
        </w:rPr>
        <w:t xml:space="preserve">publiera </w:t>
      </w:r>
      <w:r w:rsidRPr="004F77F7">
        <w:rPr>
          <w:rFonts w:cstheme="minorHAnsi"/>
          <w:color w:val="222222"/>
        </w:rPr>
        <w:t xml:space="preserve">sans délai le PEES </w:t>
      </w:r>
      <w:r w:rsidR="009A0320">
        <w:rPr>
          <w:rFonts w:cstheme="minorHAnsi"/>
          <w:color w:val="222222"/>
        </w:rPr>
        <w:t>révisé</w:t>
      </w:r>
      <w:r w:rsidRPr="004F77F7">
        <w:rPr>
          <w:rFonts w:cstheme="minorHAnsi"/>
          <w:color w:val="222222"/>
        </w:rPr>
        <w:t xml:space="preserve">. </w:t>
      </w:r>
    </w:p>
    <w:p w14:paraId="662AEE8E" w14:textId="595661ED" w:rsidR="00C35CAD" w:rsidRPr="00281741" w:rsidRDefault="00281741" w:rsidP="00281741">
      <w:pPr>
        <w:ind w:left="720" w:hanging="360"/>
        <w:sectPr w:rsidR="00C35CAD" w:rsidRPr="00281741" w:rsidSect="0047550F">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r>
        <w:rPr>
          <w:rFonts w:ascii="Calibri" w:hAnsi="Calibri"/>
        </w:rPr>
        <w:t xml:space="preserve">7. </w:t>
      </w:r>
      <w:r>
        <w:rPr>
          <w:rFonts w:ascii="Calibri" w:hAnsi="Calibri"/>
        </w:rPr>
        <w:tab/>
      </w:r>
      <w:r w:rsidR="00561847" w:rsidRPr="00281741">
        <w:rPr>
          <w:rFonts w:ascii="Calibri" w:hAnsi="Calibri"/>
        </w:rPr>
        <w:t xml:space="preserve">Lorsque la performance même du Projet ou bien des situations imprévues ou des changements survenus dans le cadre du Projet entraînent une évolution des risques et des effets durant la mise en œuvre du Projet, </w:t>
      </w:r>
      <w:r w:rsidR="00BD3D15" w:rsidRPr="00281741">
        <w:rPr>
          <w:rFonts w:cstheme="minorHAnsi"/>
          <w:color w:val="222222"/>
        </w:rPr>
        <w:t>le Bénéficiaire</w:t>
      </w:r>
      <w:r w:rsidR="00BD3D15" w:rsidRPr="00281741" w:rsidDel="00BD3D15">
        <w:rPr>
          <w:rFonts w:ascii="Calibri" w:hAnsi="Calibri"/>
        </w:rPr>
        <w:t xml:space="preserve"> </w:t>
      </w:r>
      <w:r w:rsidR="00561847" w:rsidRPr="00281741">
        <w:rPr>
          <w:rFonts w:ascii="Calibri" w:hAnsi="Calibri"/>
        </w:rPr>
        <w:t xml:space="preserve"> met à disposition des fonds additionnels, </w:t>
      </w:r>
      <w:r w:rsidR="00BA5ACA" w:rsidRPr="00281741">
        <w:rPr>
          <w:rFonts w:cstheme="minorHAnsi"/>
          <w:color w:val="222222"/>
        </w:rPr>
        <w:t>à ces risques et effets qui peuvent comprendre les risques et les effets spécifiques qui sont pertinents pour le projet, comme les impacts sur l’environnement, les risques d’exclusion des personnes et des groupes vulnérables et marginalisés, les droits à la santé et la sécurité (surtout liés à la COVID-19) et l’Exploitation</w:t>
      </w:r>
      <w:r w:rsidR="00971BCE">
        <w:rPr>
          <w:rFonts w:cstheme="minorHAnsi"/>
          <w:color w:val="222222"/>
        </w:rPr>
        <w:t xml:space="preserve"> et Abus Sexuels/</w:t>
      </w:r>
      <w:r w:rsidR="00BA5ACA" w:rsidRPr="00281741">
        <w:rPr>
          <w:rFonts w:cstheme="minorHAnsi"/>
          <w:color w:val="222222"/>
        </w:rPr>
        <w:t>Harcèlement sexuels (</w:t>
      </w:r>
      <w:r w:rsidR="00971BCE">
        <w:rPr>
          <w:rFonts w:cstheme="minorHAnsi"/>
          <w:color w:val="222222"/>
        </w:rPr>
        <w:t>EAS/HS</w:t>
      </w:r>
      <w:r w:rsidR="00BA5ACA" w:rsidRPr="00281741">
        <w:rPr>
          <w:rFonts w:cstheme="minorHAnsi"/>
          <w:color w:val="222222"/>
        </w:rPr>
        <w:t xml:space="preserve">). </w:t>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FA0A88" w14:paraId="09030FFB" w14:textId="77777777" w:rsidTr="630FF17F">
        <w:trPr>
          <w:cantSplit/>
          <w:trHeight w:val="56"/>
          <w:tblHeader/>
        </w:trPr>
        <w:tc>
          <w:tcPr>
            <w:tcW w:w="6835" w:type="dxa"/>
            <w:gridSpan w:val="2"/>
            <w:tcBorders>
              <w:top w:val="single" w:sz="4" w:space="0" w:color="000000" w:themeColor="text1"/>
            </w:tcBorders>
            <w:shd w:val="clear" w:color="auto" w:fill="C5E0B3" w:themeFill="accent6" w:themeFillTint="66"/>
          </w:tcPr>
          <w:p w14:paraId="0C62ED1D" w14:textId="2200A29F" w:rsidR="00ED3D08" w:rsidRPr="00FA0A88" w:rsidRDefault="00C549B1" w:rsidP="005D394E">
            <w:pPr>
              <w:keepLines/>
              <w:widowControl w:val="0"/>
              <w:rPr>
                <w:rFonts w:cstheme="minorHAnsi"/>
                <w:b/>
                <w:sz w:val="20"/>
                <w:szCs w:val="20"/>
              </w:rPr>
            </w:pPr>
            <w:r>
              <w:rPr>
                <w:b/>
                <w:sz w:val="20"/>
                <w:szCs w:val="20"/>
              </w:rPr>
              <w:lastRenderedPageBreak/>
              <w:t xml:space="preserve">MESURES ET ACTIONS CONCRÈTES  </w:t>
            </w:r>
          </w:p>
        </w:tc>
        <w:tc>
          <w:tcPr>
            <w:tcW w:w="3780" w:type="dxa"/>
            <w:tcBorders>
              <w:top w:val="single" w:sz="4" w:space="0" w:color="000000" w:themeColor="text1"/>
            </w:tcBorders>
            <w:shd w:val="clear" w:color="auto" w:fill="C5E0B3" w:themeFill="accent6" w:themeFillTint="66"/>
          </w:tcPr>
          <w:p w14:paraId="6787B6F2" w14:textId="1EE95998" w:rsidR="00ED3D08" w:rsidRPr="00FA0A88" w:rsidRDefault="00C549B1" w:rsidP="005D394E">
            <w:pPr>
              <w:keepLines/>
              <w:widowControl w:val="0"/>
              <w:jc w:val="center"/>
              <w:rPr>
                <w:rFonts w:cstheme="minorHAnsi"/>
                <w:b/>
                <w:sz w:val="20"/>
                <w:szCs w:val="20"/>
              </w:rPr>
            </w:pPr>
            <w:r>
              <w:rPr>
                <w:b/>
                <w:sz w:val="20"/>
                <w:szCs w:val="20"/>
              </w:rPr>
              <w:t xml:space="preserve">CALENDRIER </w:t>
            </w:r>
          </w:p>
          <w:p w14:paraId="0F9A1F85" w14:textId="12ABE548" w:rsidR="00C549B1" w:rsidRPr="00FA0A88" w:rsidRDefault="00C549B1" w:rsidP="005D394E">
            <w:pPr>
              <w:keepLines/>
              <w:widowControl w:val="0"/>
              <w:rPr>
                <w:rFonts w:cstheme="minorHAnsi"/>
                <w:b/>
                <w:sz w:val="20"/>
                <w:szCs w:val="20"/>
              </w:rPr>
            </w:pPr>
          </w:p>
        </w:tc>
        <w:tc>
          <w:tcPr>
            <w:tcW w:w="3690" w:type="dxa"/>
            <w:tcBorders>
              <w:top w:val="single" w:sz="4" w:space="0" w:color="000000" w:themeColor="text1"/>
            </w:tcBorders>
            <w:shd w:val="clear" w:color="auto" w:fill="C5E0B3" w:themeFill="accent6" w:themeFillTint="66"/>
          </w:tcPr>
          <w:p w14:paraId="26B7F86D" w14:textId="323C09A4" w:rsidR="00ED3D08" w:rsidRPr="00FA0A88" w:rsidRDefault="00C549B1" w:rsidP="005D394E">
            <w:pPr>
              <w:keepLines/>
              <w:widowControl w:val="0"/>
              <w:rPr>
                <w:rFonts w:cstheme="minorHAnsi"/>
                <w:b/>
                <w:sz w:val="20"/>
                <w:szCs w:val="20"/>
              </w:rPr>
            </w:pPr>
            <w:r>
              <w:rPr>
                <w:b/>
                <w:sz w:val="20"/>
                <w:szCs w:val="20"/>
              </w:rPr>
              <w:t xml:space="preserve">ENTITÉ/AUTORITÉ RESPONSABLE </w:t>
            </w:r>
          </w:p>
        </w:tc>
      </w:tr>
      <w:tr w:rsidR="00B1244E" w:rsidRPr="00FA0A88" w14:paraId="449656D7" w14:textId="77777777" w:rsidTr="630FF17F">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Pr>
                <w:b/>
                <w:sz w:val="20"/>
                <w:szCs w:val="20"/>
              </w:rPr>
              <w:t>SUIVI ET RAPPORTS</w:t>
            </w:r>
          </w:p>
        </w:tc>
      </w:tr>
      <w:tr w:rsidR="00502173" w:rsidRPr="00FA0A88" w14:paraId="0FBBB46F" w14:textId="77777777" w:rsidTr="630FF17F">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Pr>
                <w:sz w:val="20"/>
                <w:szCs w:val="20"/>
              </w:rPr>
              <w:t>A</w:t>
            </w:r>
          </w:p>
        </w:tc>
        <w:tc>
          <w:tcPr>
            <w:tcW w:w="6120" w:type="dxa"/>
            <w:tcBorders>
              <w:bottom w:val="single" w:sz="4" w:space="0" w:color="auto"/>
            </w:tcBorders>
          </w:tcPr>
          <w:p w14:paraId="74ED3DC4" w14:textId="3C542008" w:rsidR="00502173" w:rsidRPr="00FA0A88" w:rsidRDefault="00502173" w:rsidP="005D394E">
            <w:pPr>
              <w:keepLines/>
              <w:widowControl w:val="0"/>
              <w:rPr>
                <w:rFonts w:cstheme="minorHAnsi"/>
                <w:sz w:val="20"/>
                <w:szCs w:val="20"/>
              </w:rPr>
            </w:pPr>
            <w:r>
              <w:rPr>
                <w:b/>
                <w:color w:val="4472C4" w:themeColor="accent1"/>
                <w:sz w:val="20"/>
                <w:szCs w:val="20"/>
              </w:rPr>
              <w:t>RAPPORTS RÉGULIERS</w:t>
            </w:r>
          </w:p>
          <w:p w14:paraId="6BE45B11" w14:textId="77777777" w:rsidR="00502173" w:rsidRPr="00FA0A88" w:rsidRDefault="00502173" w:rsidP="005D394E">
            <w:pPr>
              <w:keepLines/>
              <w:widowControl w:val="0"/>
              <w:rPr>
                <w:rFonts w:cstheme="minorHAnsi"/>
                <w:sz w:val="20"/>
                <w:szCs w:val="20"/>
              </w:rPr>
            </w:pPr>
          </w:p>
          <w:p w14:paraId="2D6B29E4" w14:textId="0D42AD44" w:rsidR="00502173" w:rsidRPr="00FA0A88" w:rsidRDefault="169F8BF3" w:rsidP="016D6049">
            <w:pPr>
              <w:keepLines/>
              <w:widowControl w:val="0"/>
              <w:rPr>
                <w:sz w:val="20"/>
                <w:szCs w:val="20"/>
              </w:rPr>
            </w:pPr>
            <w:r w:rsidRPr="016D6049">
              <w:rPr>
                <w:sz w:val="20"/>
                <w:szCs w:val="20"/>
              </w:rPr>
              <w:t>L</w:t>
            </w:r>
            <w:r w:rsidR="00A042EA">
              <w:rPr>
                <w:sz w:val="20"/>
                <w:szCs w:val="20"/>
              </w:rPr>
              <w:t xml:space="preserve">e </w:t>
            </w:r>
            <w:r w:rsidR="00A042EA" w:rsidRPr="00D74B0F">
              <w:rPr>
                <w:sz w:val="20"/>
                <w:szCs w:val="20"/>
              </w:rPr>
              <w:t>Bénéficiaire</w:t>
            </w:r>
            <w:r w:rsidR="00A042EA" w:rsidRPr="016D6049">
              <w:rPr>
                <w:sz w:val="20"/>
                <w:szCs w:val="20"/>
              </w:rPr>
              <w:t xml:space="preserve"> </w:t>
            </w:r>
            <w:r w:rsidR="68424145" w:rsidRPr="016D6049">
              <w:rPr>
                <w:sz w:val="20"/>
                <w:szCs w:val="20"/>
              </w:rPr>
              <w:t xml:space="preserve">par le biais de l’Equipe de Préparation du Projet (EPP) </w:t>
            </w:r>
            <w:r w:rsidR="00F776B0">
              <w:rPr>
                <w:sz w:val="20"/>
                <w:szCs w:val="20"/>
              </w:rPr>
              <w:t>de</w:t>
            </w:r>
            <w:r w:rsidR="00F776B0" w:rsidRPr="016D6049">
              <w:rPr>
                <w:sz w:val="20"/>
                <w:szCs w:val="20"/>
              </w:rPr>
              <w:t xml:space="preserve"> </w:t>
            </w:r>
            <w:r w:rsidR="68424145" w:rsidRPr="016D6049">
              <w:rPr>
                <w:sz w:val="20"/>
                <w:szCs w:val="20"/>
              </w:rPr>
              <w:t xml:space="preserve">l’Unité de </w:t>
            </w:r>
            <w:r w:rsidRPr="016D6049">
              <w:rPr>
                <w:sz w:val="20"/>
                <w:szCs w:val="20"/>
              </w:rPr>
              <w:t xml:space="preserve">Coordination </w:t>
            </w:r>
            <w:r w:rsidR="68424145" w:rsidRPr="016D6049">
              <w:rPr>
                <w:sz w:val="20"/>
                <w:szCs w:val="20"/>
              </w:rPr>
              <w:t>du Pro</w:t>
            </w:r>
            <w:r w:rsidRPr="016D6049">
              <w:rPr>
                <w:sz w:val="20"/>
                <w:szCs w:val="20"/>
              </w:rPr>
              <w:t>jet</w:t>
            </w:r>
            <w:r w:rsidR="68424145" w:rsidRPr="016D6049">
              <w:rPr>
                <w:sz w:val="20"/>
                <w:szCs w:val="20"/>
              </w:rPr>
              <w:t xml:space="preserve"> (UCP)</w:t>
            </w:r>
            <w:r w:rsidR="68424145" w:rsidRPr="016D6049">
              <w:rPr>
                <w:sz w:val="24"/>
                <w:szCs w:val="24"/>
              </w:rPr>
              <w:t xml:space="preserve"> </w:t>
            </w:r>
            <w:r w:rsidR="22619809" w:rsidRPr="00281741">
              <w:t>p</w:t>
            </w:r>
            <w:r w:rsidR="76872852" w:rsidRPr="016D6049">
              <w:rPr>
                <w:sz w:val="20"/>
                <w:szCs w:val="20"/>
              </w:rPr>
              <w:t>réparer</w:t>
            </w:r>
            <w:r w:rsidR="68424145" w:rsidRPr="016D6049">
              <w:rPr>
                <w:sz w:val="20"/>
                <w:szCs w:val="20"/>
              </w:rPr>
              <w:t>a</w:t>
            </w:r>
            <w:r w:rsidR="76872852" w:rsidRPr="016D6049">
              <w:rPr>
                <w:sz w:val="20"/>
                <w:szCs w:val="20"/>
              </w:rPr>
              <w:t xml:space="preserve"> et </w:t>
            </w:r>
            <w:r w:rsidR="0106410B" w:rsidRPr="016D6049">
              <w:rPr>
                <w:sz w:val="20"/>
                <w:szCs w:val="20"/>
              </w:rPr>
              <w:t>soumettr</w:t>
            </w:r>
            <w:r w:rsidR="68424145" w:rsidRPr="016D6049">
              <w:rPr>
                <w:sz w:val="20"/>
                <w:szCs w:val="20"/>
              </w:rPr>
              <w:t>a</w:t>
            </w:r>
            <w:r w:rsidR="0106410B" w:rsidRPr="016D6049">
              <w:rPr>
                <w:sz w:val="20"/>
                <w:szCs w:val="20"/>
              </w:rPr>
              <w:t xml:space="preserve"> régulièrement à la Banque mondiale </w:t>
            </w:r>
            <w:r w:rsidR="76872852" w:rsidRPr="016D6049">
              <w:rPr>
                <w:sz w:val="20"/>
                <w:szCs w:val="20"/>
              </w:rPr>
              <w:t>des rapports de suivi de la performance environnementale</w:t>
            </w:r>
            <w:r w:rsidR="0051493E">
              <w:rPr>
                <w:sz w:val="20"/>
                <w:szCs w:val="20"/>
              </w:rPr>
              <w:t xml:space="preserve"> et </w:t>
            </w:r>
            <w:r w:rsidR="76872852" w:rsidRPr="016D6049">
              <w:rPr>
                <w:sz w:val="20"/>
                <w:szCs w:val="20"/>
              </w:rPr>
              <w:t>sociale</w:t>
            </w:r>
            <w:r w:rsidR="0051493E">
              <w:rPr>
                <w:sz w:val="20"/>
                <w:szCs w:val="20"/>
              </w:rPr>
              <w:t xml:space="preserve"> </w:t>
            </w:r>
            <w:r w:rsidR="76872852" w:rsidRPr="016D6049">
              <w:rPr>
                <w:sz w:val="20"/>
                <w:szCs w:val="20"/>
              </w:rPr>
              <w:t>du Projet</w:t>
            </w:r>
            <w:r w:rsidR="10BD27B1" w:rsidRPr="016D6049">
              <w:rPr>
                <w:sz w:val="20"/>
                <w:szCs w:val="20"/>
              </w:rPr>
              <w:t xml:space="preserve">. </w:t>
            </w:r>
          </w:p>
          <w:p w14:paraId="66EBCA3B" w14:textId="2DC8251F" w:rsidR="00502173" w:rsidRPr="00FA0A88" w:rsidRDefault="00502173" w:rsidP="016D6049">
            <w:pPr>
              <w:keepLines/>
              <w:widowControl w:val="0"/>
              <w:rPr>
                <w:sz w:val="20"/>
                <w:szCs w:val="20"/>
              </w:rPr>
            </w:pPr>
          </w:p>
          <w:p w14:paraId="543A4FC9" w14:textId="2A1CF933" w:rsidR="00502173" w:rsidRPr="00FA1468" w:rsidRDefault="46C242A5" w:rsidP="016D6049">
            <w:pPr>
              <w:keepLines/>
              <w:widowControl w:val="0"/>
              <w:rPr>
                <w:sz w:val="20"/>
                <w:szCs w:val="20"/>
              </w:rPr>
            </w:pPr>
            <w:r w:rsidRPr="016D6049">
              <w:rPr>
                <w:sz w:val="20"/>
                <w:szCs w:val="20"/>
              </w:rPr>
              <w:t xml:space="preserve">Les rapports de suivi environnemental et social indiquant l'état de conformité avec les mesures présentées dans le PEES, en particulier mais aussi dans les documents prépares avec les instruments de sauvegardes </w:t>
            </w:r>
            <w:r w:rsidRPr="00FA1468">
              <w:rPr>
                <w:sz w:val="20"/>
                <w:szCs w:val="20"/>
              </w:rPr>
              <w:t xml:space="preserve">environnementales et sociales notamment le CGES comprenant un Plan d’Action </w:t>
            </w:r>
            <w:r w:rsidR="00423DDE" w:rsidRPr="00FA1468">
              <w:rPr>
                <w:rFonts w:ascii="Calibri" w:hAnsi="Calibri"/>
                <w:sz w:val="20"/>
                <w:szCs w:val="20"/>
              </w:rPr>
              <w:t xml:space="preserve">l’exploitation et abus </w:t>
            </w:r>
            <w:r w:rsidR="00971BCE">
              <w:rPr>
                <w:rFonts w:ascii="Calibri" w:hAnsi="Calibri"/>
                <w:sz w:val="20"/>
                <w:szCs w:val="20"/>
              </w:rPr>
              <w:t>Sexuel/</w:t>
            </w:r>
            <w:r w:rsidR="00423DDE" w:rsidRPr="00FA1468">
              <w:rPr>
                <w:rFonts w:ascii="Calibri" w:hAnsi="Calibri"/>
                <w:sz w:val="20"/>
                <w:szCs w:val="20"/>
              </w:rPr>
              <w:t xml:space="preserve"> harcèlement sexuel (</w:t>
            </w:r>
            <w:r w:rsidR="00971BCE">
              <w:rPr>
                <w:rFonts w:ascii="Calibri" w:hAnsi="Calibri"/>
                <w:sz w:val="20"/>
                <w:szCs w:val="20"/>
              </w:rPr>
              <w:t>EAS/HS</w:t>
            </w:r>
            <w:r w:rsidR="00423DDE" w:rsidRPr="00FA1468">
              <w:rPr>
                <w:rFonts w:ascii="Calibri" w:hAnsi="Calibri"/>
                <w:sz w:val="20"/>
                <w:szCs w:val="20"/>
              </w:rPr>
              <w:t>) (Plan d’Action</w:t>
            </w:r>
            <w:r w:rsidR="00423DDE" w:rsidRPr="00FA1468">
              <w:rPr>
                <w:sz w:val="20"/>
                <w:szCs w:val="20"/>
              </w:rPr>
              <w:t xml:space="preserve"> (</w:t>
            </w:r>
            <w:r w:rsidR="00971BCE">
              <w:rPr>
                <w:sz w:val="20"/>
                <w:szCs w:val="20"/>
              </w:rPr>
              <w:t>EAS/HS</w:t>
            </w:r>
            <w:r w:rsidR="00423DDE" w:rsidRPr="00FA1468">
              <w:rPr>
                <w:sz w:val="20"/>
                <w:szCs w:val="20"/>
              </w:rPr>
              <w:t>)</w:t>
            </w:r>
            <w:r w:rsidRPr="00FA1468">
              <w:rPr>
                <w:sz w:val="20"/>
                <w:szCs w:val="20"/>
              </w:rPr>
              <w:t>, le P</w:t>
            </w:r>
            <w:r w:rsidR="00B97BBE">
              <w:rPr>
                <w:sz w:val="20"/>
                <w:szCs w:val="20"/>
              </w:rPr>
              <w:t>lan de Gestion de la Main D’œuvre (P</w:t>
            </w:r>
            <w:r w:rsidRPr="00FA1468">
              <w:rPr>
                <w:sz w:val="20"/>
                <w:szCs w:val="20"/>
              </w:rPr>
              <w:t>GMO</w:t>
            </w:r>
            <w:r w:rsidR="00B97BBE">
              <w:rPr>
                <w:sz w:val="20"/>
                <w:szCs w:val="20"/>
              </w:rPr>
              <w:t>)</w:t>
            </w:r>
            <w:r w:rsidRPr="00FA1468">
              <w:rPr>
                <w:sz w:val="20"/>
                <w:szCs w:val="20"/>
              </w:rPr>
              <w:t>, le</w:t>
            </w:r>
            <w:r w:rsidR="00B97BBE">
              <w:rPr>
                <w:sz w:val="20"/>
                <w:szCs w:val="20"/>
              </w:rPr>
              <w:t xml:space="preserve"> Plan de Mobilisation des Parties Prenantes (</w:t>
            </w:r>
            <w:r w:rsidRPr="00FA1468">
              <w:rPr>
                <w:sz w:val="20"/>
                <w:szCs w:val="20"/>
              </w:rPr>
              <w:t>PMPP</w:t>
            </w:r>
            <w:r w:rsidR="00B97BBE">
              <w:rPr>
                <w:sz w:val="20"/>
                <w:szCs w:val="20"/>
              </w:rPr>
              <w:t>)</w:t>
            </w:r>
            <w:r w:rsidRPr="00FA1468">
              <w:rPr>
                <w:sz w:val="20"/>
                <w:szCs w:val="20"/>
              </w:rPr>
              <w:t>, Codes de conduites et plan d’action pour la mise en œuvre des normes ESHS, HST</w:t>
            </w:r>
            <w:r w:rsidR="00423DDE">
              <w:rPr>
                <w:sz w:val="20"/>
                <w:szCs w:val="20"/>
              </w:rPr>
              <w:t>.</w:t>
            </w:r>
          </w:p>
          <w:p w14:paraId="644569F3" w14:textId="746F6BC8" w:rsidR="00502173" w:rsidRPr="00FA1468" w:rsidRDefault="46C242A5" w:rsidP="016D6049">
            <w:pPr>
              <w:keepLines/>
              <w:widowControl w:val="0"/>
              <w:rPr>
                <w:sz w:val="20"/>
                <w:szCs w:val="20"/>
              </w:rPr>
            </w:pPr>
            <w:r w:rsidRPr="00FA1468">
              <w:rPr>
                <w:sz w:val="20"/>
                <w:szCs w:val="20"/>
              </w:rPr>
              <w:t xml:space="preserve">  </w:t>
            </w:r>
          </w:p>
          <w:p w14:paraId="47C9621B" w14:textId="44FE4295" w:rsidR="00502173" w:rsidRPr="00FA0A88" w:rsidRDefault="46C242A5" w:rsidP="00FA1468">
            <w:pPr>
              <w:keepLines/>
              <w:widowControl w:val="0"/>
              <w:rPr>
                <w:sz w:val="20"/>
                <w:szCs w:val="20"/>
              </w:rPr>
            </w:pPr>
            <w:r w:rsidRPr="016D6049">
              <w:rPr>
                <w:sz w:val="20"/>
                <w:szCs w:val="20"/>
              </w:rPr>
              <w:t xml:space="preserve"> Les rapports périodiques comprendront une analyse sur la gestion des plaintes, y compris celles relatives aux cas de </w:t>
            </w:r>
            <w:r w:rsidR="00971BCE">
              <w:rPr>
                <w:sz w:val="20"/>
                <w:szCs w:val="20"/>
              </w:rPr>
              <w:t>EAS/HS</w:t>
            </w:r>
            <w:r w:rsidRPr="016D6049">
              <w:rPr>
                <w:sz w:val="20"/>
                <w:szCs w:val="20"/>
              </w:rPr>
              <w:t xml:space="preserve"> / Violences Contre les Enfants (VCE), les incidents de sécurité.</w:t>
            </w:r>
          </w:p>
        </w:tc>
        <w:tc>
          <w:tcPr>
            <w:tcW w:w="3780" w:type="dxa"/>
            <w:tcBorders>
              <w:bottom w:val="single" w:sz="4" w:space="0" w:color="auto"/>
            </w:tcBorders>
          </w:tcPr>
          <w:p w14:paraId="3E805290" w14:textId="395F1B1B" w:rsidR="009250F9" w:rsidRPr="00457138" w:rsidRDefault="009250F9" w:rsidP="009250F9">
            <w:pPr>
              <w:ind w:right="216"/>
              <w:rPr>
                <w:rFonts w:cstheme="minorHAnsi"/>
                <w:i/>
                <w:color w:val="000000" w:themeColor="text1"/>
                <w:sz w:val="20"/>
                <w:szCs w:val="20"/>
                <w:shd w:val="clear" w:color="auto" w:fill="FFFFFF"/>
              </w:rPr>
            </w:pPr>
            <w:r w:rsidRPr="00457138">
              <w:rPr>
                <w:rFonts w:cstheme="minorHAnsi"/>
                <w:i/>
                <w:color w:val="000000" w:themeColor="text1"/>
                <w:sz w:val="20"/>
                <w:szCs w:val="20"/>
                <w:shd w:val="clear" w:color="auto" w:fill="FFFFFF"/>
              </w:rPr>
              <w:t>Un rapport d</w:t>
            </w:r>
            <w:r w:rsidR="00D744E8">
              <w:rPr>
                <w:rFonts w:cstheme="minorHAnsi"/>
                <w:i/>
                <w:color w:val="000000" w:themeColor="text1"/>
                <w:sz w:val="20"/>
                <w:szCs w:val="20"/>
                <w:shd w:val="clear" w:color="auto" w:fill="FFFFFF"/>
              </w:rPr>
              <w:t>e suivi</w:t>
            </w:r>
            <w:r w:rsidR="00CE7D14">
              <w:rPr>
                <w:rFonts w:cstheme="minorHAnsi"/>
                <w:i/>
                <w:color w:val="000000" w:themeColor="text1"/>
                <w:sz w:val="20"/>
                <w:szCs w:val="20"/>
                <w:shd w:val="clear" w:color="auto" w:fill="FFFFFF"/>
              </w:rPr>
              <w:t xml:space="preserve"> environnemental</w:t>
            </w:r>
            <w:r w:rsidR="002B688F">
              <w:rPr>
                <w:rFonts w:cstheme="minorHAnsi"/>
                <w:i/>
                <w:color w:val="000000" w:themeColor="text1"/>
                <w:sz w:val="20"/>
                <w:szCs w:val="20"/>
                <w:shd w:val="clear" w:color="auto" w:fill="FFFFFF"/>
              </w:rPr>
              <w:t xml:space="preserve"> et social</w:t>
            </w:r>
            <w:r w:rsidRPr="00457138">
              <w:rPr>
                <w:rFonts w:cstheme="minorHAnsi"/>
                <w:i/>
                <w:color w:val="000000" w:themeColor="text1"/>
                <w:sz w:val="20"/>
                <w:szCs w:val="20"/>
                <w:shd w:val="clear" w:color="auto" w:fill="FFFFFF"/>
              </w:rPr>
              <w:t xml:space="preserve"> du projet sera soumis tous les trois mois au cours de la mise en œuvre.</w:t>
            </w:r>
          </w:p>
          <w:p w14:paraId="19A80186" w14:textId="6C83C710" w:rsidR="00502173" w:rsidRPr="00FA0A88" w:rsidRDefault="00502173" w:rsidP="005D394E">
            <w:pPr>
              <w:keepLines/>
              <w:widowControl w:val="0"/>
              <w:rPr>
                <w:rFonts w:cstheme="minorHAnsi"/>
                <w:i/>
                <w:sz w:val="20"/>
                <w:szCs w:val="20"/>
              </w:rPr>
            </w:pPr>
          </w:p>
        </w:tc>
        <w:tc>
          <w:tcPr>
            <w:tcW w:w="3690" w:type="dxa"/>
            <w:tcBorders>
              <w:bottom w:val="single" w:sz="4" w:space="0" w:color="auto"/>
            </w:tcBorders>
          </w:tcPr>
          <w:p w14:paraId="37700B1D" w14:textId="77777777" w:rsidR="00644430" w:rsidRDefault="00644430" w:rsidP="008467DD">
            <w:pPr>
              <w:keepLines/>
              <w:widowControl w:val="0"/>
              <w:rPr>
                <w:rFonts w:cstheme="minorHAnsi"/>
                <w:i/>
                <w:sz w:val="20"/>
                <w:szCs w:val="20"/>
              </w:rPr>
            </w:pPr>
            <w:r>
              <w:rPr>
                <w:rFonts w:cstheme="minorHAnsi"/>
                <w:i/>
                <w:sz w:val="20"/>
                <w:szCs w:val="20"/>
              </w:rPr>
              <w:t>L’UCP</w:t>
            </w:r>
          </w:p>
          <w:p w14:paraId="5D4F34D0" w14:textId="36D11627" w:rsidR="00502173" w:rsidRPr="00FA0A88" w:rsidRDefault="00502173" w:rsidP="008467DD">
            <w:pPr>
              <w:keepLines/>
              <w:widowControl w:val="0"/>
              <w:rPr>
                <w:rFonts w:cstheme="minorHAnsi"/>
                <w:i/>
                <w:sz w:val="20"/>
                <w:szCs w:val="20"/>
              </w:rPr>
            </w:pPr>
          </w:p>
        </w:tc>
      </w:tr>
      <w:tr w:rsidR="00502173" w:rsidRPr="00FA0A88" w14:paraId="60FD2891" w14:textId="77777777" w:rsidTr="630FF17F">
        <w:trPr>
          <w:cantSplit/>
          <w:trHeight w:val="20"/>
        </w:trPr>
        <w:tc>
          <w:tcPr>
            <w:tcW w:w="715" w:type="dxa"/>
            <w:tcBorders>
              <w:bottom w:val="single" w:sz="4" w:space="0" w:color="000000" w:themeColor="text1"/>
            </w:tcBorders>
          </w:tcPr>
          <w:p w14:paraId="2F05AFC3" w14:textId="47A1D861" w:rsidR="00502173" w:rsidRPr="00FA0A88" w:rsidRDefault="00502173" w:rsidP="005D394E">
            <w:pPr>
              <w:keepLines/>
              <w:widowControl w:val="0"/>
              <w:jc w:val="center"/>
              <w:rPr>
                <w:rFonts w:cstheme="minorHAnsi"/>
                <w:sz w:val="20"/>
                <w:szCs w:val="20"/>
              </w:rPr>
            </w:pPr>
            <w:r>
              <w:rPr>
                <w:sz w:val="20"/>
                <w:szCs w:val="20"/>
              </w:rPr>
              <w:lastRenderedPageBreak/>
              <w:t>B</w:t>
            </w:r>
          </w:p>
        </w:tc>
        <w:tc>
          <w:tcPr>
            <w:tcW w:w="6120" w:type="dxa"/>
            <w:tcBorders>
              <w:bottom w:val="single" w:sz="4" w:space="0" w:color="000000" w:themeColor="text1"/>
            </w:tcBorders>
          </w:tcPr>
          <w:p w14:paraId="6B4F26F5" w14:textId="72424A06" w:rsidR="00E94EA7" w:rsidRPr="00FA0A88" w:rsidRDefault="00502173" w:rsidP="005D394E">
            <w:pPr>
              <w:pStyle w:val="ModelNrmlSingle"/>
              <w:keepLines/>
              <w:widowControl w:val="0"/>
              <w:spacing w:after="0"/>
              <w:ind w:firstLine="0"/>
              <w:jc w:val="left"/>
              <w:rPr>
                <w:rFonts w:asciiTheme="minorHAnsi" w:hAnsiTheme="minorHAnsi" w:cstheme="minorHAnsi"/>
                <w:bCs/>
                <w:color w:val="4472C4" w:themeColor="accent1"/>
                <w:sz w:val="20"/>
              </w:rPr>
            </w:pPr>
            <w:r>
              <w:rPr>
                <w:rFonts w:asciiTheme="minorHAnsi" w:hAnsiTheme="minorHAnsi"/>
                <w:b/>
                <w:bCs/>
                <w:color w:val="4472C4" w:themeColor="accent1"/>
                <w:sz w:val="20"/>
              </w:rPr>
              <w:t>INCIDENTS ET ACCIDENTS</w:t>
            </w:r>
            <w:r>
              <w:rPr>
                <w:rFonts w:asciiTheme="minorHAnsi" w:hAnsiTheme="minorHAnsi"/>
                <w:bCs/>
                <w:color w:val="4472C4" w:themeColor="accent1"/>
                <w:sz w:val="20"/>
              </w:rPr>
              <w:t xml:space="preserve"> </w:t>
            </w:r>
          </w:p>
          <w:p w14:paraId="44CDEC46" w14:textId="77777777" w:rsidR="00E94EA7" w:rsidRPr="00FA0A88" w:rsidRDefault="00E94EA7" w:rsidP="005D394E">
            <w:pPr>
              <w:pStyle w:val="ModelNrmlSingle"/>
              <w:keepLines/>
              <w:widowControl w:val="0"/>
              <w:spacing w:after="0"/>
              <w:ind w:firstLine="0"/>
              <w:jc w:val="left"/>
              <w:rPr>
                <w:rFonts w:asciiTheme="minorHAnsi" w:hAnsiTheme="minorHAnsi" w:cstheme="minorHAnsi"/>
                <w:bCs/>
                <w:color w:val="4472C4" w:themeColor="accent1"/>
                <w:sz w:val="20"/>
              </w:rPr>
            </w:pPr>
          </w:p>
          <w:p w14:paraId="44D61666" w14:textId="30A057B3" w:rsidR="00502173" w:rsidRPr="00FA1468" w:rsidRDefault="68424145" w:rsidP="016D6049">
            <w:pPr>
              <w:pStyle w:val="ModelNrmlSingle"/>
              <w:keepLines/>
              <w:widowControl w:val="0"/>
              <w:ind w:firstLine="0"/>
              <w:rPr>
                <w:rFonts w:asciiTheme="minorHAnsi" w:hAnsiTheme="minorHAnsi" w:cstheme="minorHAnsi"/>
                <w:sz w:val="20"/>
              </w:rPr>
            </w:pPr>
            <w:r w:rsidRPr="016D6049">
              <w:rPr>
                <w:rFonts w:asciiTheme="minorHAnsi" w:hAnsiTheme="minorHAnsi"/>
                <w:sz w:val="20"/>
              </w:rPr>
              <w:t>L</w:t>
            </w:r>
            <w:r w:rsidR="009C1F92">
              <w:rPr>
                <w:rFonts w:asciiTheme="minorHAnsi" w:hAnsiTheme="minorHAnsi"/>
                <w:sz w:val="20"/>
              </w:rPr>
              <w:t>e Bénéficiaire</w:t>
            </w:r>
            <w:r w:rsidRPr="016D6049">
              <w:rPr>
                <w:rFonts w:asciiTheme="minorHAnsi" w:hAnsiTheme="minorHAnsi"/>
                <w:sz w:val="20"/>
              </w:rPr>
              <w:t xml:space="preserve"> notifiera</w:t>
            </w:r>
            <w:r w:rsidR="76872852" w:rsidRPr="016D6049">
              <w:rPr>
                <w:rFonts w:asciiTheme="minorHAnsi" w:hAnsiTheme="minorHAnsi"/>
                <w:sz w:val="20"/>
              </w:rPr>
              <w:t xml:space="preserve"> sans délai à l</w:t>
            </w:r>
            <w:r w:rsidR="00B623FA">
              <w:rPr>
                <w:rFonts w:asciiTheme="minorHAnsi" w:hAnsiTheme="minorHAnsi"/>
                <w:sz w:val="20"/>
              </w:rPr>
              <w:t>’Association</w:t>
            </w:r>
            <w:r w:rsidR="78D4EA55" w:rsidRPr="016D6049">
              <w:rPr>
                <w:rFonts w:asciiTheme="minorHAnsi" w:hAnsiTheme="minorHAnsi"/>
                <w:sz w:val="20"/>
              </w:rPr>
              <w:t xml:space="preserve"> </w:t>
            </w:r>
            <w:r w:rsidR="76872852" w:rsidRPr="016D6049">
              <w:rPr>
                <w:rFonts w:asciiTheme="minorHAnsi" w:hAnsiTheme="minorHAnsi"/>
                <w:sz w:val="20"/>
              </w:rPr>
              <w:t xml:space="preserve">tout incident ou accident en lien avec le Projet qui a ou est susceptible d’avoir de graves </w:t>
            </w:r>
            <w:r w:rsidR="76872852" w:rsidRPr="00281741">
              <w:rPr>
                <w:rFonts w:asciiTheme="minorHAnsi" w:hAnsiTheme="minorHAnsi" w:cstheme="minorHAnsi"/>
                <w:sz w:val="20"/>
              </w:rPr>
              <w:t>conséquences sur l’environnement, les communautés touchées, le public ou le personnel</w:t>
            </w:r>
            <w:r w:rsidR="35FC600A" w:rsidRPr="00FA1468">
              <w:rPr>
                <w:rFonts w:asciiTheme="minorHAnsi" w:hAnsiTheme="minorHAnsi" w:cstheme="minorHAnsi"/>
                <w:sz w:val="20"/>
              </w:rPr>
              <w:t>,</w:t>
            </w:r>
            <w:r w:rsidR="76872852" w:rsidRPr="00FA1468">
              <w:rPr>
                <w:rFonts w:asciiTheme="minorHAnsi" w:hAnsiTheme="minorHAnsi" w:cstheme="minorHAnsi"/>
                <w:sz w:val="20"/>
              </w:rPr>
              <w:t xml:space="preserve"> y compris</w:t>
            </w:r>
            <w:r w:rsidR="25932BD6" w:rsidRPr="00FA1468">
              <w:rPr>
                <w:rFonts w:asciiTheme="minorHAnsi" w:hAnsiTheme="minorHAnsi" w:cstheme="minorHAnsi"/>
                <w:sz w:val="20"/>
              </w:rPr>
              <w:t xml:space="preserve"> toute allégation de violence basée sur le genre en rapport avec le Projet</w:t>
            </w:r>
            <w:r w:rsidR="76872852" w:rsidRPr="00FA1468">
              <w:rPr>
                <w:rFonts w:asciiTheme="minorHAnsi" w:hAnsiTheme="minorHAnsi" w:cstheme="minorHAnsi"/>
                <w:sz w:val="20"/>
              </w:rPr>
              <w:t xml:space="preserve">. Fournir des détails suffisants sur l’incident ou l’accident, en indiquant les mesures prises ou à prendre sans délai pour y faire face et toutes les informations mises à disposition par tout fournisseur ou prestataire et par l’entité de supervision, le cas échéant. </w:t>
            </w:r>
          </w:p>
          <w:p w14:paraId="0834907A" w14:textId="333B742B" w:rsidR="00502173" w:rsidRPr="0067401E" w:rsidRDefault="342726DF" w:rsidP="00281741">
            <w:pPr>
              <w:pStyle w:val="ModelNrmlSingle"/>
              <w:keepLines/>
              <w:widowControl w:val="0"/>
              <w:ind w:firstLine="0"/>
              <w:rPr>
                <w:sz w:val="20"/>
              </w:rPr>
            </w:pPr>
            <w:r w:rsidRPr="00FA1468">
              <w:rPr>
                <w:rFonts w:asciiTheme="minorHAnsi" w:hAnsiTheme="minorHAnsi" w:cstheme="minorHAnsi"/>
                <w:sz w:val="20"/>
              </w:rPr>
              <w:t>Le Bénéficiaire fournira suffisamment de détails sur l'incident ou l'accident, en indiquant les mesures immédiates prises ou à prendre sans délai pour y faire face et en incluant les informations mises à disposition. Pour les incidents de VBG/EAS/HS les informations à fournir immédiatement sont : la date de l’incident, la date de rapport au MGP/projet, l’âge/sexe de survivant(e), nature de l’incident (e.g. viol), l’âge/sexe/employeur de l’auteur présumé, si l’incident est lié au projet (selon le/la survivant(e)), services à laquelle le/la survivant(e) a accepté/a été référé.</w:t>
            </w:r>
            <w:r w:rsidRPr="00281741">
              <w:rPr>
                <w:rFonts w:asciiTheme="minorHAnsi" w:hAnsiTheme="minorHAnsi" w:cstheme="minorHAnsi"/>
                <w:sz w:val="20"/>
              </w:rPr>
              <w:t xml:space="preserve"> </w:t>
            </w:r>
            <w:r w:rsidR="76872852" w:rsidRPr="00281741">
              <w:rPr>
                <w:rFonts w:asciiTheme="minorHAnsi" w:hAnsiTheme="minorHAnsi" w:cstheme="minorHAnsi"/>
                <w:sz w:val="20"/>
              </w:rPr>
              <w:t xml:space="preserve">Par la suite, à la demande de </w:t>
            </w:r>
            <w:r w:rsidR="25932BD6" w:rsidRPr="00281741">
              <w:rPr>
                <w:rFonts w:asciiTheme="minorHAnsi" w:hAnsiTheme="minorHAnsi" w:cstheme="minorHAnsi"/>
                <w:sz w:val="20"/>
              </w:rPr>
              <w:t xml:space="preserve">la Banque mondiale </w:t>
            </w:r>
            <w:r w:rsidR="76872852" w:rsidRPr="006672BF">
              <w:rPr>
                <w:rFonts w:asciiTheme="minorHAnsi" w:hAnsiTheme="minorHAnsi" w:cstheme="minorHAnsi"/>
                <w:sz w:val="20"/>
              </w:rPr>
              <w:t xml:space="preserve">préparer un rapport sur l’incident ou l’accident et proposer des mesures </w:t>
            </w:r>
            <w:r w:rsidR="4CFFCF6D" w:rsidRPr="00FA1468">
              <w:rPr>
                <w:rFonts w:asciiTheme="minorHAnsi" w:hAnsiTheme="minorHAnsi" w:cstheme="minorHAnsi"/>
                <w:sz w:val="20"/>
              </w:rPr>
              <w:t>pour</w:t>
            </w:r>
            <w:r w:rsidR="76872852" w:rsidRPr="00FA1468">
              <w:rPr>
                <w:rFonts w:asciiTheme="minorHAnsi" w:hAnsiTheme="minorHAnsi" w:cstheme="minorHAnsi"/>
                <w:sz w:val="20"/>
              </w:rPr>
              <w:t xml:space="preserve"> empêcher qu</w:t>
            </w:r>
            <w:r w:rsidR="003632DD" w:rsidRPr="00FA1468">
              <w:rPr>
                <w:rFonts w:asciiTheme="minorHAnsi" w:hAnsiTheme="minorHAnsi" w:cstheme="minorHAnsi"/>
                <w:sz w:val="20"/>
              </w:rPr>
              <w:t>’</w:t>
            </w:r>
            <w:r w:rsidR="76872852" w:rsidRPr="00FA1468">
              <w:rPr>
                <w:rFonts w:asciiTheme="minorHAnsi" w:hAnsiTheme="minorHAnsi" w:cstheme="minorHAnsi"/>
                <w:sz w:val="20"/>
              </w:rPr>
              <w:t xml:space="preserve">il ne se reproduise. </w:t>
            </w:r>
          </w:p>
        </w:tc>
        <w:tc>
          <w:tcPr>
            <w:tcW w:w="3780" w:type="dxa"/>
            <w:tcBorders>
              <w:bottom w:val="single" w:sz="4" w:space="0" w:color="000000" w:themeColor="text1"/>
            </w:tcBorders>
          </w:tcPr>
          <w:p w14:paraId="3503851E" w14:textId="77777777" w:rsidR="0083777E" w:rsidRPr="00457138" w:rsidRDefault="0083777E" w:rsidP="0083777E">
            <w:pPr>
              <w:jc w:val="both"/>
              <w:rPr>
                <w:rFonts w:cstheme="minorHAnsi"/>
                <w:i/>
                <w:iCs/>
                <w:sz w:val="20"/>
                <w:szCs w:val="20"/>
              </w:rPr>
            </w:pPr>
            <w:r w:rsidRPr="00457138">
              <w:rPr>
                <w:rFonts w:cstheme="minorHAnsi"/>
                <w:i/>
                <w:iCs/>
                <w:sz w:val="20"/>
                <w:szCs w:val="20"/>
              </w:rPr>
              <w:t>Les incidents ou les accidents doivent être signalés dans les 48</w:t>
            </w:r>
            <w:r>
              <w:rPr>
                <w:rFonts w:cstheme="minorHAnsi"/>
                <w:i/>
                <w:iCs/>
                <w:sz w:val="20"/>
                <w:szCs w:val="20"/>
              </w:rPr>
              <w:t> </w:t>
            </w:r>
            <w:r w:rsidRPr="00457138">
              <w:rPr>
                <w:rFonts w:cstheme="minorHAnsi"/>
                <w:i/>
                <w:iCs/>
                <w:sz w:val="20"/>
                <w:szCs w:val="20"/>
              </w:rPr>
              <w:t>heures suivant la prise de connaissance de ces accidents ou rapports d’incidents à l’aide d</w:t>
            </w:r>
            <w:r>
              <w:rPr>
                <w:rFonts w:cstheme="minorHAnsi"/>
                <w:i/>
                <w:iCs/>
                <w:sz w:val="20"/>
                <w:szCs w:val="20"/>
              </w:rPr>
              <w:t xml:space="preserve">u modèle </w:t>
            </w:r>
            <w:r w:rsidRPr="00457138">
              <w:rPr>
                <w:rFonts w:cstheme="minorHAnsi"/>
                <w:i/>
                <w:iCs/>
                <w:sz w:val="20"/>
                <w:szCs w:val="20"/>
              </w:rPr>
              <w:t>annexé au Manuel d</w:t>
            </w:r>
            <w:r>
              <w:rPr>
                <w:rFonts w:cstheme="minorHAnsi"/>
                <w:i/>
                <w:iCs/>
                <w:sz w:val="20"/>
                <w:szCs w:val="20"/>
              </w:rPr>
              <w:t xml:space="preserve">’opération </w:t>
            </w:r>
            <w:r w:rsidRPr="00457138">
              <w:rPr>
                <w:rFonts w:cstheme="minorHAnsi"/>
                <w:i/>
                <w:iCs/>
                <w:sz w:val="20"/>
                <w:szCs w:val="20"/>
              </w:rPr>
              <w:t xml:space="preserve">du projet. </w:t>
            </w:r>
          </w:p>
          <w:p w14:paraId="63169E1F" w14:textId="77777777" w:rsidR="0083777E" w:rsidRPr="00457138" w:rsidRDefault="0083777E" w:rsidP="0083777E">
            <w:pPr>
              <w:jc w:val="both"/>
              <w:rPr>
                <w:rFonts w:cstheme="minorHAnsi"/>
                <w:i/>
                <w:iCs/>
                <w:sz w:val="20"/>
                <w:szCs w:val="20"/>
              </w:rPr>
            </w:pPr>
          </w:p>
          <w:p w14:paraId="02B74DC5" w14:textId="750E3C25" w:rsidR="00684114" w:rsidRDefault="0083777E" w:rsidP="0083777E">
            <w:pPr>
              <w:jc w:val="both"/>
              <w:rPr>
                <w:rFonts w:eastAsia="Times New Roman" w:cstheme="minorHAnsi"/>
                <w:i/>
                <w:iCs/>
                <w:sz w:val="20"/>
                <w:szCs w:val="20"/>
              </w:rPr>
            </w:pPr>
            <w:r w:rsidRPr="00457138">
              <w:rPr>
                <w:rFonts w:eastAsia="Times New Roman" w:cstheme="minorHAnsi"/>
                <w:i/>
                <w:iCs/>
                <w:sz w:val="20"/>
                <w:szCs w:val="20"/>
              </w:rPr>
              <w:t>L’Association doit être informée par écrit immédiatement et au plus tard 48</w:t>
            </w:r>
            <w:r>
              <w:rPr>
                <w:rFonts w:eastAsia="Times New Roman" w:cstheme="minorHAnsi"/>
                <w:i/>
                <w:iCs/>
                <w:sz w:val="20"/>
                <w:szCs w:val="20"/>
              </w:rPr>
              <w:t> </w:t>
            </w:r>
            <w:r w:rsidRPr="00457138">
              <w:rPr>
                <w:rFonts w:eastAsia="Times New Roman" w:cstheme="minorHAnsi"/>
                <w:i/>
                <w:iCs/>
                <w:sz w:val="20"/>
                <w:szCs w:val="20"/>
              </w:rPr>
              <w:t>heures après avoir été informée de tels incidents ou accidents pour des accidents graves, et au plus tard 24</w:t>
            </w:r>
            <w:r>
              <w:rPr>
                <w:rFonts w:eastAsia="Times New Roman" w:cstheme="minorHAnsi"/>
                <w:i/>
                <w:iCs/>
                <w:sz w:val="20"/>
                <w:szCs w:val="20"/>
              </w:rPr>
              <w:t> </w:t>
            </w:r>
            <w:r w:rsidRPr="00457138">
              <w:rPr>
                <w:rFonts w:eastAsia="Times New Roman" w:cstheme="minorHAnsi"/>
                <w:i/>
                <w:iCs/>
                <w:sz w:val="20"/>
                <w:szCs w:val="20"/>
              </w:rPr>
              <w:t>heures pour des accidents très graves</w:t>
            </w:r>
          </w:p>
          <w:p w14:paraId="2DA1E322" w14:textId="77777777" w:rsidR="00DC2339" w:rsidRDefault="00DC2339" w:rsidP="0083777E">
            <w:pPr>
              <w:jc w:val="both"/>
              <w:rPr>
                <w:rFonts w:eastAsia="Times New Roman" w:cstheme="minorHAnsi"/>
                <w:i/>
                <w:iCs/>
                <w:sz w:val="20"/>
                <w:szCs w:val="20"/>
              </w:rPr>
            </w:pPr>
          </w:p>
          <w:p w14:paraId="75BCFD60" w14:textId="5E5F394F" w:rsidR="0083777E" w:rsidRPr="00457138" w:rsidRDefault="0083777E" w:rsidP="0083777E">
            <w:pPr>
              <w:jc w:val="both"/>
              <w:rPr>
                <w:rFonts w:eastAsia="Times New Roman" w:cstheme="minorHAnsi"/>
                <w:i/>
                <w:iCs/>
                <w:sz w:val="20"/>
                <w:szCs w:val="20"/>
              </w:rPr>
            </w:pPr>
            <w:r w:rsidRPr="00457138">
              <w:rPr>
                <w:rFonts w:eastAsia="Times New Roman" w:cstheme="minorHAnsi"/>
                <w:i/>
                <w:iCs/>
                <w:sz w:val="20"/>
                <w:szCs w:val="20"/>
              </w:rPr>
              <w:t>Un rapport d’incident/accident sera préparé dans un délai maximum de 7</w:t>
            </w:r>
            <w:r>
              <w:rPr>
                <w:rFonts w:eastAsia="Times New Roman" w:cstheme="minorHAnsi"/>
                <w:i/>
                <w:iCs/>
                <w:sz w:val="20"/>
                <w:szCs w:val="20"/>
              </w:rPr>
              <w:t> </w:t>
            </w:r>
            <w:r w:rsidRPr="00457138">
              <w:rPr>
                <w:rFonts w:eastAsia="Times New Roman" w:cstheme="minorHAnsi"/>
                <w:i/>
                <w:iCs/>
                <w:sz w:val="20"/>
                <w:szCs w:val="20"/>
              </w:rPr>
              <w:t>jours. Ce système de notification sera en vigueur tout au long du projet.</w:t>
            </w:r>
          </w:p>
          <w:p w14:paraId="4077096F" w14:textId="247B5387" w:rsidR="00502173" w:rsidRPr="0030704E" w:rsidRDefault="00502173" w:rsidP="0030704E">
            <w:pPr>
              <w:jc w:val="both"/>
              <w:rPr>
                <w:rFonts w:eastAsia="Calibri" w:cstheme="minorHAnsi"/>
                <w:sz w:val="20"/>
                <w:szCs w:val="20"/>
              </w:rPr>
            </w:pPr>
          </w:p>
        </w:tc>
        <w:tc>
          <w:tcPr>
            <w:tcW w:w="3690" w:type="dxa"/>
            <w:tcBorders>
              <w:bottom w:val="single" w:sz="4" w:space="0" w:color="000000" w:themeColor="text1"/>
            </w:tcBorders>
          </w:tcPr>
          <w:p w14:paraId="31B1BE9E" w14:textId="58552005" w:rsidR="00502173" w:rsidRPr="00FA0A88" w:rsidRDefault="00317777" w:rsidP="005D394E">
            <w:pPr>
              <w:keepLines/>
              <w:widowControl w:val="0"/>
              <w:rPr>
                <w:rFonts w:cstheme="minorHAnsi"/>
                <w:sz w:val="20"/>
                <w:szCs w:val="20"/>
              </w:rPr>
            </w:pPr>
            <w:r>
              <w:rPr>
                <w:rFonts w:cstheme="minorHAnsi"/>
                <w:sz w:val="20"/>
                <w:szCs w:val="20"/>
              </w:rPr>
              <w:t>L</w:t>
            </w:r>
            <w:r w:rsidR="0067401E">
              <w:rPr>
                <w:rFonts w:cstheme="minorHAnsi"/>
                <w:sz w:val="20"/>
                <w:szCs w:val="20"/>
              </w:rPr>
              <w:t>’Unité</w:t>
            </w:r>
            <w:r w:rsidR="0067401E" w:rsidRPr="0067401E">
              <w:rPr>
                <w:rFonts w:cstheme="minorHAnsi"/>
                <w:sz w:val="20"/>
                <w:szCs w:val="20"/>
              </w:rPr>
              <w:t xml:space="preserve"> de Coordination du Projet (UCP)</w:t>
            </w:r>
            <w:r w:rsidR="0067401E">
              <w:rPr>
                <w:rFonts w:cstheme="minorHAnsi"/>
                <w:sz w:val="20"/>
                <w:szCs w:val="20"/>
              </w:rPr>
              <w:t xml:space="preserve"> </w:t>
            </w:r>
          </w:p>
        </w:tc>
      </w:tr>
      <w:tr w:rsidR="0067401E" w:rsidRPr="00FA0A88" w14:paraId="60635AF2" w14:textId="77777777" w:rsidTr="630FF17F">
        <w:trPr>
          <w:cantSplit/>
          <w:trHeight w:val="20"/>
        </w:trPr>
        <w:tc>
          <w:tcPr>
            <w:tcW w:w="715" w:type="dxa"/>
            <w:tcBorders>
              <w:bottom w:val="single" w:sz="4" w:space="0" w:color="000000" w:themeColor="text1"/>
            </w:tcBorders>
          </w:tcPr>
          <w:p w14:paraId="09ECD440" w14:textId="5EA4E52E" w:rsidR="0067401E" w:rsidRPr="00FA0A88" w:rsidRDefault="0067401E" w:rsidP="0067401E">
            <w:pPr>
              <w:keepLines/>
              <w:widowControl w:val="0"/>
              <w:jc w:val="center"/>
              <w:rPr>
                <w:rFonts w:cstheme="minorHAnsi"/>
                <w:sz w:val="20"/>
                <w:szCs w:val="20"/>
              </w:rPr>
            </w:pPr>
            <w:r>
              <w:rPr>
                <w:sz w:val="20"/>
                <w:szCs w:val="20"/>
              </w:rPr>
              <w:t>C</w:t>
            </w:r>
          </w:p>
        </w:tc>
        <w:tc>
          <w:tcPr>
            <w:tcW w:w="6120" w:type="dxa"/>
            <w:tcBorders>
              <w:bottom w:val="single" w:sz="4" w:space="0" w:color="000000" w:themeColor="text1"/>
            </w:tcBorders>
          </w:tcPr>
          <w:p w14:paraId="59B335E7" w14:textId="2D0840CC" w:rsidR="0067401E" w:rsidRPr="00FA0A88" w:rsidRDefault="0067401E" w:rsidP="0067401E">
            <w:pPr>
              <w:pStyle w:val="ModelNrmlSingle"/>
              <w:keepLines/>
              <w:widowControl w:val="0"/>
              <w:spacing w:after="0"/>
              <w:ind w:firstLine="0"/>
              <w:jc w:val="left"/>
              <w:rPr>
                <w:rFonts w:asciiTheme="minorHAnsi" w:hAnsiTheme="minorHAnsi" w:cstheme="minorHAnsi"/>
                <w:b/>
                <w:bCs/>
                <w:color w:val="4472C4" w:themeColor="accent1"/>
                <w:sz w:val="20"/>
              </w:rPr>
            </w:pPr>
            <w:r>
              <w:rPr>
                <w:rFonts w:asciiTheme="minorHAnsi" w:hAnsiTheme="minorHAnsi"/>
                <w:b/>
                <w:bCs/>
                <w:color w:val="4472C4" w:themeColor="accent1"/>
                <w:sz w:val="20"/>
              </w:rPr>
              <w:t xml:space="preserve">RAPPORTS MENSUELS DES FOURNISSEURS ET PRESTATAIRES </w:t>
            </w:r>
          </w:p>
          <w:p w14:paraId="5D975CA9" w14:textId="40FB6E6A" w:rsidR="0067401E" w:rsidRPr="00FA0A88" w:rsidRDefault="000F5D84" w:rsidP="0067401E">
            <w:pPr>
              <w:keepLines/>
              <w:widowControl w:val="0"/>
              <w:rPr>
                <w:rFonts w:cstheme="minorHAnsi"/>
                <w:sz w:val="20"/>
                <w:szCs w:val="20"/>
              </w:rPr>
            </w:pPr>
            <w:r w:rsidRPr="002878D8">
              <w:rPr>
                <w:rFonts w:cstheme="minorHAnsi"/>
                <w:sz w:val="20"/>
                <w:szCs w:val="20"/>
              </w:rPr>
              <w:t>Les fournisseurs et les prestataires fourniront des rapports mensuels de suivi de la mise en œuvre des clauses environnementales et sociales à l’U</w:t>
            </w:r>
            <w:r w:rsidR="00F219D0">
              <w:rPr>
                <w:rFonts w:cstheme="minorHAnsi"/>
                <w:sz w:val="20"/>
                <w:szCs w:val="20"/>
              </w:rPr>
              <w:t>CP</w:t>
            </w:r>
            <w:r w:rsidRPr="002878D8">
              <w:rPr>
                <w:rFonts w:cstheme="minorHAnsi"/>
                <w:sz w:val="20"/>
                <w:szCs w:val="20"/>
              </w:rPr>
              <w:t xml:space="preserve">. Ces rapports pourront être transmis à l’Association par le </w:t>
            </w:r>
            <w:r w:rsidR="00B96182">
              <w:rPr>
                <w:rFonts w:cstheme="minorHAnsi"/>
                <w:sz w:val="20"/>
                <w:szCs w:val="20"/>
              </w:rPr>
              <w:t>Bénéficiaire</w:t>
            </w:r>
            <w:r w:rsidRPr="002878D8">
              <w:rPr>
                <w:rFonts w:cstheme="minorHAnsi"/>
                <w:sz w:val="20"/>
                <w:szCs w:val="20"/>
              </w:rPr>
              <w:t>, sur demande</w:t>
            </w:r>
            <w:r w:rsidR="00826835">
              <w:rPr>
                <w:rFonts w:cstheme="minorHAnsi"/>
                <w:sz w:val="20"/>
                <w:szCs w:val="20"/>
              </w:rPr>
              <w:t>.</w:t>
            </w:r>
          </w:p>
        </w:tc>
        <w:tc>
          <w:tcPr>
            <w:tcW w:w="3780" w:type="dxa"/>
            <w:tcBorders>
              <w:bottom w:val="single" w:sz="4" w:space="0" w:color="000000" w:themeColor="text1"/>
            </w:tcBorders>
          </w:tcPr>
          <w:p w14:paraId="12CAAF31" w14:textId="763AD405" w:rsidR="0067401E" w:rsidRPr="009A46A0" w:rsidRDefault="00CD7F76" w:rsidP="0067401E">
            <w:pPr>
              <w:keepLines/>
              <w:widowControl w:val="0"/>
              <w:rPr>
                <w:rFonts w:cstheme="minorHAnsi"/>
                <w:i/>
                <w:sz w:val="20"/>
                <w:szCs w:val="20"/>
              </w:rPr>
            </w:pPr>
            <w:r>
              <w:rPr>
                <w:sz w:val="20"/>
                <w:szCs w:val="20"/>
              </w:rPr>
              <w:t xml:space="preserve">Mensuellement </w:t>
            </w:r>
            <w:r w:rsidR="009F232D">
              <w:rPr>
                <w:sz w:val="20"/>
                <w:szCs w:val="20"/>
              </w:rPr>
              <w:t xml:space="preserve">partir de la signature </w:t>
            </w:r>
            <w:r w:rsidR="00317274">
              <w:rPr>
                <w:sz w:val="20"/>
                <w:szCs w:val="20"/>
              </w:rPr>
              <w:t xml:space="preserve">des contrats des fournisseurs/prestataires, </w:t>
            </w:r>
            <w:r>
              <w:rPr>
                <w:sz w:val="20"/>
                <w:szCs w:val="20"/>
              </w:rPr>
              <w:t>et tout pendant toute la durée du projet</w:t>
            </w:r>
          </w:p>
        </w:tc>
        <w:tc>
          <w:tcPr>
            <w:tcW w:w="3690" w:type="dxa"/>
            <w:tcBorders>
              <w:bottom w:val="single" w:sz="4" w:space="0" w:color="000000" w:themeColor="text1"/>
            </w:tcBorders>
          </w:tcPr>
          <w:p w14:paraId="04AF9E95" w14:textId="080BEAA7" w:rsidR="0067401E" w:rsidRPr="009A46A0" w:rsidRDefault="00317777" w:rsidP="0067401E">
            <w:pPr>
              <w:keepLines/>
              <w:widowControl w:val="0"/>
              <w:rPr>
                <w:rFonts w:cstheme="minorHAnsi"/>
                <w:sz w:val="20"/>
                <w:szCs w:val="20"/>
              </w:rPr>
            </w:pPr>
            <w:r>
              <w:rPr>
                <w:sz w:val="20"/>
                <w:szCs w:val="20"/>
              </w:rPr>
              <w:t>L’</w:t>
            </w:r>
            <w:r w:rsidR="0067401E" w:rsidRPr="00281741">
              <w:rPr>
                <w:sz w:val="20"/>
                <w:szCs w:val="20"/>
              </w:rPr>
              <w:t>UCP</w:t>
            </w:r>
          </w:p>
        </w:tc>
      </w:tr>
      <w:tr w:rsidR="00502173" w:rsidRPr="00FA0A88" w14:paraId="574F4D94" w14:textId="77777777" w:rsidTr="630FF17F">
        <w:trPr>
          <w:cantSplit/>
          <w:trHeight w:val="20"/>
        </w:trPr>
        <w:tc>
          <w:tcPr>
            <w:tcW w:w="14305" w:type="dxa"/>
            <w:gridSpan w:val="4"/>
            <w:tcBorders>
              <w:top w:val="single" w:sz="4" w:space="0" w:color="000000" w:themeColor="text1"/>
            </w:tcBorders>
            <w:shd w:val="clear" w:color="auto" w:fill="F4B083" w:themeFill="accent2" w:themeFillTint="99"/>
          </w:tcPr>
          <w:p w14:paraId="533BEBD3" w14:textId="77777777" w:rsidR="002A07CC" w:rsidRPr="00FA0A88" w:rsidRDefault="002A07CC" w:rsidP="005D394E">
            <w:pPr>
              <w:keepLines/>
              <w:widowControl w:val="0"/>
              <w:rPr>
                <w:rFonts w:cstheme="minorHAnsi"/>
                <w:b/>
                <w:sz w:val="20"/>
                <w:szCs w:val="20"/>
              </w:rPr>
            </w:pPr>
          </w:p>
          <w:p w14:paraId="1B9C5400" w14:textId="3E971FCA"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1 : ÉVALUATION ET GESTION DES RISQUES ET EFFETS ENVIRONNEMENTAUX ET SOCIAUX</w:t>
            </w:r>
          </w:p>
        </w:tc>
      </w:tr>
      <w:tr w:rsidR="00502173" w:rsidRPr="00FA0A88" w14:paraId="53FD2164" w14:textId="77777777" w:rsidTr="630FF17F">
        <w:trPr>
          <w:cantSplit/>
          <w:trHeight w:val="20"/>
        </w:trPr>
        <w:tc>
          <w:tcPr>
            <w:tcW w:w="715" w:type="dxa"/>
            <w:tcBorders>
              <w:top w:val="single" w:sz="4" w:space="0" w:color="000000" w:themeColor="text1"/>
            </w:tcBorders>
          </w:tcPr>
          <w:p w14:paraId="0D527BFF" w14:textId="77777777" w:rsidR="00502173" w:rsidRPr="00FA0A88" w:rsidRDefault="00502173" w:rsidP="005D394E">
            <w:pPr>
              <w:keepLines/>
              <w:widowControl w:val="0"/>
              <w:jc w:val="center"/>
              <w:rPr>
                <w:rFonts w:cstheme="minorHAnsi"/>
                <w:sz w:val="20"/>
                <w:szCs w:val="20"/>
              </w:rPr>
            </w:pPr>
            <w:r>
              <w:rPr>
                <w:sz w:val="20"/>
                <w:szCs w:val="20"/>
              </w:rPr>
              <w:lastRenderedPageBreak/>
              <w:t>1.1</w:t>
            </w:r>
          </w:p>
        </w:tc>
        <w:tc>
          <w:tcPr>
            <w:tcW w:w="6120" w:type="dxa"/>
            <w:tcBorders>
              <w:top w:val="single" w:sz="4" w:space="0" w:color="000000" w:themeColor="text1"/>
            </w:tcBorders>
          </w:tcPr>
          <w:p w14:paraId="41D9A022" w14:textId="77777777" w:rsidR="00502173" w:rsidRPr="00FA0A88" w:rsidRDefault="00502173" w:rsidP="005D394E">
            <w:pPr>
              <w:keepLines/>
              <w:widowControl w:val="0"/>
              <w:rPr>
                <w:rFonts w:cstheme="minorHAnsi"/>
                <w:sz w:val="20"/>
                <w:szCs w:val="20"/>
              </w:rPr>
            </w:pPr>
            <w:r>
              <w:rPr>
                <w:b/>
                <w:color w:val="5B9BD5" w:themeColor="accent5"/>
                <w:sz w:val="20"/>
                <w:szCs w:val="20"/>
              </w:rPr>
              <w:t>STRUCTURE ORGANISATIONNELLE</w:t>
            </w:r>
          </w:p>
          <w:p w14:paraId="30D87238" w14:textId="77777777" w:rsidR="00502173" w:rsidRPr="00FA0A88" w:rsidRDefault="00502173" w:rsidP="005D394E">
            <w:pPr>
              <w:keepLines/>
              <w:widowControl w:val="0"/>
              <w:rPr>
                <w:rFonts w:cstheme="minorHAnsi"/>
                <w:sz w:val="20"/>
                <w:szCs w:val="20"/>
              </w:rPr>
            </w:pPr>
          </w:p>
          <w:p w14:paraId="02961911" w14:textId="77777777" w:rsidR="009A0320" w:rsidRDefault="00502173" w:rsidP="009A0320">
            <w:pPr>
              <w:jc w:val="both"/>
              <w:rPr>
                <w:sz w:val="20"/>
                <w:szCs w:val="20"/>
              </w:rPr>
            </w:pPr>
            <w:r w:rsidRPr="4CEFD97F">
              <w:rPr>
                <w:sz w:val="20"/>
                <w:szCs w:val="20"/>
              </w:rPr>
              <w:t>Établir et maintenir une structure organisationnelle comprenant du personnel qualifié et des ressources appropriées en vue d’appuyer la gestion des risques environnementaux et sociaux y compris</w:t>
            </w:r>
            <w:r w:rsidR="000848A0" w:rsidRPr="4CEFD97F">
              <w:rPr>
                <w:sz w:val="20"/>
                <w:szCs w:val="20"/>
              </w:rPr>
              <w:t xml:space="preserve"> un spécialiste environnemental</w:t>
            </w:r>
            <w:r w:rsidR="00951154" w:rsidRPr="4CEFD97F">
              <w:rPr>
                <w:sz w:val="20"/>
                <w:szCs w:val="20"/>
              </w:rPr>
              <w:t>(</w:t>
            </w:r>
            <w:r w:rsidR="000848A0" w:rsidRPr="4CEFD97F">
              <w:rPr>
                <w:sz w:val="20"/>
                <w:szCs w:val="20"/>
              </w:rPr>
              <w:t>e</w:t>
            </w:r>
            <w:r w:rsidR="00951154" w:rsidRPr="4CEFD97F">
              <w:rPr>
                <w:sz w:val="20"/>
                <w:szCs w:val="20"/>
              </w:rPr>
              <w:t>)</w:t>
            </w:r>
            <w:r w:rsidR="000848A0" w:rsidRPr="4CEFD97F">
              <w:rPr>
                <w:sz w:val="20"/>
                <w:szCs w:val="20"/>
              </w:rPr>
              <w:t xml:space="preserve"> </w:t>
            </w:r>
            <w:r w:rsidR="000A6332" w:rsidRPr="4CEFD97F">
              <w:rPr>
                <w:sz w:val="20"/>
                <w:szCs w:val="20"/>
              </w:rPr>
              <w:t xml:space="preserve">et </w:t>
            </w:r>
            <w:r w:rsidR="00951154" w:rsidRPr="4CEFD97F">
              <w:rPr>
                <w:sz w:val="20"/>
                <w:szCs w:val="20"/>
              </w:rPr>
              <w:t>un</w:t>
            </w:r>
            <w:r w:rsidR="05B28B81" w:rsidRPr="4CEFD97F">
              <w:rPr>
                <w:sz w:val="20"/>
                <w:szCs w:val="20"/>
              </w:rPr>
              <w:t>(une)</w:t>
            </w:r>
            <w:r w:rsidR="00951154" w:rsidRPr="4CEFD97F">
              <w:rPr>
                <w:sz w:val="20"/>
                <w:szCs w:val="20"/>
              </w:rPr>
              <w:t xml:space="preserve"> </w:t>
            </w:r>
            <w:r w:rsidR="00CA156A" w:rsidRPr="4CEFD97F">
              <w:rPr>
                <w:sz w:val="20"/>
                <w:szCs w:val="20"/>
              </w:rPr>
              <w:t>spécialiste</w:t>
            </w:r>
            <w:r w:rsidR="00C065F7" w:rsidRPr="4CEFD97F">
              <w:rPr>
                <w:sz w:val="20"/>
                <w:szCs w:val="20"/>
              </w:rPr>
              <w:t xml:space="preserve"> </w:t>
            </w:r>
            <w:r w:rsidR="000848A0" w:rsidRPr="4CEFD97F">
              <w:rPr>
                <w:sz w:val="20"/>
                <w:szCs w:val="20"/>
              </w:rPr>
              <w:t>social</w:t>
            </w:r>
            <w:r w:rsidR="001A2082" w:rsidRPr="4CEFD97F">
              <w:rPr>
                <w:sz w:val="20"/>
                <w:szCs w:val="20"/>
              </w:rPr>
              <w:t>(</w:t>
            </w:r>
            <w:r w:rsidR="000848A0" w:rsidRPr="4CEFD97F">
              <w:rPr>
                <w:sz w:val="20"/>
                <w:szCs w:val="20"/>
              </w:rPr>
              <w:t>e</w:t>
            </w:r>
            <w:r w:rsidR="001A2082" w:rsidRPr="4CEFD97F">
              <w:rPr>
                <w:sz w:val="20"/>
                <w:szCs w:val="20"/>
              </w:rPr>
              <w:t>)</w:t>
            </w:r>
            <w:r w:rsidR="000848A0" w:rsidRPr="4CEFD97F">
              <w:rPr>
                <w:sz w:val="20"/>
                <w:szCs w:val="20"/>
              </w:rPr>
              <w:t xml:space="preserve"> au profit de l’UCP</w:t>
            </w:r>
            <w:r w:rsidR="001D1377">
              <w:rPr>
                <w:sz w:val="20"/>
                <w:szCs w:val="20"/>
              </w:rPr>
              <w:t>, et aussi un consultant-e sur la Violence Bassée sur l</w:t>
            </w:r>
            <w:r w:rsidR="00D32DDE">
              <w:rPr>
                <w:sz w:val="20"/>
                <w:szCs w:val="20"/>
              </w:rPr>
              <w:t>e</w:t>
            </w:r>
            <w:r w:rsidR="001D1377">
              <w:rPr>
                <w:sz w:val="20"/>
                <w:szCs w:val="20"/>
              </w:rPr>
              <w:t xml:space="preserve"> Genre (VBG)</w:t>
            </w:r>
            <w:r w:rsidR="00255714">
              <w:rPr>
                <w:sz w:val="20"/>
                <w:szCs w:val="20"/>
              </w:rPr>
              <w:t xml:space="preserve"> </w:t>
            </w:r>
            <w:r w:rsidR="009A0320">
              <w:rPr>
                <w:sz w:val="20"/>
                <w:szCs w:val="20"/>
              </w:rPr>
              <w:t>(en matière de VBG, toute action du projet sera conforme aux appels récents (juin 2020) du Bénéficiaire concernant la VBG et la protection des droits des femmes et des filles</w:t>
            </w:r>
            <w:r w:rsidR="009A0320" w:rsidRPr="4CEFD97F">
              <w:rPr>
                <w:sz w:val="20"/>
                <w:szCs w:val="20"/>
              </w:rPr>
              <w:t xml:space="preserve"> </w:t>
            </w:r>
          </w:p>
          <w:p w14:paraId="3C13B6A2" w14:textId="672F9670" w:rsidR="00B94B5D" w:rsidRDefault="00AC0F97" w:rsidP="4CEFD97F">
            <w:pPr>
              <w:jc w:val="both"/>
              <w:rPr>
                <w:sz w:val="20"/>
                <w:szCs w:val="20"/>
              </w:rPr>
            </w:pPr>
            <w:r w:rsidRPr="4CEFD97F">
              <w:rPr>
                <w:sz w:val="20"/>
                <w:szCs w:val="20"/>
              </w:rPr>
              <w:t>Cette structure pourra être renforcée par d’autres spécialistes, selon les activités prévues, pour appuyer la gestion des risques environnementaux et sociaux</w:t>
            </w:r>
            <w:r w:rsidR="00A9693C" w:rsidRPr="4CEFD97F">
              <w:rPr>
                <w:sz w:val="20"/>
                <w:szCs w:val="20"/>
              </w:rPr>
              <w:t>.</w:t>
            </w:r>
          </w:p>
          <w:p w14:paraId="28985D9C" w14:textId="77777777" w:rsidR="00751FF9" w:rsidRDefault="00751FF9" w:rsidP="4CEFD97F">
            <w:pPr>
              <w:jc w:val="both"/>
              <w:rPr>
                <w:sz w:val="20"/>
                <w:szCs w:val="20"/>
              </w:rPr>
            </w:pPr>
          </w:p>
          <w:p w14:paraId="09F2428F" w14:textId="03437445" w:rsidR="00404422" w:rsidRPr="000A6332" w:rsidRDefault="00404422" w:rsidP="000A6332">
            <w:pPr>
              <w:jc w:val="both"/>
              <w:rPr>
                <w:rFonts w:eastAsia="Calibri" w:cstheme="minorHAnsi"/>
                <w:sz w:val="20"/>
                <w:szCs w:val="20"/>
              </w:rPr>
            </w:pPr>
            <w:r w:rsidRPr="0099475F">
              <w:rPr>
                <w:rFonts w:eastAsia="Calibri" w:cstheme="minorHAnsi"/>
                <w:sz w:val="20"/>
                <w:szCs w:val="20"/>
              </w:rPr>
              <w:t>P</w:t>
            </w:r>
            <w:r w:rsidR="002170CB">
              <w:rPr>
                <w:rFonts w:eastAsia="Calibri" w:cstheme="minorHAnsi"/>
                <w:sz w:val="20"/>
                <w:szCs w:val="20"/>
              </w:rPr>
              <w:t xml:space="preserve">ar ailleurs, </w:t>
            </w:r>
            <w:r w:rsidR="009A0320">
              <w:rPr>
                <w:rFonts w:eastAsia="Calibri" w:cstheme="minorHAnsi"/>
                <w:sz w:val="20"/>
                <w:szCs w:val="20"/>
              </w:rPr>
              <w:t xml:space="preserve">le Bénéficiaire </w:t>
            </w:r>
            <w:r w:rsidRPr="0099475F">
              <w:rPr>
                <w:rFonts w:eastAsia="Calibri" w:cstheme="minorHAnsi"/>
                <w:sz w:val="20"/>
                <w:szCs w:val="20"/>
              </w:rPr>
              <w:t>préparera et mettra en place un programme de renforcement des compétences du personnel, basé sur une évaluation des besoins en formation.</w:t>
            </w:r>
          </w:p>
        </w:tc>
        <w:tc>
          <w:tcPr>
            <w:tcW w:w="3780" w:type="dxa"/>
            <w:tcBorders>
              <w:top w:val="single" w:sz="4" w:space="0" w:color="000000" w:themeColor="text1"/>
            </w:tcBorders>
          </w:tcPr>
          <w:p w14:paraId="2DF01D26" w14:textId="4DD03656" w:rsidR="00502173" w:rsidRPr="00FA0A88" w:rsidRDefault="00502173" w:rsidP="005D394E">
            <w:pPr>
              <w:keepLines/>
              <w:widowControl w:val="0"/>
              <w:rPr>
                <w:rFonts w:cstheme="minorHAnsi"/>
                <w:i/>
                <w:sz w:val="20"/>
                <w:szCs w:val="20"/>
              </w:rPr>
            </w:pPr>
            <w:r>
              <w:rPr>
                <w:bCs/>
                <w:i/>
                <w:sz w:val="20"/>
                <w:szCs w:val="20"/>
              </w:rPr>
              <w:t xml:space="preserve">Une structure organisationnelle comprenant </w:t>
            </w:r>
            <w:r w:rsidR="000848A0">
              <w:rPr>
                <w:bCs/>
                <w:i/>
                <w:sz w:val="20"/>
                <w:szCs w:val="20"/>
              </w:rPr>
              <w:t xml:space="preserve">un </w:t>
            </w:r>
            <w:r w:rsidR="000848A0" w:rsidRPr="000848A0">
              <w:rPr>
                <w:bCs/>
                <w:i/>
                <w:sz w:val="20"/>
                <w:szCs w:val="20"/>
              </w:rPr>
              <w:t xml:space="preserve">spécialiste en sauvegarde environnementale et </w:t>
            </w:r>
            <w:r w:rsidR="007A49D8">
              <w:rPr>
                <w:bCs/>
                <w:i/>
                <w:sz w:val="20"/>
                <w:szCs w:val="20"/>
              </w:rPr>
              <w:t xml:space="preserve">un </w:t>
            </w:r>
            <w:r w:rsidR="007A49D8" w:rsidRPr="000848A0">
              <w:rPr>
                <w:bCs/>
                <w:i/>
                <w:sz w:val="20"/>
                <w:szCs w:val="20"/>
              </w:rPr>
              <w:t xml:space="preserve">spécialiste en sauvegarde </w:t>
            </w:r>
            <w:r w:rsidR="000848A0" w:rsidRPr="000848A0">
              <w:rPr>
                <w:bCs/>
                <w:i/>
                <w:sz w:val="20"/>
                <w:szCs w:val="20"/>
              </w:rPr>
              <w:t>sociale</w:t>
            </w:r>
            <w:r w:rsidR="001D1377">
              <w:rPr>
                <w:bCs/>
                <w:i/>
                <w:sz w:val="20"/>
                <w:szCs w:val="20"/>
              </w:rPr>
              <w:t xml:space="preserve">, et </w:t>
            </w:r>
            <w:r w:rsidR="009A0320">
              <w:rPr>
                <w:bCs/>
                <w:i/>
                <w:sz w:val="20"/>
                <w:szCs w:val="20"/>
              </w:rPr>
              <w:t>un spécialiste</w:t>
            </w:r>
            <w:r w:rsidR="001D1377">
              <w:rPr>
                <w:bCs/>
                <w:i/>
                <w:sz w:val="20"/>
                <w:szCs w:val="20"/>
              </w:rPr>
              <w:t xml:space="preserve"> de VBG</w:t>
            </w:r>
            <w:r>
              <w:rPr>
                <w:bCs/>
                <w:i/>
                <w:sz w:val="20"/>
                <w:szCs w:val="20"/>
              </w:rPr>
              <w:t xml:space="preserve"> </w:t>
            </w:r>
            <w:r w:rsidR="00076F7B">
              <w:rPr>
                <w:bCs/>
                <w:i/>
                <w:sz w:val="20"/>
                <w:szCs w:val="20"/>
              </w:rPr>
              <w:t xml:space="preserve">sera </w:t>
            </w:r>
            <w:r>
              <w:rPr>
                <w:bCs/>
                <w:i/>
                <w:sz w:val="20"/>
                <w:szCs w:val="20"/>
              </w:rPr>
              <w:t>établie dans un délai de 30 jours après l’entrée en vigueur du Projet. La structure organisationnelle, y compris le</w:t>
            </w:r>
            <w:r w:rsidR="00751FF9">
              <w:rPr>
                <w:bCs/>
                <w:i/>
                <w:sz w:val="20"/>
                <w:szCs w:val="20"/>
              </w:rPr>
              <w:t>s</w:t>
            </w:r>
            <w:r>
              <w:rPr>
                <w:bCs/>
                <w:i/>
                <w:sz w:val="20"/>
                <w:szCs w:val="20"/>
              </w:rPr>
              <w:t xml:space="preserve"> spécialiste</w:t>
            </w:r>
            <w:r w:rsidR="00751FF9">
              <w:rPr>
                <w:bCs/>
                <w:i/>
                <w:sz w:val="20"/>
                <w:szCs w:val="20"/>
              </w:rPr>
              <w:t>s</w:t>
            </w:r>
            <w:r>
              <w:rPr>
                <w:bCs/>
                <w:i/>
                <w:sz w:val="20"/>
                <w:szCs w:val="20"/>
              </w:rPr>
              <w:t>, devrait être maintenue tout au long de la mise en œuvre du Projet.</w:t>
            </w:r>
          </w:p>
        </w:tc>
        <w:tc>
          <w:tcPr>
            <w:tcW w:w="3690" w:type="dxa"/>
            <w:tcBorders>
              <w:top w:val="single" w:sz="4" w:space="0" w:color="000000" w:themeColor="text1"/>
            </w:tcBorders>
          </w:tcPr>
          <w:p w14:paraId="2EAD3971" w14:textId="186A34DD" w:rsidR="00374FE7" w:rsidRDefault="00374FE7" w:rsidP="008B7593">
            <w:pPr>
              <w:keepLines/>
              <w:widowControl w:val="0"/>
              <w:rPr>
                <w:rFonts w:cstheme="minorHAnsi"/>
                <w:sz w:val="20"/>
                <w:szCs w:val="20"/>
              </w:rPr>
            </w:pPr>
            <w:r>
              <w:rPr>
                <w:rFonts w:cstheme="minorHAnsi"/>
                <w:sz w:val="20"/>
                <w:szCs w:val="20"/>
              </w:rPr>
              <w:t>CEDEAO</w:t>
            </w:r>
          </w:p>
          <w:p w14:paraId="3D7ABC81" w14:textId="289E7FE0" w:rsidR="004603F7" w:rsidRDefault="004603F7" w:rsidP="008B7593">
            <w:pPr>
              <w:keepLines/>
              <w:widowControl w:val="0"/>
              <w:rPr>
                <w:rFonts w:cstheme="minorHAnsi"/>
                <w:sz w:val="20"/>
                <w:szCs w:val="20"/>
              </w:rPr>
            </w:pPr>
          </w:p>
          <w:p w14:paraId="639C7423" w14:textId="5C24BA20" w:rsidR="004603F7" w:rsidRDefault="00317777" w:rsidP="008B7593">
            <w:pPr>
              <w:keepLines/>
              <w:widowControl w:val="0"/>
              <w:rPr>
                <w:rFonts w:cstheme="minorHAnsi"/>
                <w:sz w:val="20"/>
                <w:szCs w:val="20"/>
              </w:rPr>
            </w:pPr>
            <w:r>
              <w:rPr>
                <w:rFonts w:cstheme="minorHAnsi"/>
                <w:sz w:val="20"/>
                <w:szCs w:val="20"/>
              </w:rPr>
              <w:t>L’</w:t>
            </w:r>
            <w:r w:rsidR="004603F7">
              <w:rPr>
                <w:rFonts w:cstheme="minorHAnsi"/>
                <w:sz w:val="20"/>
                <w:szCs w:val="20"/>
              </w:rPr>
              <w:t>UCP</w:t>
            </w:r>
          </w:p>
          <w:p w14:paraId="6F9B134B" w14:textId="649D9CED" w:rsidR="00502173" w:rsidRPr="00FA0A88" w:rsidRDefault="00502173" w:rsidP="008B7593">
            <w:pPr>
              <w:keepLines/>
              <w:widowControl w:val="0"/>
              <w:rPr>
                <w:rFonts w:cstheme="minorHAnsi"/>
                <w:sz w:val="20"/>
                <w:szCs w:val="20"/>
              </w:rPr>
            </w:pPr>
          </w:p>
        </w:tc>
      </w:tr>
      <w:tr w:rsidR="00502173" w:rsidRPr="00FA0A88" w14:paraId="69D2CFD5" w14:textId="77777777" w:rsidTr="630FF17F">
        <w:trPr>
          <w:cantSplit/>
          <w:trHeight w:val="20"/>
        </w:trPr>
        <w:tc>
          <w:tcPr>
            <w:tcW w:w="715" w:type="dxa"/>
          </w:tcPr>
          <w:p w14:paraId="30F6E72D" w14:textId="77777777" w:rsidR="00502173" w:rsidRPr="00FA0A88" w:rsidRDefault="00502173" w:rsidP="005D394E">
            <w:pPr>
              <w:keepLines/>
              <w:widowControl w:val="0"/>
              <w:jc w:val="center"/>
              <w:rPr>
                <w:rFonts w:cstheme="minorHAnsi"/>
                <w:sz w:val="20"/>
                <w:szCs w:val="20"/>
              </w:rPr>
            </w:pPr>
            <w:r>
              <w:rPr>
                <w:sz w:val="20"/>
                <w:szCs w:val="20"/>
              </w:rPr>
              <w:t>1.2</w:t>
            </w:r>
          </w:p>
        </w:tc>
        <w:tc>
          <w:tcPr>
            <w:tcW w:w="6120" w:type="dxa"/>
          </w:tcPr>
          <w:p w14:paraId="7FDAA1F5" w14:textId="77777777" w:rsidR="00502173" w:rsidRPr="00FA0A88" w:rsidRDefault="00502173" w:rsidP="005D394E">
            <w:pPr>
              <w:keepLines/>
              <w:widowControl w:val="0"/>
              <w:rPr>
                <w:rFonts w:cstheme="minorHAnsi"/>
                <w:b/>
                <w:color w:val="5B9BD5" w:themeColor="accent5"/>
                <w:sz w:val="20"/>
                <w:szCs w:val="20"/>
              </w:rPr>
            </w:pPr>
            <w:r>
              <w:rPr>
                <w:b/>
                <w:color w:val="5B9BD5" w:themeColor="accent5"/>
                <w:sz w:val="20"/>
                <w:szCs w:val="20"/>
              </w:rPr>
              <w:t>ÉVALUATION ENVIRONNEMENTALE ET SOCIALE</w:t>
            </w:r>
          </w:p>
          <w:p w14:paraId="1AA02423" w14:textId="114C648B" w:rsidR="002170CB" w:rsidRPr="00895091" w:rsidRDefault="0FBA8E47" w:rsidP="016D6049">
            <w:pPr>
              <w:rPr>
                <w:rFonts w:ascii="Calibri" w:eastAsia="Calibri" w:hAnsi="Calibri" w:cs="Calibri"/>
                <w:color w:val="000000" w:themeColor="text1"/>
                <w:sz w:val="20"/>
                <w:szCs w:val="20"/>
                <w:vertAlign w:val="superscript"/>
              </w:rPr>
            </w:pPr>
            <w:r w:rsidRPr="016D6049">
              <w:rPr>
                <w:sz w:val="20"/>
                <w:szCs w:val="20"/>
              </w:rPr>
              <w:t>L</w:t>
            </w:r>
            <w:r w:rsidR="004F6D24">
              <w:rPr>
                <w:sz w:val="20"/>
                <w:szCs w:val="20"/>
              </w:rPr>
              <w:t>e Bénéficiaire</w:t>
            </w:r>
            <w:r w:rsidRPr="016D6049">
              <w:rPr>
                <w:sz w:val="20"/>
                <w:szCs w:val="20"/>
              </w:rPr>
              <w:t>, à travers l’UGP,</w:t>
            </w:r>
            <w:r w:rsidRPr="016D6049">
              <w:rPr>
                <w:rFonts w:eastAsia="Calibri"/>
                <w:sz w:val="20"/>
                <w:szCs w:val="20"/>
              </w:rPr>
              <w:t xml:space="preserve"> mettra en œuvre </w:t>
            </w:r>
            <w:r w:rsidR="00673966">
              <w:rPr>
                <w:rFonts w:eastAsia="Calibri"/>
                <w:sz w:val="20"/>
                <w:szCs w:val="20"/>
              </w:rPr>
              <w:t>le cadre</w:t>
            </w:r>
            <w:r w:rsidRPr="016D6049">
              <w:rPr>
                <w:rFonts w:eastAsia="Calibri"/>
                <w:sz w:val="20"/>
                <w:szCs w:val="20"/>
              </w:rPr>
              <w:t xml:space="preserve"> de gestion </w:t>
            </w:r>
            <w:r w:rsidR="169F8BF3" w:rsidRPr="016D6049">
              <w:rPr>
                <w:rFonts w:eastAsia="Calibri"/>
                <w:sz w:val="20"/>
                <w:szCs w:val="20"/>
              </w:rPr>
              <w:t xml:space="preserve">environnementale et sociale </w:t>
            </w:r>
            <w:r w:rsidR="00C61BC8">
              <w:rPr>
                <w:rFonts w:eastAsia="Calibri"/>
                <w:sz w:val="20"/>
                <w:szCs w:val="20"/>
              </w:rPr>
              <w:t xml:space="preserve">(CGES) du projet </w:t>
            </w:r>
            <w:r w:rsidR="169F8BF3" w:rsidRPr="016D6049">
              <w:rPr>
                <w:rFonts w:eastAsia="Calibri"/>
                <w:sz w:val="20"/>
                <w:szCs w:val="20"/>
              </w:rPr>
              <w:t>qu’</w:t>
            </w:r>
            <w:r w:rsidR="00C61BC8">
              <w:rPr>
                <w:rFonts w:eastAsia="Calibri"/>
                <w:sz w:val="20"/>
                <w:szCs w:val="20"/>
              </w:rPr>
              <w:t>il</w:t>
            </w:r>
            <w:r w:rsidRPr="016D6049">
              <w:rPr>
                <w:rFonts w:eastAsia="Calibri"/>
                <w:sz w:val="20"/>
                <w:szCs w:val="20"/>
              </w:rPr>
              <w:t xml:space="preserve"> aura préparé, </w:t>
            </w:r>
            <w:r w:rsidR="00C61BC8" w:rsidRPr="016D6049">
              <w:rPr>
                <w:rFonts w:eastAsia="Calibri"/>
                <w:sz w:val="20"/>
                <w:szCs w:val="20"/>
              </w:rPr>
              <w:t>rendu public</w:t>
            </w:r>
            <w:r w:rsidR="00C61BC8">
              <w:rPr>
                <w:rFonts w:eastAsia="Calibri"/>
                <w:sz w:val="20"/>
                <w:szCs w:val="20"/>
              </w:rPr>
              <w:t>,</w:t>
            </w:r>
            <w:r w:rsidR="00C61BC8" w:rsidRPr="016D6049">
              <w:rPr>
                <w:rFonts w:eastAsia="Calibri"/>
                <w:sz w:val="20"/>
                <w:szCs w:val="20"/>
              </w:rPr>
              <w:t xml:space="preserve"> </w:t>
            </w:r>
            <w:r w:rsidRPr="016D6049">
              <w:rPr>
                <w:rFonts w:eastAsia="Calibri"/>
                <w:sz w:val="20"/>
                <w:szCs w:val="20"/>
              </w:rPr>
              <w:t>consulté</w:t>
            </w:r>
            <w:r w:rsidR="00C61BC8">
              <w:rPr>
                <w:rFonts w:eastAsia="Calibri"/>
                <w:sz w:val="20"/>
                <w:szCs w:val="20"/>
              </w:rPr>
              <w:t xml:space="preserve"> et</w:t>
            </w:r>
            <w:r w:rsidRPr="016D6049">
              <w:rPr>
                <w:rFonts w:eastAsia="Calibri"/>
                <w:sz w:val="20"/>
                <w:szCs w:val="20"/>
              </w:rPr>
              <w:t xml:space="preserve"> adopté, d’une manière acceptable pour l’Association</w:t>
            </w:r>
            <w:r w:rsidR="00EF44AF">
              <w:rPr>
                <w:rFonts w:eastAsia="Calibri"/>
                <w:sz w:val="20"/>
                <w:szCs w:val="20"/>
              </w:rPr>
              <w:t>.</w:t>
            </w:r>
          </w:p>
          <w:p w14:paraId="7A69EAA4" w14:textId="77777777" w:rsidR="00502173" w:rsidRPr="00FA1468" w:rsidRDefault="00502173" w:rsidP="00441F5B">
            <w:pPr>
              <w:keepLines/>
              <w:widowControl w:val="0"/>
              <w:rPr>
                <w:bCs/>
                <w:sz w:val="20"/>
                <w:szCs w:val="20"/>
              </w:rPr>
            </w:pPr>
          </w:p>
          <w:p w14:paraId="0B0F67C4" w14:textId="4F86196F" w:rsidR="00E412C9" w:rsidRPr="00441F5B" w:rsidRDefault="009A0320" w:rsidP="00441F5B">
            <w:pPr>
              <w:keepLines/>
              <w:widowControl w:val="0"/>
              <w:rPr>
                <w:bCs/>
                <w:color w:val="4472C4" w:themeColor="accent1"/>
                <w:sz w:val="20"/>
                <w:szCs w:val="20"/>
              </w:rPr>
            </w:pPr>
            <w:r w:rsidRPr="00FA1468">
              <w:rPr>
                <w:bCs/>
                <w:sz w:val="20"/>
                <w:szCs w:val="20"/>
              </w:rPr>
              <w:t xml:space="preserve">Si </w:t>
            </w:r>
            <w:r>
              <w:rPr>
                <w:bCs/>
                <w:sz w:val="20"/>
                <w:szCs w:val="20"/>
              </w:rPr>
              <w:t xml:space="preserve">nécessaire, en accord avec l’Association, </w:t>
            </w:r>
            <w:r w:rsidRPr="00FA1468">
              <w:rPr>
                <w:bCs/>
                <w:sz w:val="20"/>
                <w:szCs w:val="20"/>
              </w:rPr>
              <w:t xml:space="preserve">le </w:t>
            </w:r>
            <w:r>
              <w:rPr>
                <w:bCs/>
                <w:sz w:val="20"/>
                <w:szCs w:val="20"/>
              </w:rPr>
              <w:t>B</w:t>
            </w:r>
            <w:r w:rsidRPr="00FA1468">
              <w:rPr>
                <w:bCs/>
                <w:sz w:val="20"/>
                <w:szCs w:val="20"/>
              </w:rPr>
              <w:t>énéficiaire élaborera pendant la mise en œuvre</w:t>
            </w:r>
            <w:r>
              <w:rPr>
                <w:bCs/>
                <w:sz w:val="20"/>
                <w:szCs w:val="20"/>
              </w:rPr>
              <w:t xml:space="preserve"> du projet</w:t>
            </w:r>
            <w:r w:rsidRPr="00FA1468">
              <w:rPr>
                <w:bCs/>
                <w:sz w:val="20"/>
                <w:szCs w:val="20"/>
              </w:rPr>
              <w:t xml:space="preserve"> une évaluation environnementale et sociale (ESA) pour évaluer les risques et les impacts environnementaux et sociaux liés </w:t>
            </w:r>
            <w:r>
              <w:rPr>
                <w:bCs/>
                <w:sz w:val="20"/>
                <w:szCs w:val="20"/>
              </w:rPr>
              <w:t>à ses</w:t>
            </w:r>
            <w:r w:rsidRPr="00FA1468">
              <w:rPr>
                <w:bCs/>
                <w:sz w:val="20"/>
                <w:szCs w:val="20"/>
              </w:rPr>
              <w:t xml:space="preserve"> réformes politiques</w:t>
            </w:r>
            <w:r>
              <w:rPr>
                <w:bCs/>
                <w:sz w:val="20"/>
                <w:szCs w:val="20"/>
              </w:rPr>
              <w:t>.</w:t>
            </w:r>
          </w:p>
        </w:tc>
        <w:tc>
          <w:tcPr>
            <w:tcW w:w="3780" w:type="dxa"/>
          </w:tcPr>
          <w:p w14:paraId="0CA875D6" w14:textId="15C55CCE" w:rsidR="00441F5B" w:rsidRPr="00441F5B" w:rsidRDefault="009A0320" w:rsidP="630FF17F">
            <w:pPr>
              <w:keepLines/>
              <w:widowControl w:val="0"/>
              <w:rPr>
                <w:i/>
                <w:iCs/>
                <w:sz w:val="20"/>
                <w:szCs w:val="20"/>
              </w:rPr>
            </w:pPr>
            <w:r>
              <w:rPr>
                <w:i/>
                <w:iCs/>
                <w:sz w:val="20"/>
                <w:szCs w:val="20"/>
              </w:rPr>
              <w:t>Le</w:t>
            </w:r>
            <w:r w:rsidR="00EF44AF">
              <w:rPr>
                <w:i/>
                <w:iCs/>
                <w:sz w:val="20"/>
                <w:szCs w:val="20"/>
              </w:rPr>
              <w:t xml:space="preserve"> </w:t>
            </w:r>
            <w:r w:rsidR="00441F5B" w:rsidRPr="630FF17F">
              <w:rPr>
                <w:i/>
                <w:iCs/>
                <w:sz w:val="20"/>
                <w:szCs w:val="20"/>
              </w:rPr>
              <w:t>CGES</w:t>
            </w:r>
            <w:r w:rsidR="004B2311">
              <w:rPr>
                <w:i/>
                <w:iCs/>
                <w:sz w:val="20"/>
                <w:szCs w:val="20"/>
              </w:rPr>
              <w:t xml:space="preserve"> ser</w:t>
            </w:r>
            <w:r w:rsidR="008E733A">
              <w:rPr>
                <w:i/>
                <w:iCs/>
                <w:sz w:val="20"/>
                <w:szCs w:val="20"/>
              </w:rPr>
              <w:t>a</w:t>
            </w:r>
            <w:r w:rsidR="004B2311">
              <w:rPr>
                <w:i/>
                <w:iCs/>
                <w:sz w:val="20"/>
                <w:szCs w:val="20"/>
              </w:rPr>
              <w:t xml:space="preserve"> divulgué avant </w:t>
            </w:r>
            <w:r>
              <w:rPr>
                <w:i/>
                <w:iCs/>
                <w:sz w:val="20"/>
                <w:szCs w:val="20"/>
              </w:rPr>
              <w:t>l’évaluation</w:t>
            </w:r>
            <w:r w:rsidR="007309D6">
              <w:rPr>
                <w:i/>
                <w:iCs/>
                <w:sz w:val="20"/>
                <w:szCs w:val="20"/>
              </w:rPr>
              <w:t xml:space="preserve"> du projet </w:t>
            </w:r>
            <w:r w:rsidR="00441F5B" w:rsidRPr="630FF17F">
              <w:rPr>
                <w:i/>
                <w:iCs/>
                <w:sz w:val="20"/>
                <w:szCs w:val="20"/>
              </w:rPr>
              <w:t>et</w:t>
            </w:r>
            <w:r w:rsidR="00D618BD">
              <w:rPr>
                <w:i/>
                <w:iCs/>
                <w:sz w:val="20"/>
                <w:szCs w:val="20"/>
              </w:rPr>
              <w:t xml:space="preserve"> mis en œuvre</w:t>
            </w:r>
            <w:r w:rsidR="00441F5B" w:rsidRPr="630FF17F">
              <w:rPr>
                <w:i/>
                <w:iCs/>
                <w:sz w:val="20"/>
                <w:szCs w:val="20"/>
              </w:rPr>
              <w:t xml:space="preserve"> tout au long de la durée de vie du projet.</w:t>
            </w:r>
          </w:p>
          <w:p w14:paraId="3949A1F3" w14:textId="073B4653" w:rsidR="00502173" w:rsidRDefault="00E504AB" w:rsidP="630FF17F">
            <w:pPr>
              <w:keepLines/>
              <w:widowControl w:val="0"/>
              <w:rPr>
                <w:i/>
                <w:iCs/>
                <w:sz w:val="20"/>
                <w:szCs w:val="20"/>
              </w:rPr>
            </w:pPr>
            <w:r w:rsidRPr="630FF17F">
              <w:rPr>
                <w:i/>
                <w:iCs/>
                <w:sz w:val="20"/>
                <w:szCs w:val="20"/>
              </w:rPr>
              <w:t>Études de politique comme les évaluations environnementales et sociales (ESA) (ou évaluations environnementales et sociales stratégiques)</w:t>
            </w:r>
            <w:r w:rsidR="00151F13" w:rsidRPr="630FF17F">
              <w:rPr>
                <w:i/>
                <w:iCs/>
                <w:sz w:val="20"/>
                <w:szCs w:val="20"/>
              </w:rPr>
              <w:t xml:space="preserve"> </w:t>
            </w:r>
            <w:r w:rsidR="00441F5B" w:rsidRPr="630FF17F">
              <w:rPr>
                <w:i/>
                <w:iCs/>
                <w:sz w:val="20"/>
                <w:szCs w:val="20"/>
              </w:rPr>
              <w:t>seront faites avant l’exécution des activités</w:t>
            </w:r>
            <w:r w:rsidR="002768D7" w:rsidRPr="630FF17F">
              <w:rPr>
                <w:i/>
                <w:iCs/>
                <w:sz w:val="20"/>
                <w:szCs w:val="20"/>
              </w:rPr>
              <w:t>.</w:t>
            </w:r>
          </w:p>
          <w:p w14:paraId="40541DBC" w14:textId="073B4653" w:rsidR="00151F13" w:rsidRDefault="00151F13" w:rsidP="630FF17F">
            <w:pPr>
              <w:keepLines/>
              <w:widowControl w:val="0"/>
              <w:rPr>
                <w:i/>
                <w:iCs/>
                <w:sz w:val="20"/>
                <w:szCs w:val="20"/>
              </w:rPr>
            </w:pPr>
          </w:p>
          <w:p w14:paraId="690C8971" w14:textId="5876FA58" w:rsidR="00151F13" w:rsidRPr="00441F5B" w:rsidRDefault="00151F13" w:rsidP="00441F5B">
            <w:pPr>
              <w:keepLines/>
              <w:widowControl w:val="0"/>
              <w:rPr>
                <w:bCs/>
                <w:i/>
                <w:sz w:val="20"/>
                <w:szCs w:val="20"/>
              </w:rPr>
            </w:pPr>
          </w:p>
        </w:tc>
        <w:tc>
          <w:tcPr>
            <w:tcW w:w="3690" w:type="dxa"/>
          </w:tcPr>
          <w:p w14:paraId="21019995" w14:textId="01023250" w:rsidR="00502173" w:rsidRPr="00FA0A88" w:rsidRDefault="00317777" w:rsidP="00441F5B">
            <w:pPr>
              <w:keepLines/>
              <w:widowControl w:val="0"/>
              <w:rPr>
                <w:rFonts w:cstheme="minorHAnsi"/>
                <w:sz w:val="20"/>
                <w:szCs w:val="20"/>
              </w:rPr>
            </w:pPr>
            <w:r>
              <w:rPr>
                <w:rFonts w:cstheme="minorHAnsi"/>
                <w:sz w:val="20"/>
                <w:szCs w:val="20"/>
              </w:rPr>
              <w:t>L’</w:t>
            </w:r>
            <w:r w:rsidR="00E504AB">
              <w:rPr>
                <w:rFonts w:cstheme="minorHAnsi"/>
                <w:sz w:val="20"/>
                <w:szCs w:val="20"/>
              </w:rPr>
              <w:t>UCP</w:t>
            </w:r>
          </w:p>
        </w:tc>
      </w:tr>
      <w:tr w:rsidR="00502173" w:rsidRPr="00FA0A88" w14:paraId="3D1122BF" w14:textId="77777777" w:rsidTr="630FF17F">
        <w:trPr>
          <w:cantSplit/>
          <w:trHeight w:val="20"/>
        </w:trPr>
        <w:tc>
          <w:tcPr>
            <w:tcW w:w="715" w:type="dxa"/>
          </w:tcPr>
          <w:p w14:paraId="577C00AF" w14:textId="77777777" w:rsidR="00502173" w:rsidRPr="00FA0A88" w:rsidRDefault="00502173" w:rsidP="005D394E">
            <w:pPr>
              <w:keepLines/>
              <w:widowControl w:val="0"/>
              <w:jc w:val="center"/>
              <w:rPr>
                <w:rFonts w:cstheme="minorHAnsi"/>
                <w:sz w:val="20"/>
                <w:szCs w:val="20"/>
              </w:rPr>
            </w:pPr>
            <w:r>
              <w:rPr>
                <w:sz w:val="20"/>
                <w:szCs w:val="20"/>
              </w:rPr>
              <w:lastRenderedPageBreak/>
              <w:t>1.3</w:t>
            </w:r>
          </w:p>
        </w:tc>
        <w:tc>
          <w:tcPr>
            <w:tcW w:w="6120" w:type="dxa"/>
          </w:tcPr>
          <w:p w14:paraId="5DE69419" w14:textId="6189A9D8" w:rsidR="00502173" w:rsidRPr="00FA0A88" w:rsidRDefault="00502173" w:rsidP="005D394E">
            <w:pPr>
              <w:keepLines/>
              <w:widowControl w:val="0"/>
              <w:rPr>
                <w:rFonts w:cstheme="minorHAnsi"/>
                <w:sz w:val="20"/>
                <w:szCs w:val="20"/>
              </w:rPr>
            </w:pPr>
            <w:r>
              <w:rPr>
                <w:b/>
                <w:color w:val="5B9BD5" w:themeColor="accent5"/>
                <w:sz w:val="20"/>
                <w:szCs w:val="20"/>
              </w:rPr>
              <w:t>OUTILS ET INSTRUMENTS DE GESTION</w:t>
            </w:r>
            <w:r>
              <w:rPr>
                <w:color w:val="5B9BD5" w:themeColor="accent5"/>
                <w:sz w:val="20"/>
                <w:szCs w:val="20"/>
              </w:rPr>
              <w:t xml:space="preserve"> </w:t>
            </w:r>
          </w:p>
          <w:p w14:paraId="231C6C7E" w14:textId="444CE414" w:rsidR="001B6FFB" w:rsidRPr="001B6FFB" w:rsidRDefault="001B6FFB" w:rsidP="001B6FFB">
            <w:pPr>
              <w:keepLines/>
              <w:widowControl w:val="0"/>
              <w:rPr>
                <w:sz w:val="20"/>
                <w:szCs w:val="20"/>
              </w:rPr>
            </w:pPr>
            <w:r w:rsidRPr="001B6FFB">
              <w:rPr>
                <w:sz w:val="20"/>
                <w:szCs w:val="20"/>
              </w:rPr>
              <w:t>Outre le présent Plan d’Engagement Environnemental et</w:t>
            </w:r>
            <w:r>
              <w:rPr>
                <w:sz w:val="20"/>
                <w:szCs w:val="20"/>
              </w:rPr>
              <w:t xml:space="preserve"> </w:t>
            </w:r>
            <w:r w:rsidRPr="001B6FFB">
              <w:rPr>
                <w:sz w:val="20"/>
                <w:szCs w:val="20"/>
              </w:rPr>
              <w:t xml:space="preserve">Social (PEES), </w:t>
            </w:r>
            <w:r>
              <w:rPr>
                <w:sz w:val="20"/>
                <w:szCs w:val="20"/>
              </w:rPr>
              <w:t>l</w:t>
            </w:r>
            <w:r w:rsidR="002F167E">
              <w:rPr>
                <w:sz w:val="20"/>
                <w:szCs w:val="20"/>
              </w:rPr>
              <w:t>e</w:t>
            </w:r>
            <w:r>
              <w:rPr>
                <w:sz w:val="20"/>
                <w:szCs w:val="20"/>
              </w:rPr>
              <w:t xml:space="preserve"> </w:t>
            </w:r>
            <w:r w:rsidR="002F167E">
              <w:rPr>
                <w:sz w:val="20"/>
                <w:szCs w:val="20"/>
              </w:rPr>
              <w:t>Bénéficiaire</w:t>
            </w:r>
            <w:r w:rsidR="00916FF7">
              <w:rPr>
                <w:sz w:val="20"/>
                <w:szCs w:val="20"/>
              </w:rPr>
              <w:t xml:space="preserve"> a </w:t>
            </w:r>
            <w:r w:rsidR="00D9510D" w:rsidRPr="001B6FFB">
              <w:rPr>
                <w:sz w:val="20"/>
                <w:szCs w:val="20"/>
              </w:rPr>
              <w:t>é</w:t>
            </w:r>
            <w:r w:rsidR="00D9510D">
              <w:rPr>
                <w:sz w:val="20"/>
                <w:szCs w:val="20"/>
              </w:rPr>
              <w:t>labor</w:t>
            </w:r>
            <w:r w:rsidR="0033290D" w:rsidRPr="001B6FFB">
              <w:rPr>
                <w:sz w:val="20"/>
                <w:szCs w:val="20"/>
              </w:rPr>
              <w:t>é</w:t>
            </w:r>
            <w:r w:rsidR="0033290D">
              <w:rPr>
                <w:sz w:val="20"/>
                <w:szCs w:val="20"/>
              </w:rPr>
              <w:t xml:space="preserve"> </w:t>
            </w:r>
            <w:r w:rsidRPr="001B6FFB">
              <w:rPr>
                <w:sz w:val="20"/>
                <w:szCs w:val="20"/>
              </w:rPr>
              <w:t>et mettra en œuvre</w:t>
            </w:r>
            <w:r>
              <w:rPr>
                <w:sz w:val="20"/>
                <w:szCs w:val="20"/>
              </w:rPr>
              <w:t xml:space="preserve"> </w:t>
            </w:r>
            <w:r w:rsidRPr="001B6FFB">
              <w:rPr>
                <w:sz w:val="20"/>
                <w:szCs w:val="20"/>
              </w:rPr>
              <w:t>les outils et les instruments suivants :</w:t>
            </w:r>
          </w:p>
          <w:p w14:paraId="09A436B7" w14:textId="53E43FF5" w:rsidR="009A0320" w:rsidRPr="00FA1468" w:rsidRDefault="38130E95" w:rsidP="009A0320">
            <w:pPr>
              <w:pStyle w:val="ListParagraph"/>
              <w:keepLines/>
              <w:widowControl w:val="0"/>
              <w:numPr>
                <w:ilvl w:val="0"/>
                <w:numId w:val="23"/>
              </w:numPr>
              <w:ind w:left="428"/>
              <w:rPr>
                <w:rFonts w:ascii="Calibri" w:eastAsia="Calibri" w:hAnsi="Calibri" w:cs="Calibri"/>
                <w:color w:val="000000" w:themeColor="text1"/>
                <w:sz w:val="19"/>
                <w:szCs w:val="19"/>
              </w:rPr>
            </w:pPr>
            <w:r w:rsidRPr="00FA1468">
              <w:rPr>
                <w:rFonts w:ascii="Calibri" w:eastAsia="Calibri" w:hAnsi="Calibri" w:cs="Calibri"/>
                <w:color w:val="000000" w:themeColor="text1"/>
                <w:sz w:val="19"/>
                <w:szCs w:val="19"/>
              </w:rPr>
              <w:t xml:space="preserve">Plan d’Action d’Atténuation des Risques et Réponses aux </w:t>
            </w:r>
            <w:r w:rsidR="00971BCE">
              <w:rPr>
                <w:rFonts w:ascii="Calibri" w:eastAsia="Calibri" w:hAnsi="Calibri" w:cs="Calibri"/>
                <w:color w:val="000000" w:themeColor="text1"/>
                <w:sz w:val="19"/>
                <w:szCs w:val="19"/>
              </w:rPr>
              <w:t>EAS/HS</w:t>
            </w:r>
            <w:r w:rsidR="00CC3CEF">
              <w:rPr>
                <w:rFonts w:ascii="Calibri" w:eastAsia="Calibri" w:hAnsi="Calibri" w:cs="Calibri"/>
                <w:color w:val="000000" w:themeColor="text1"/>
                <w:sz w:val="19"/>
                <w:szCs w:val="19"/>
              </w:rPr>
              <w:t xml:space="preserve"> </w:t>
            </w:r>
            <w:r w:rsidR="009A0320">
              <w:rPr>
                <w:rFonts w:ascii="Calibri" w:eastAsia="Calibri" w:hAnsi="Calibri" w:cs="Calibri"/>
                <w:color w:val="000000" w:themeColor="text1"/>
                <w:sz w:val="19"/>
                <w:szCs w:val="19"/>
              </w:rPr>
              <w:t>qui sera mis en annexe du CGES.</w:t>
            </w:r>
          </w:p>
          <w:p w14:paraId="06921CE0" w14:textId="69350E6B" w:rsidR="001B6FFB" w:rsidRPr="00FA1468" w:rsidRDefault="001B6FFB" w:rsidP="00FA1468">
            <w:pPr>
              <w:pStyle w:val="ListParagraph"/>
              <w:keepLines/>
              <w:widowControl w:val="0"/>
              <w:numPr>
                <w:ilvl w:val="0"/>
                <w:numId w:val="23"/>
              </w:numPr>
              <w:ind w:left="428"/>
              <w:rPr>
                <w:sz w:val="20"/>
                <w:szCs w:val="20"/>
              </w:rPr>
            </w:pPr>
            <w:r w:rsidRPr="00FA1468">
              <w:rPr>
                <w:sz w:val="20"/>
                <w:szCs w:val="20"/>
              </w:rPr>
              <w:t>Plan de Mobilisation des Parties Prenantes (PMPP)</w:t>
            </w:r>
            <w:r w:rsidR="00642801" w:rsidRPr="00FA1468">
              <w:rPr>
                <w:sz w:val="20"/>
                <w:szCs w:val="20"/>
              </w:rPr>
              <w:t xml:space="preserve"> y compris un MGP</w:t>
            </w:r>
            <w:r w:rsidRPr="00FA1468">
              <w:rPr>
                <w:sz w:val="20"/>
                <w:szCs w:val="20"/>
              </w:rPr>
              <w:t xml:space="preserve"> </w:t>
            </w:r>
          </w:p>
          <w:p w14:paraId="2E6A78F2" w14:textId="0DA0E6F1" w:rsidR="001B6FFB" w:rsidRPr="00BA353C" w:rsidRDefault="36064E99" w:rsidP="00FA1468">
            <w:pPr>
              <w:pStyle w:val="ListParagraph"/>
              <w:keepLines/>
              <w:widowControl w:val="0"/>
              <w:numPr>
                <w:ilvl w:val="0"/>
                <w:numId w:val="23"/>
              </w:numPr>
              <w:ind w:left="428"/>
              <w:rPr>
                <w:rFonts w:ascii="Calibri" w:eastAsia="Calibri" w:hAnsi="Calibri" w:cs="Calibri"/>
                <w:sz w:val="20"/>
                <w:szCs w:val="20"/>
              </w:rPr>
            </w:pPr>
            <w:r w:rsidRPr="00FA1468">
              <w:rPr>
                <w:sz w:val="20"/>
                <w:szCs w:val="20"/>
              </w:rPr>
              <w:t>Procédures de Gestion de la Main d’œuvre (PGMO)</w:t>
            </w:r>
            <w:r w:rsidR="5AFCFB79" w:rsidRPr="00FA1468">
              <w:rPr>
                <w:sz w:val="20"/>
                <w:szCs w:val="20"/>
              </w:rPr>
              <w:t xml:space="preserve"> y compris un MGP</w:t>
            </w:r>
            <w:r w:rsidR="75A7E3E2" w:rsidRPr="00FA1468">
              <w:rPr>
                <w:sz w:val="20"/>
                <w:szCs w:val="20"/>
              </w:rPr>
              <w:t xml:space="preserve"> et </w:t>
            </w:r>
            <w:r w:rsidR="75A7E3E2" w:rsidRPr="00BA353C">
              <w:rPr>
                <w:rFonts w:ascii="Calibri" w:eastAsia="Calibri" w:hAnsi="Calibri" w:cs="Calibri"/>
                <w:sz w:val="20"/>
                <w:szCs w:val="20"/>
              </w:rPr>
              <w:t>comprenant les Codes des Conduit</w:t>
            </w:r>
            <w:r w:rsidR="009A0320">
              <w:rPr>
                <w:rFonts w:ascii="Calibri" w:eastAsia="Calibri" w:hAnsi="Calibri" w:cs="Calibri"/>
                <w:sz w:val="20"/>
                <w:szCs w:val="20"/>
              </w:rPr>
              <w:t>e</w:t>
            </w:r>
            <w:r w:rsidR="75A7E3E2" w:rsidRPr="00BA353C">
              <w:rPr>
                <w:rFonts w:ascii="Calibri" w:eastAsia="Calibri" w:hAnsi="Calibri" w:cs="Calibri"/>
                <w:sz w:val="20"/>
                <w:szCs w:val="20"/>
              </w:rPr>
              <w:t xml:space="preserve">s prohibant tous </w:t>
            </w:r>
            <w:r w:rsidR="009A0320">
              <w:rPr>
                <w:rFonts w:ascii="Calibri" w:eastAsia="Calibri" w:hAnsi="Calibri" w:cs="Calibri"/>
                <w:sz w:val="20"/>
                <w:szCs w:val="20"/>
              </w:rPr>
              <w:t>actes</w:t>
            </w:r>
            <w:r w:rsidR="009A0320" w:rsidRPr="00BA353C">
              <w:rPr>
                <w:rFonts w:ascii="Calibri" w:eastAsia="Calibri" w:hAnsi="Calibri" w:cs="Calibri"/>
                <w:sz w:val="20"/>
                <w:szCs w:val="20"/>
              </w:rPr>
              <w:t xml:space="preserve"> </w:t>
            </w:r>
            <w:r w:rsidR="75A7E3E2" w:rsidRPr="00BA353C">
              <w:rPr>
                <w:rFonts w:ascii="Calibri" w:eastAsia="Calibri" w:hAnsi="Calibri" w:cs="Calibri"/>
                <w:sz w:val="20"/>
                <w:szCs w:val="20"/>
              </w:rPr>
              <w:t xml:space="preserve">de </w:t>
            </w:r>
            <w:r w:rsidR="00971BCE">
              <w:rPr>
                <w:rFonts w:ascii="Calibri" w:eastAsia="Calibri" w:hAnsi="Calibri" w:cs="Calibri"/>
                <w:sz w:val="20"/>
                <w:szCs w:val="20"/>
              </w:rPr>
              <w:t>EAS/HS</w:t>
            </w:r>
            <w:r w:rsidR="75A7E3E2" w:rsidRPr="00BA353C">
              <w:rPr>
                <w:rFonts w:ascii="Calibri" w:eastAsia="Calibri" w:hAnsi="Calibri" w:cs="Calibri"/>
                <w:sz w:val="20"/>
                <w:szCs w:val="20"/>
              </w:rPr>
              <w:t xml:space="preserve"> et VCE et prévoyant un plan de formation régulière des travailleurs</w:t>
            </w:r>
          </w:p>
          <w:p w14:paraId="105C3B9C" w14:textId="0583EBAD" w:rsidR="00502173" w:rsidRPr="00FA0A88" w:rsidRDefault="001B6FFB" w:rsidP="005D394E">
            <w:pPr>
              <w:keepLines/>
              <w:widowControl w:val="0"/>
              <w:rPr>
                <w:rFonts w:cstheme="minorHAnsi"/>
                <w:sz w:val="20"/>
                <w:szCs w:val="20"/>
              </w:rPr>
            </w:pPr>
            <w:r>
              <w:rPr>
                <w:sz w:val="20"/>
                <w:szCs w:val="20"/>
              </w:rPr>
              <w:t>Par la</w:t>
            </w:r>
            <w:r w:rsidR="00D5750B">
              <w:rPr>
                <w:sz w:val="20"/>
                <w:szCs w:val="20"/>
              </w:rPr>
              <w:t xml:space="preserve"> suite</w:t>
            </w:r>
            <w:r>
              <w:rPr>
                <w:sz w:val="20"/>
                <w:szCs w:val="20"/>
              </w:rPr>
              <w:t xml:space="preserve"> et au besoin</w:t>
            </w:r>
            <w:r w:rsidR="00D5750B">
              <w:rPr>
                <w:sz w:val="20"/>
                <w:szCs w:val="20"/>
              </w:rPr>
              <w:t xml:space="preserve">, </w:t>
            </w:r>
            <w:r>
              <w:rPr>
                <w:sz w:val="20"/>
                <w:szCs w:val="20"/>
              </w:rPr>
              <w:t>l</w:t>
            </w:r>
            <w:r w:rsidR="00762979">
              <w:rPr>
                <w:sz w:val="20"/>
                <w:szCs w:val="20"/>
              </w:rPr>
              <w:t>e Bénéficiaire</w:t>
            </w:r>
            <w:r w:rsidR="008F46AD">
              <w:rPr>
                <w:sz w:val="20"/>
                <w:szCs w:val="20"/>
              </w:rPr>
              <w:t xml:space="preserve"> doit </w:t>
            </w:r>
            <w:r w:rsidR="00965414" w:rsidRPr="00DE7905">
              <w:rPr>
                <w:rFonts w:eastAsia="Times New Roman" w:cstheme="minorHAnsi"/>
                <w:color w:val="000000"/>
                <w:sz w:val="20"/>
                <w:szCs w:val="20"/>
              </w:rPr>
              <w:t>examiner tout sous-projet proposé conformément au CGES, et par la suite,</w:t>
            </w:r>
            <w:r>
              <w:rPr>
                <w:sz w:val="20"/>
                <w:szCs w:val="20"/>
              </w:rPr>
              <w:t xml:space="preserve"> </w:t>
            </w:r>
            <w:r w:rsidR="009028C7">
              <w:rPr>
                <w:sz w:val="20"/>
                <w:szCs w:val="20"/>
              </w:rPr>
              <w:t>préparer</w:t>
            </w:r>
            <w:r>
              <w:rPr>
                <w:sz w:val="20"/>
                <w:szCs w:val="20"/>
              </w:rPr>
              <w:t>,</w:t>
            </w:r>
            <w:r w:rsidR="00E97D6B">
              <w:rPr>
                <w:sz w:val="20"/>
                <w:szCs w:val="20"/>
              </w:rPr>
              <w:t xml:space="preserve"> divulgu</w:t>
            </w:r>
            <w:r w:rsidR="009028C7">
              <w:rPr>
                <w:sz w:val="20"/>
                <w:szCs w:val="20"/>
              </w:rPr>
              <w:t>er</w:t>
            </w:r>
            <w:r w:rsidR="00D821D9">
              <w:rPr>
                <w:sz w:val="20"/>
                <w:szCs w:val="20"/>
              </w:rPr>
              <w:t>, consulter</w:t>
            </w:r>
            <w:r w:rsidR="009028C7">
              <w:rPr>
                <w:sz w:val="20"/>
                <w:szCs w:val="20"/>
              </w:rPr>
              <w:t>,</w:t>
            </w:r>
            <w:r w:rsidR="00D5750B">
              <w:rPr>
                <w:sz w:val="20"/>
                <w:szCs w:val="20"/>
              </w:rPr>
              <w:t xml:space="preserve"> adopter et mettr</w:t>
            </w:r>
            <w:r w:rsidR="00D821D9">
              <w:rPr>
                <w:sz w:val="20"/>
                <w:szCs w:val="20"/>
              </w:rPr>
              <w:t>e</w:t>
            </w:r>
            <w:r w:rsidR="00D5750B">
              <w:rPr>
                <w:sz w:val="20"/>
                <w:szCs w:val="20"/>
              </w:rPr>
              <w:t xml:space="preserve"> en œuvre le Plan de gestion environnementale et sociale (PGES)</w:t>
            </w:r>
            <w:r w:rsidR="000A1CBB">
              <w:rPr>
                <w:sz w:val="20"/>
                <w:szCs w:val="20"/>
              </w:rPr>
              <w:t xml:space="preserve"> d</w:t>
            </w:r>
            <w:r>
              <w:rPr>
                <w:sz w:val="20"/>
                <w:szCs w:val="20"/>
              </w:rPr>
              <w:t>e chaque</w:t>
            </w:r>
            <w:r w:rsidR="000A1CBB">
              <w:rPr>
                <w:sz w:val="20"/>
                <w:szCs w:val="20"/>
              </w:rPr>
              <w:t xml:space="preserve"> sous-projet</w:t>
            </w:r>
            <w:r>
              <w:rPr>
                <w:sz w:val="20"/>
                <w:szCs w:val="20"/>
              </w:rPr>
              <w:t xml:space="preserve"> le nécessitant et </w:t>
            </w:r>
            <w:r w:rsidR="00D5750B">
              <w:rPr>
                <w:sz w:val="20"/>
                <w:szCs w:val="20"/>
              </w:rPr>
              <w:t>d</w:t>
            </w:r>
            <w:r w:rsidR="003632DD">
              <w:rPr>
                <w:sz w:val="20"/>
                <w:szCs w:val="20"/>
              </w:rPr>
              <w:t>’</w:t>
            </w:r>
            <w:r w:rsidR="00D5750B">
              <w:rPr>
                <w:sz w:val="20"/>
                <w:szCs w:val="20"/>
              </w:rPr>
              <w:t xml:space="preserve">une manière acceptable </w:t>
            </w:r>
            <w:r w:rsidR="000A1CBB">
              <w:rPr>
                <w:sz w:val="20"/>
                <w:szCs w:val="20"/>
              </w:rPr>
              <w:t xml:space="preserve">pour </w:t>
            </w:r>
            <w:r w:rsidR="00D5750B">
              <w:rPr>
                <w:sz w:val="20"/>
                <w:szCs w:val="20"/>
              </w:rPr>
              <w:t>l</w:t>
            </w:r>
            <w:r w:rsidR="0039322B">
              <w:rPr>
                <w:sz w:val="20"/>
                <w:szCs w:val="20"/>
              </w:rPr>
              <w:t>’Association</w:t>
            </w:r>
            <w:r>
              <w:rPr>
                <w:sz w:val="20"/>
                <w:szCs w:val="20"/>
              </w:rPr>
              <w:t>.</w:t>
            </w:r>
          </w:p>
        </w:tc>
        <w:tc>
          <w:tcPr>
            <w:tcW w:w="3780" w:type="dxa"/>
          </w:tcPr>
          <w:p w14:paraId="4400D569" w14:textId="30F4F8E1" w:rsidR="00DA59D4" w:rsidRDefault="001B6FFB" w:rsidP="001B6FFB">
            <w:pPr>
              <w:keepLines/>
              <w:widowControl w:val="0"/>
              <w:rPr>
                <w:bCs/>
                <w:i/>
                <w:sz w:val="20"/>
                <w:szCs w:val="20"/>
              </w:rPr>
            </w:pPr>
            <w:r w:rsidRPr="001B6FFB">
              <w:rPr>
                <w:bCs/>
                <w:i/>
                <w:sz w:val="20"/>
                <w:szCs w:val="20"/>
              </w:rPr>
              <w:t xml:space="preserve">CGES, </w:t>
            </w:r>
            <w:r>
              <w:rPr>
                <w:bCs/>
                <w:i/>
                <w:sz w:val="20"/>
                <w:szCs w:val="20"/>
              </w:rPr>
              <w:t>PEES</w:t>
            </w:r>
            <w:r w:rsidRPr="001B6FFB">
              <w:rPr>
                <w:bCs/>
                <w:i/>
                <w:sz w:val="20"/>
                <w:szCs w:val="20"/>
              </w:rPr>
              <w:t>, PGMO,</w:t>
            </w:r>
            <w:r>
              <w:rPr>
                <w:bCs/>
                <w:i/>
                <w:sz w:val="20"/>
                <w:szCs w:val="20"/>
              </w:rPr>
              <w:t xml:space="preserve"> PMPP</w:t>
            </w:r>
            <w:r w:rsidR="008032A9" w:rsidRPr="00457138">
              <w:rPr>
                <w:rFonts w:cstheme="minorHAnsi"/>
                <w:i/>
                <w:iCs/>
                <w:color w:val="000000" w:themeColor="text1"/>
                <w:sz w:val="20"/>
                <w:szCs w:val="20"/>
              </w:rPr>
              <w:t xml:space="preserve"> doivent être divulgués</w:t>
            </w:r>
            <w:r w:rsidRPr="001B6FFB">
              <w:rPr>
                <w:bCs/>
                <w:i/>
                <w:sz w:val="20"/>
                <w:szCs w:val="20"/>
              </w:rPr>
              <w:t xml:space="preserve"> avant </w:t>
            </w:r>
            <w:r w:rsidR="00DE3757" w:rsidRPr="00DE3757">
              <w:rPr>
                <w:bCs/>
                <w:i/>
                <w:sz w:val="20"/>
                <w:szCs w:val="20"/>
              </w:rPr>
              <w:t>l'évaluation du projet</w:t>
            </w:r>
            <w:r w:rsidR="00DE3757">
              <w:rPr>
                <w:bCs/>
                <w:i/>
                <w:sz w:val="20"/>
                <w:szCs w:val="20"/>
              </w:rPr>
              <w:t xml:space="preserve"> </w:t>
            </w:r>
            <w:r w:rsidRPr="001B6FFB">
              <w:rPr>
                <w:bCs/>
                <w:i/>
                <w:sz w:val="20"/>
                <w:szCs w:val="20"/>
              </w:rPr>
              <w:t xml:space="preserve">et </w:t>
            </w:r>
            <w:r w:rsidR="009A03CD">
              <w:rPr>
                <w:bCs/>
                <w:i/>
                <w:sz w:val="20"/>
                <w:szCs w:val="20"/>
              </w:rPr>
              <w:t xml:space="preserve">mis en œuvre </w:t>
            </w:r>
            <w:r w:rsidR="00DA59D4">
              <w:rPr>
                <w:bCs/>
                <w:i/>
                <w:sz w:val="20"/>
                <w:szCs w:val="20"/>
              </w:rPr>
              <w:t>tout au long du projet</w:t>
            </w:r>
          </w:p>
          <w:p w14:paraId="20DFC49B" w14:textId="25F514D1" w:rsidR="00DA59D4" w:rsidRDefault="00DA59D4" w:rsidP="001B6FFB">
            <w:pPr>
              <w:keepLines/>
              <w:widowControl w:val="0"/>
              <w:rPr>
                <w:bCs/>
                <w:i/>
                <w:sz w:val="20"/>
                <w:szCs w:val="20"/>
              </w:rPr>
            </w:pPr>
          </w:p>
          <w:p w14:paraId="462C6FEA" w14:textId="31CE439E" w:rsidR="008A4258" w:rsidRDefault="008A4258" w:rsidP="001B6FFB">
            <w:pPr>
              <w:keepLines/>
              <w:widowControl w:val="0"/>
              <w:rPr>
                <w:bCs/>
                <w:i/>
                <w:sz w:val="20"/>
                <w:szCs w:val="20"/>
              </w:rPr>
            </w:pPr>
          </w:p>
          <w:p w14:paraId="5104D58C" w14:textId="77777777" w:rsidR="008A4258" w:rsidRDefault="008A4258" w:rsidP="001B6FFB">
            <w:pPr>
              <w:keepLines/>
              <w:widowControl w:val="0"/>
              <w:rPr>
                <w:bCs/>
                <w:i/>
                <w:sz w:val="20"/>
                <w:szCs w:val="20"/>
              </w:rPr>
            </w:pPr>
          </w:p>
          <w:p w14:paraId="7D7DF96E" w14:textId="40FCAFF2" w:rsidR="00502173" w:rsidRDefault="001B6FFB" w:rsidP="001B6FFB">
            <w:pPr>
              <w:keepLines/>
              <w:widowControl w:val="0"/>
              <w:rPr>
                <w:bCs/>
                <w:i/>
                <w:sz w:val="20"/>
                <w:szCs w:val="20"/>
              </w:rPr>
            </w:pPr>
            <w:r>
              <w:rPr>
                <w:bCs/>
                <w:i/>
                <w:sz w:val="20"/>
                <w:szCs w:val="20"/>
              </w:rPr>
              <w:t xml:space="preserve"> </w:t>
            </w:r>
            <w:r w:rsidRPr="001B6FFB">
              <w:rPr>
                <w:bCs/>
                <w:i/>
                <w:sz w:val="20"/>
                <w:szCs w:val="20"/>
              </w:rPr>
              <w:t xml:space="preserve">PGES </w:t>
            </w:r>
            <w:r w:rsidR="000E1D82">
              <w:rPr>
                <w:bCs/>
                <w:i/>
                <w:sz w:val="20"/>
                <w:szCs w:val="20"/>
              </w:rPr>
              <w:t xml:space="preserve">et ESA </w:t>
            </w:r>
            <w:r w:rsidRPr="001B6FFB">
              <w:rPr>
                <w:bCs/>
                <w:i/>
                <w:sz w:val="20"/>
                <w:szCs w:val="20"/>
              </w:rPr>
              <w:t>requis</w:t>
            </w:r>
            <w:r>
              <w:rPr>
                <w:bCs/>
                <w:i/>
                <w:sz w:val="20"/>
                <w:szCs w:val="20"/>
              </w:rPr>
              <w:t xml:space="preserve"> </w:t>
            </w:r>
            <w:r w:rsidR="00D83D1D" w:rsidRPr="00D83D1D">
              <w:rPr>
                <w:bCs/>
                <w:i/>
                <w:sz w:val="20"/>
                <w:szCs w:val="20"/>
              </w:rPr>
              <w:t xml:space="preserve">développé avant le début des activités et mis en œuvre </w:t>
            </w:r>
            <w:r w:rsidRPr="001B6FFB">
              <w:rPr>
                <w:bCs/>
                <w:i/>
                <w:sz w:val="20"/>
                <w:szCs w:val="20"/>
              </w:rPr>
              <w:t xml:space="preserve">pendant toute la durée </w:t>
            </w:r>
            <w:r w:rsidR="008A4258">
              <w:rPr>
                <w:bCs/>
                <w:i/>
                <w:sz w:val="20"/>
                <w:szCs w:val="20"/>
              </w:rPr>
              <w:t>de l’activité</w:t>
            </w:r>
            <w:r w:rsidRPr="001B6FFB">
              <w:rPr>
                <w:bCs/>
                <w:i/>
                <w:sz w:val="20"/>
                <w:szCs w:val="20"/>
              </w:rPr>
              <w:t>.</w:t>
            </w:r>
          </w:p>
          <w:p w14:paraId="22A73B43" w14:textId="77777777" w:rsidR="000E1D82" w:rsidRDefault="000E1D82" w:rsidP="001B6FFB">
            <w:pPr>
              <w:keepLines/>
              <w:widowControl w:val="0"/>
              <w:rPr>
                <w:bCs/>
                <w:i/>
                <w:sz w:val="20"/>
                <w:szCs w:val="20"/>
              </w:rPr>
            </w:pPr>
          </w:p>
          <w:p w14:paraId="3D678D1E" w14:textId="64D6E1F4" w:rsidR="000E1D82" w:rsidRPr="001B6FFB" w:rsidRDefault="000E1D82" w:rsidP="00FA1468">
            <w:pPr>
              <w:ind w:right="164"/>
              <w:rPr>
                <w:bCs/>
                <w:i/>
                <w:sz w:val="20"/>
                <w:szCs w:val="20"/>
              </w:rPr>
            </w:pPr>
          </w:p>
        </w:tc>
        <w:tc>
          <w:tcPr>
            <w:tcW w:w="3690" w:type="dxa"/>
          </w:tcPr>
          <w:p w14:paraId="489D8047" w14:textId="7270C2C4" w:rsidR="00502173" w:rsidRPr="00FA0A88" w:rsidRDefault="00317777" w:rsidP="00642801">
            <w:pPr>
              <w:keepLines/>
              <w:widowControl w:val="0"/>
              <w:rPr>
                <w:rFonts w:cstheme="minorHAnsi"/>
                <w:sz w:val="20"/>
                <w:szCs w:val="20"/>
              </w:rPr>
            </w:pPr>
            <w:r>
              <w:rPr>
                <w:rFonts w:cstheme="minorHAnsi"/>
                <w:sz w:val="20"/>
                <w:szCs w:val="20"/>
              </w:rPr>
              <w:t>L’</w:t>
            </w:r>
            <w:r w:rsidR="00D83D1D">
              <w:rPr>
                <w:rFonts w:cstheme="minorHAnsi"/>
                <w:sz w:val="20"/>
                <w:szCs w:val="20"/>
              </w:rPr>
              <w:t>UCP</w:t>
            </w:r>
          </w:p>
        </w:tc>
      </w:tr>
      <w:tr w:rsidR="00502173" w:rsidRPr="00FA0A88" w14:paraId="13C5E52B" w14:textId="77777777" w:rsidTr="630FF17F">
        <w:trPr>
          <w:cantSplit/>
          <w:trHeight w:val="20"/>
        </w:trPr>
        <w:tc>
          <w:tcPr>
            <w:tcW w:w="715" w:type="dxa"/>
          </w:tcPr>
          <w:p w14:paraId="556EBD0C" w14:textId="77777777" w:rsidR="00502173" w:rsidRPr="00FA0A88" w:rsidRDefault="00502173" w:rsidP="005D394E">
            <w:pPr>
              <w:keepLines/>
              <w:widowControl w:val="0"/>
              <w:jc w:val="center"/>
              <w:rPr>
                <w:rFonts w:cstheme="minorHAnsi"/>
                <w:sz w:val="20"/>
                <w:szCs w:val="20"/>
              </w:rPr>
            </w:pPr>
            <w:r>
              <w:rPr>
                <w:sz w:val="20"/>
                <w:szCs w:val="20"/>
              </w:rPr>
              <w:lastRenderedPageBreak/>
              <w:t>1.4</w:t>
            </w:r>
          </w:p>
        </w:tc>
        <w:tc>
          <w:tcPr>
            <w:tcW w:w="6120" w:type="dxa"/>
          </w:tcPr>
          <w:p w14:paraId="2D8B91A6" w14:textId="77777777" w:rsidR="00502173" w:rsidRPr="00FA0A88" w:rsidRDefault="00502173" w:rsidP="005D394E">
            <w:pPr>
              <w:keepLines/>
              <w:widowControl w:val="0"/>
              <w:rPr>
                <w:rFonts w:cstheme="minorHAnsi"/>
                <w:sz w:val="20"/>
                <w:szCs w:val="20"/>
              </w:rPr>
            </w:pPr>
            <w:r>
              <w:rPr>
                <w:b/>
                <w:color w:val="5B9BD5" w:themeColor="accent5"/>
                <w:sz w:val="20"/>
                <w:szCs w:val="20"/>
              </w:rPr>
              <w:t>GESTION DES FOURNISSEURS ET PRESTATAIRES</w:t>
            </w:r>
            <w:r>
              <w:rPr>
                <w:sz w:val="20"/>
                <w:szCs w:val="20"/>
              </w:rPr>
              <w:t xml:space="preserve"> </w:t>
            </w:r>
          </w:p>
          <w:p w14:paraId="51E15A56" w14:textId="77777777" w:rsidR="00E94EA7" w:rsidRPr="00FA0A88" w:rsidRDefault="00E94EA7" w:rsidP="005D394E">
            <w:pPr>
              <w:keepLines/>
              <w:widowControl w:val="0"/>
              <w:rPr>
                <w:rFonts w:cstheme="minorHAnsi"/>
                <w:sz w:val="20"/>
                <w:szCs w:val="20"/>
              </w:rPr>
            </w:pPr>
          </w:p>
          <w:p w14:paraId="717AF0C5" w14:textId="66BCCEF7" w:rsidR="00502173" w:rsidRDefault="00502173" w:rsidP="005D394E">
            <w:pPr>
              <w:keepLines/>
              <w:widowControl w:val="0"/>
              <w:rPr>
                <w:sz w:val="20"/>
                <w:szCs w:val="20"/>
              </w:rPr>
            </w:pPr>
            <w:r>
              <w:rPr>
                <w:rFonts w:ascii="Calibri" w:hAnsi="Calibri"/>
                <w:sz w:val="20"/>
                <w:szCs w:val="20"/>
              </w:rPr>
              <w:t>I</w:t>
            </w:r>
            <w:r>
              <w:rPr>
                <w:sz w:val="20"/>
                <w:szCs w:val="20"/>
              </w:rPr>
              <w:t>ncorporer les aspects pertinents du PEES, y compris les documents et/ou les plans environnementa</w:t>
            </w:r>
            <w:r w:rsidR="00DF3B38">
              <w:rPr>
                <w:sz w:val="20"/>
                <w:szCs w:val="20"/>
              </w:rPr>
              <w:t>ux</w:t>
            </w:r>
            <w:r>
              <w:rPr>
                <w:sz w:val="20"/>
                <w:szCs w:val="20"/>
              </w:rPr>
              <w:t xml:space="preserve"> et socia</w:t>
            </w:r>
            <w:r w:rsidR="00DF3B38">
              <w:rPr>
                <w:sz w:val="20"/>
                <w:szCs w:val="20"/>
              </w:rPr>
              <w:t>ux</w:t>
            </w:r>
            <w:r>
              <w:rPr>
                <w:sz w:val="20"/>
                <w:szCs w:val="20"/>
              </w:rPr>
              <w:t xml:space="preserve"> </w:t>
            </w:r>
            <w:r w:rsidR="0097553E">
              <w:rPr>
                <w:sz w:val="20"/>
                <w:szCs w:val="20"/>
              </w:rPr>
              <w:t>pertinents</w:t>
            </w:r>
            <w:r w:rsidR="00AC3C4B">
              <w:rPr>
                <w:sz w:val="20"/>
                <w:szCs w:val="20"/>
              </w:rPr>
              <w:t xml:space="preserve"> visés à la section 1.3</w:t>
            </w:r>
            <w:r>
              <w:rPr>
                <w:sz w:val="20"/>
                <w:szCs w:val="20"/>
              </w:rPr>
              <w:t>, dans les spécifications ESSS des dossiers d’appel d’offres remis aux entrepreneurs. Puis, veiller à ce que les prestataires se conforme</w:t>
            </w:r>
            <w:r w:rsidR="00FC7C0A">
              <w:rPr>
                <w:sz w:val="20"/>
                <w:szCs w:val="20"/>
              </w:rPr>
              <w:t>nt</w:t>
            </w:r>
            <w:r>
              <w:rPr>
                <w:sz w:val="20"/>
                <w:szCs w:val="20"/>
              </w:rPr>
              <w:t xml:space="preserve"> aux spécifications ESSS de leurs contrats respectifs.</w:t>
            </w:r>
          </w:p>
          <w:p w14:paraId="45B1A71F" w14:textId="77777777" w:rsidR="001C7BC6" w:rsidRDefault="001C7BC6" w:rsidP="005D394E">
            <w:pPr>
              <w:keepLines/>
              <w:widowControl w:val="0"/>
              <w:rPr>
                <w:sz w:val="20"/>
                <w:szCs w:val="20"/>
              </w:rPr>
            </w:pPr>
          </w:p>
          <w:p w14:paraId="4D532BE8" w14:textId="547EE3DB" w:rsidR="004264B8" w:rsidRPr="00E54934" w:rsidRDefault="009A0320" w:rsidP="004264B8">
            <w:pPr>
              <w:spacing w:after="120"/>
              <w:jc w:val="both"/>
              <w:rPr>
                <w:rFonts w:cstheme="minorHAnsi"/>
                <w:sz w:val="20"/>
                <w:szCs w:val="20"/>
              </w:rPr>
            </w:pPr>
            <w:r>
              <w:rPr>
                <w:rFonts w:cstheme="minorHAnsi"/>
                <w:sz w:val="20"/>
                <w:szCs w:val="20"/>
              </w:rPr>
              <w:t xml:space="preserve">En vertu de ses responsabilités dans la mise en œuvre du Projet, le Bénéficiaire sera tenu à </w:t>
            </w:r>
            <w:r w:rsidR="004264B8" w:rsidRPr="00E54934">
              <w:rPr>
                <w:rFonts w:cstheme="minorHAnsi"/>
                <w:sz w:val="20"/>
                <w:szCs w:val="20"/>
              </w:rPr>
              <w:t xml:space="preserve">rédiger également un manuel d’exécution du Projet (ou manuel de procédures) avec une section « Mesures de </w:t>
            </w:r>
            <w:r w:rsidR="00800F62">
              <w:rPr>
                <w:rFonts w:cstheme="minorHAnsi"/>
                <w:sz w:val="20"/>
                <w:szCs w:val="20"/>
              </w:rPr>
              <w:t>gestion des risque</w:t>
            </w:r>
            <w:r>
              <w:rPr>
                <w:rFonts w:cstheme="minorHAnsi"/>
                <w:sz w:val="20"/>
                <w:szCs w:val="20"/>
              </w:rPr>
              <w:t>s</w:t>
            </w:r>
            <w:r w:rsidR="00800F62">
              <w:rPr>
                <w:rFonts w:cstheme="minorHAnsi"/>
                <w:sz w:val="20"/>
                <w:szCs w:val="20"/>
              </w:rPr>
              <w:t xml:space="preserve"> environnementaux et sociaux</w:t>
            </w:r>
            <w:r w:rsidR="004264B8" w:rsidRPr="00E54934">
              <w:rPr>
                <w:rFonts w:cstheme="minorHAnsi"/>
                <w:sz w:val="20"/>
                <w:szCs w:val="20"/>
              </w:rPr>
              <w:t xml:space="preserve"> », qui décrira en détail :  </w:t>
            </w:r>
          </w:p>
          <w:p w14:paraId="0AC84D4F" w14:textId="6AECCE17" w:rsidR="004264B8" w:rsidRPr="00E54934" w:rsidRDefault="00644430" w:rsidP="004264B8">
            <w:pPr>
              <w:pStyle w:val="ListParagraph"/>
              <w:numPr>
                <w:ilvl w:val="0"/>
                <w:numId w:val="21"/>
              </w:numPr>
              <w:spacing w:after="0"/>
              <w:ind w:left="313" w:hanging="284"/>
              <w:rPr>
                <w:rFonts w:cstheme="minorHAnsi"/>
                <w:sz w:val="20"/>
                <w:szCs w:val="20"/>
              </w:rPr>
            </w:pPr>
            <w:r w:rsidRPr="00E54934">
              <w:rPr>
                <w:rFonts w:cstheme="minorHAnsi"/>
                <w:sz w:val="20"/>
                <w:szCs w:val="20"/>
              </w:rPr>
              <w:t>Le</w:t>
            </w:r>
            <w:r w:rsidR="004264B8" w:rsidRPr="00E54934">
              <w:rPr>
                <w:rFonts w:cstheme="minorHAnsi"/>
                <w:sz w:val="20"/>
                <w:szCs w:val="20"/>
              </w:rPr>
              <w:t xml:space="preserve"> rôle du spécialiste de la passation des marchés dans l’élaboration des DAO et contrats ;</w:t>
            </w:r>
          </w:p>
          <w:p w14:paraId="414A8400" w14:textId="6BB9FF0B" w:rsidR="004264B8" w:rsidRPr="00E54934" w:rsidRDefault="00644430" w:rsidP="004264B8">
            <w:pPr>
              <w:pStyle w:val="ListParagraph"/>
              <w:numPr>
                <w:ilvl w:val="0"/>
                <w:numId w:val="21"/>
              </w:numPr>
              <w:spacing w:after="0"/>
              <w:ind w:left="312" w:hanging="284"/>
              <w:rPr>
                <w:rFonts w:cstheme="minorHAnsi"/>
                <w:sz w:val="20"/>
                <w:szCs w:val="20"/>
              </w:rPr>
            </w:pPr>
            <w:r w:rsidRPr="00E54934">
              <w:rPr>
                <w:rFonts w:cstheme="minorHAnsi"/>
                <w:sz w:val="20"/>
                <w:szCs w:val="20"/>
              </w:rPr>
              <w:t>Le</w:t>
            </w:r>
            <w:r w:rsidR="004264B8" w:rsidRPr="00E54934">
              <w:rPr>
                <w:rFonts w:cstheme="minorHAnsi"/>
                <w:sz w:val="20"/>
                <w:szCs w:val="20"/>
              </w:rPr>
              <w:t xml:space="preserve"> rôle des spécialistes en sauvegarde environnementale et en développement social et genre dans la rédaction des sections sur les mesures de sauvegarde environnementale et sociale, à inclure dans les Termes de références (TdR) des études, Dossiers d’appels d’offres (</w:t>
            </w:r>
            <w:r w:rsidR="004264B8">
              <w:rPr>
                <w:rFonts w:cstheme="minorHAnsi"/>
                <w:sz w:val="20"/>
                <w:szCs w:val="20"/>
              </w:rPr>
              <w:t xml:space="preserve">DAO) </w:t>
            </w:r>
            <w:r>
              <w:rPr>
                <w:rFonts w:cstheme="minorHAnsi"/>
                <w:sz w:val="20"/>
                <w:szCs w:val="20"/>
              </w:rPr>
              <w:t>et</w:t>
            </w:r>
            <w:r w:rsidRPr="00E54934">
              <w:rPr>
                <w:rFonts w:cstheme="minorHAnsi"/>
                <w:sz w:val="20"/>
                <w:szCs w:val="20"/>
              </w:rPr>
              <w:t xml:space="preserve"> ;</w:t>
            </w:r>
          </w:p>
          <w:p w14:paraId="62B6C598" w14:textId="77777777" w:rsidR="004264B8" w:rsidRDefault="004264B8" w:rsidP="004264B8">
            <w:pPr>
              <w:pStyle w:val="ListParagraph"/>
              <w:numPr>
                <w:ilvl w:val="0"/>
                <w:numId w:val="21"/>
              </w:numPr>
              <w:spacing w:after="0"/>
              <w:ind w:left="312" w:hanging="284"/>
              <w:rPr>
                <w:rFonts w:cstheme="minorHAnsi"/>
                <w:sz w:val="20"/>
                <w:szCs w:val="20"/>
              </w:rPr>
            </w:pPr>
            <w:r w:rsidRPr="00E54934">
              <w:rPr>
                <w:rFonts w:cstheme="minorHAnsi"/>
                <w:sz w:val="20"/>
                <w:szCs w:val="20"/>
              </w:rPr>
              <w:t xml:space="preserve">Les clauses environnementales et sociales minimum à faire figurer dans les DAO (dont les codes de bonne conduite, coordination, rapports et surveillance, mécanismes de gestion des plaintes) </w:t>
            </w:r>
          </w:p>
          <w:p w14:paraId="18C75102" w14:textId="77777777" w:rsidR="004264B8" w:rsidRPr="00E54934" w:rsidRDefault="004264B8" w:rsidP="004264B8">
            <w:pPr>
              <w:pStyle w:val="ListParagraph"/>
              <w:numPr>
                <w:ilvl w:val="0"/>
                <w:numId w:val="21"/>
              </w:numPr>
              <w:spacing w:after="0"/>
              <w:ind w:left="312" w:hanging="284"/>
              <w:rPr>
                <w:rFonts w:cstheme="minorHAnsi"/>
                <w:sz w:val="20"/>
                <w:szCs w:val="20"/>
              </w:rPr>
            </w:pPr>
            <w:r w:rsidRPr="00E54934">
              <w:rPr>
                <w:rFonts w:cstheme="minorHAnsi"/>
                <w:sz w:val="20"/>
                <w:szCs w:val="20"/>
              </w:rPr>
              <w:t xml:space="preserve"> Les indicateurs environnementaux et sociaux à intégrer dans le dispositif de suivi et les délais.</w:t>
            </w:r>
          </w:p>
          <w:p w14:paraId="772BFDEF" w14:textId="77777777" w:rsidR="004264B8" w:rsidRPr="00FA0A88" w:rsidRDefault="004264B8" w:rsidP="016D6049">
            <w:pPr>
              <w:keepLines/>
              <w:widowControl w:val="0"/>
              <w:rPr>
                <w:sz w:val="20"/>
                <w:szCs w:val="20"/>
              </w:rPr>
            </w:pPr>
          </w:p>
          <w:p w14:paraId="16EDEFB8" w14:textId="1897EFC7" w:rsidR="00502173" w:rsidRPr="00FA0A88" w:rsidRDefault="00502173" w:rsidP="005D394E">
            <w:pPr>
              <w:keepLines/>
              <w:widowControl w:val="0"/>
              <w:rPr>
                <w:rFonts w:cstheme="minorHAnsi"/>
                <w:sz w:val="20"/>
                <w:szCs w:val="20"/>
              </w:rPr>
            </w:pPr>
          </w:p>
        </w:tc>
        <w:tc>
          <w:tcPr>
            <w:tcW w:w="3780" w:type="dxa"/>
          </w:tcPr>
          <w:p w14:paraId="6D42BD64" w14:textId="47ACE410" w:rsidR="00502173" w:rsidRDefault="00D46174" w:rsidP="005D394E">
            <w:pPr>
              <w:keepLines/>
              <w:widowControl w:val="0"/>
              <w:rPr>
                <w:bCs/>
                <w:i/>
                <w:sz w:val="20"/>
                <w:szCs w:val="20"/>
              </w:rPr>
            </w:pPr>
            <w:r>
              <w:rPr>
                <w:bCs/>
                <w:i/>
                <w:sz w:val="20"/>
                <w:szCs w:val="20"/>
              </w:rPr>
              <w:t>A</w:t>
            </w:r>
            <w:r w:rsidR="00502173">
              <w:rPr>
                <w:bCs/>
                <w:i/>
                <w:sz w:val="20"/>
                <w:szCs w:val="20"/>
              </w:rPr>
              <w:t>vant la préparation de</w:t>
            </w:r>
            <w:r>
              <w:rPr>
                <w:bCs/>
                <w:i/>
                <w:sz w:val="20"/>
                <w:szCs w:val="20"/>
              </w:rPr>
              <w:t>s</w:t>
            </w:r>
            <w:r w:rsidR="00502173">
              <w:rPr>
                <w:bCs/>
                <w:i/>
                <w:sz w:val="20"/>
                <w:szCs w:val="20"/>
              </w:rPr>
              <w:t xml:space="preserve"> dossiers d’appel d’offres. </w:t>
            </w:r>
          </w:p>
          <w:p w14:paraId="4EB61A65" w14:textId="77777777" w:rsidR="00C72AAF" w:rsidRPr="00FA0A88" w:rsidRDefault="00C72AAF" w:rsidP="005D394E">
            <w:pPr>
              <w:keepLines/>
              <w:widowControl w:val="0"/>
              <w:rPr>
                <w:rFonts w:eastAsia="Times New Roman" w:cstheme="minorHAnsi"/>
                <w:bCs/>
                <w:i/>
                <w:sz w:val="20"/>
                <w:szCs w:val="20"/>
              </w:rPr>
            </w:pPr>
          </w:p>
          <w:p w14:paraId="34689B31" w14:textId="53D28A6B" w:rsidR="00502173" w:rsidRPr="00FA0A88" w:rsidRDefault="00502173" w:rsidP="005D394E">
            <w:pPr>
              <w:keepLines/>
              <w:widowControl w:val="0"/>
              <w:rPr>
                <w:rFonts w:cstheme="minorHAnsi"/>
                <w:i/>
                <w:sz w:val="20"/>
                <w:szCs w:val="20"/>
              </w:rPr>
            </w:pPr>
            <w:r>
              <w:rPr>
                <w:bCs/>
                <w:i/>
                <w:sz w:val="20"/>
                <w:szCs w:val="20"/>
              </w:rPr>
              <w:t>Superviser les entrepreneurs</w:t>
            </w:r>
            <w:r w:rsidR="00E30EDE">
              <w:rPr>
                <w:bCs/>
                <w:i/>
                <w:sz w:val="20"/>
                <w:szCs w:val="20"/>
              </w:rPr>
              <w:t>/sous-traitants</w:t>
            </w:r>
            <w:r>
              <w:rPr>
                <w:bCs/>
                <w:i/>
                <w:sz w:val="20"/>
                <w:szCs w:val="20"/>
              </w:rPr>
              <w:t xml:space="preserve"> </w:t>
            </w:r>
            <w:r w:rsidR="00D46174">
              <w:rPr>
                <w:bCs/>
                <w:i/>
                <w:sz w:val="20"/>
                <w:szCs w:val="20"/>
              </w:rPr>
              <w:t>tout au long de</w:t>
            </w:r>
            <w:r>
              <w:rPr>
                <w:bCs/>
                <w:i/>
                <w:sz w:val="20"/>
                <w:szCs w:val="20"/>
              </w:rPr>
              <w:t xml:space="preserve"> la mise en œuvre du Projet</w:t>
            </w:r>
            <w:r w:rsidR="003623D2">
              <w:rPr>
                <w:bCs/>
                <w:i/>
                <w:sz w:val="20"/>
                <w:szCs w:val="20"/>
              </w:rPr>
              <w:t>.</w:t>
            </w:r>
          </w:p>
        </w:tc>
        <w:tc>
          <w:tcPr>
            <w:tcW w:w="3690" w:type="dxa"/>
          </w:tcPr>
          <w:p w14:paraId="4E0A3D69" w14:textId="77777777" w:rsidR="00F36486" w:rsidRDefault="00F36486" w:rsidP="003623D2">
            <w:pPr>
              <w:keepLines/>
              <w:widowControl w:val="0"/>
              <w:rPr>
                <w:rFonts w:cstheme="minorHAnsi"/>
                <w:sz w:val="20"/>
                <w:szCs w:val="20"/>
              </w:rPr>
            </w:pPr>
            <w:r>
              <w:rPr>
                <w:rFonts w:cstheme="minorHAnsi"/>
                <w:sz w:val="20"/>
                <w:szCs w:val="20"/>
              </w:rPr>
              <w:t xml:space="preserve">L’UCP </w:t>
            </w:r>
          </w:p>
          <w:p w14:paraId="2C167600" w14:textId="0D5E6023" w:rsidR="00502173" w:rsidRPr="00FA0A88" w:rsidRDefault="00502173" w:rsidP="003623D2">
            <w:pPr>
              <w:keepLines/>
              <w:widowControl w:val="0"/>
              <w:rPr>
                <w:rFonts w:cstheme="minorHAnsi"/>
                <w:sz w:val="20"/>
                <w:szCs w:val="20"/>
              </w:rPr>
            </w:pPr>
          </w:p>
        </w:tc>
      </w:tr>
      <w:tr w:rsidR="00502173" w:rsidRPr="00FA0A88" w14:paraId="24AAF5F3" w14:textId="77777777" w:rsidTr="630FF17F">
        <w:trPr>
          <w:cantSplit/>
          <w:trHeight w:val="458"/>
        </w:trPr>
        <w:tc>
          <w:tcPr>
            <w:tcW w:w="14305" w:type="dxa"/>
            <w:gridSpan w:val="4"/>
            <w:shd w:val="clear" w:color="auto" w:fill="F4B083" w:themeFill="accent2" w:themeFillTint="99"/>
          </w:tcPr>
          <w:p w14:paraId="2B02C777" w14:textId="46AB563C"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xml:space="preserve"> 2 : EMPLOI ET CONDITIONS DE TRAVAIL  </w:t>
            </w:r>
          </w:p>
        </w:tc>
      </w:tr>
      <w:tr w:rsidR="00502173" w:rsidRPr="00FA0A88" w14:paraId="752A32E9" w14:textId="77777777" w:rsidTr="630FF17F">
        <w:trPr>
          <w:cantSplit/>
          <w:trHeight w:val="20"/>
        </w:trPr>
        <w:tc>
          <w:tcPr>
            <w:tcW w:w="715" w:type="dxa"/>
          </w:tcPr>
          <w:p w14:paraId="588298D6" w14:textId="77777777" w:rsidR="00502173" w:rsidRPr="00FA0A88" w:rsidRDefault="00502173" w:rsidP="005D394E">
            <w:pPr>
              <w:keepLines/>
              <w:widowControl w:val="0"/>
              <w:jc w:val="center"/>
              <w:rPr>
                <w:rFonts w:cstheme="minorHAnsi"/>
                <w:sz w:val="20"/>
                <w:szCs w:val="20"/>
              </w:rPr>
            </w:pPr>
            <w:r>
              <w:rPr>
                <w:sz w:val="20"/>
                <w:szCs w:val="20"/>
              </w:rPr>
              <w:lastRenderedPageBreak/>
              <w:t>2.1</w:t>
            </w:r>
          </w:p>
        </w:tc>
        <w:tc>
          <w:tcPr>
            <w:tcW w:w="6120" w:type="dxa"/>
          </w:tcPr>
          <w:p w14:paraId="73A6FFE4" w14:textId="77777777" w:rsidR="00502173" w:rsidRPr="00FA0A88" w:rsidRDefault="00502173" w:rsidP="005D394E">
            <w:pPr>
              <w:keepLines/>
              <w:widowControl w:val="0"/>
              <w:rPr>
                <w:rFonts w:cstheme="minorHAnsi"/>
                <w:b/>
                <w:color w:val="5B9BD5" w:themeColor="accent5"/>
                <w:sz w:val="20"/>
                <w:szCs w:val="20"/>
              </w:rPr>
            </w:pPr>
            <w:r>
              <w:rPr>
                <w:b/>
                <w:color w:val="5B9BD5" w:themeColor="accent5"/>
                <w:sz w:val="20"/>
                <w:szCs w:val="20"/>
              </w:rPr>
              <w:t>PROCÉDURES DE GESTION DE LA MAIN-D’ŒUVRE</w:t>
            </w:r>
          </w:p>
          <w:p w14:paraId="5E4F589E" w14:textId="77777777" w:rsidR="00502173" w:rsidRPr="00FA0A88" w:rsidRDefault="00502173" w:rsidP="005D394E">
            <w:pPr>
              <w:keepLines/>
              <w:widowControl w:val="0"/>
              <w:rPr>
                <w:rFonts w:cstheme="minorHAnsi"/>
                <w:sz w:val="20"/>
                <w:szCs w:val="20"/>
              </w:rPr>
            </w:pPr>
          </w:p>
          <w:p w14:paraId="11385F60" w14:textId="29E0399E" w:rsidR="00F50DE5" w:rsidRPr="0001393C" w:rsidRDefault="0D7B0B08" w:rsidP="007309D6">
            <w:pPr>
              <w:widowControl w:val="0"/>
              <w:tabs>
                <w:tab w:val="left" w:pos="12377"/>
              </w:tabs>
              <w:rPr>
                <w:rFonts w:cstheme="minorHAnsi"/>
                <w:sz w:val="20"/>
                <w:szCs w:val="20"/>
              </w:rPr>
            </w:pPr>
            <w:r w:rsidRPr="016D6049">
              <w:rPr>
                <w:sz w:val="20"/>
                <w:szCs w:val="20"/>
              </w:rPr>
              <w:t>L</w:t>
            </w:r>
            <w:r w:rsidR="00A9227E">
              <w:rPr>
                <w:sz w:val="20"/>
                <w:szCs w:val="20"/>
              </w:rPr>
              <w:t>e Bénéficiaire</w:t>
            </w:r>
            <w:r w:rsidRPr="016D6049">
              <w:rPr>
                <w:sz w:val="20"/>
                <w:szCs w:val="20"/>
              </w:rPr>
              <w:t xml:space="preserve"> élaborera les procédures de gestion de la main d’œuvre (PGMO) en conformité avec le droit du travail de l'organisation et </w:t>
            </w:r>
            <w:r w:rsidR="169F8BF3" w:rsidRPr="016D6049">
              <w:rPr>
                <w:sz w:val="20"/>
                <w:szCs w:val="20"/>
              </w:rPr>
              <w:t xml:space="preserve">les dispositifs de </w:t>
            </w:r>
            <w:r w:rsidRPr="016D6049">
              <w:rPr>
                <w:sz w:val="20"/>
                <w:szCs w:val="20"/>
              </w:rPr>
              <w:t>la NES no 2. Ces procédures</w:t>
            </w:r>
            <w:r w:rsidRPr="016D6049">
              <w:rPr>
                <w:sz w:val="20"/>
                <w:szCs w:val="20"/>
                <w:lang w:eastAsia="fr-FR"/>
              </w:rPr>
              <w:t xml:space="preserve"> prennent en compte la procédure de recrutement et de gestion des emplois au sein du Projet, la transparence du recrutement et de licenciement, la prise en charge médicale, la sécurité sociale et l’assurance des travailleurs. Ces procédures prévoient également des codes de conduite contre la </w:t>
            </w:r>
            <w:r w:rsidR="00971BCE">
              <w:rPr>
                <w:sz w:val="20"/>
                <w:szCs w:val="20"/>
                <w:lang w:eastAsia="fr-FR"/>
              </w:rPr>
              <w:t>EAS/HS</w:t>
            </w:r>
            <w:r w:rsidR="141CBD4A" w:rsidRPr="016D6049">
              <w:rPr>
                <w:sz w:val="20"/>
                <w:szCs w:val="20"/>
                <w:lang w:eastAsia="fr-FR"/>
              </w:rPr>
              <w:t xml:space="preserve"> et les formations </w:t>
            </w:r>
            <w:r w:rsidR="000C6781" w:rsidRPr="016D6049">
              <w:rPr>
                <w:sz w:val="20"/>
                <w:szCs w:val="20"/>
                <w:lang w:eastAsia="fr-FR"/>
              </w:rPr>
              <w:t>régulières</w:t>
            </w:r>
            <w:r w:rsidR="141CBD4A" w:rsidRPr="016D6049">
              <w:rPr>
                <w:sz w:val="20"/>
                <w:szCs w:val="20"/>
                <w:lang w:eastAsia="fr-FR"/>
              </w:rPr>
              <w:t xml:space="preserve"> sur ces </w:t>
            </w:r>
            <w:r w:rsidR="000C6781" w:rsidRPr="016D6049">
              <w:rPr>
                <w:sz w:val="20"/>
                <w:szCs w:val="20"/>
                <w:lang w:eastAsia="fr-FR"/>
              </w:rPr>
              <w:t>thèmes</w:t>
            </w:r>
            <w:r w:rsidRPr="016D6049">
              <w:rPr>
                <w:sz w:val="20"/>
                <w:szCs w:val="20"/>
                <w:lang w:eastAsia="fr-FR"/>
              </w:rPr>
              <w:t xml:space="preserve">. Elles </w:t>
            </w:r>
            <w:r w:rsidRPr="016D6049">
              <w:rPr>
                <w:sz w:val="20"/>
                <w:szCs w:val="20"/>
              </w:rPr>
              <w:t xml:space="preserve">prévoient également les clauses d’utilisation des services des travailleurs (qualifiés et non qualifiés) </w:t>
            </w:r>
            <w:r w:rsidR="008762FD" w:rsidRPr="0001393C">
              <w:rPr>
                <w:rFonts w:cstheme="minorHAnsi"/>
                <w:sz w:val="20"/>
                <w:szCs w:val="20"/>
              </w:rPr>
              <w:t xml:space="preserve">Directs et Contractuels </w:t>
            </w:r>
            <w:r w:rsidRPr="016D6049">
              <w:rPr>
                <w:sz w:val="20"/>
                <w:szCs w:val="20"/>
              </w:rPr>
              <w:t xml:space="preserve">des citoyens de la région et étrangers conformément au Code du travail de </w:t>
            </w:r>
            <w:r w:rsidR="169F8BF3" w:rsidRPr="016D6049">
              <w:rPr>
                <w:sz w:val="20"/>
                <w:szCs w:val="20"/>
              </w:rPr>
              <w:t>la CEDEAO</w:t>
            </w:r>
            <w:r w:rsidR="00084B6F">
              <w:rPr>
                <w:rFonts w:cstheme="minorHAnsi"/>
                <w:sz w:val="20"/>
                <w:szCs w:val="20"/>
              </w:rPr>
              <w:t xml:space="preserve"> et la NES no 2</w:t>
            </w:r>
            <w:r w:rsidRPr="016D6049">
              <w:rPr>
                <w:sz w:val="20"/>
                <w:szCs w:val="20"/>
              </w:rPr>
              <w:t>. Ces clauses devront figurer dans les contrats des entreprises et des sous-traitants, interdire l’emploi des enfants de moins de 16ans et le travail forcé, et garantir</w:t>
            </w:r>
            <w:r w:rsidR="169F8BF3" w:rsidRPr="016D6049">
              <w:rPr>
                <w:sz w:val="20"/>
                <w:szCs w:val="20"/>
              </w:rPr>
              <w:t xml:space="preserve"> aux </w:t>
            </w:r>
            <w:r w:rsidR="000A6332" w:rsidRPr="016D6049">
              <w:rPr>
                <w:sz w:val="20"/>
                <w:szCs w:val="20"/>
              </w:rPr>
              <w:t>travailleurs le</w:t>
            </w:r>
            <w:r w:rsidRPr="016D6049">
              <w:rPr>
                <w:sz w:val="20"/>
                <w:szCs w:val="20"/>
              </w:rPr>
              <w:t xml:space="preserve"> droit de se regrouper en syndicat conformément à la convention 87 de l’OIT et la NES No.2 sur le doit d’organisation et de négociation collective. </w:t>
            </w:r>
          </w:p>
          <w:p w14:paraId="252E36FD" w14:textId="1A0F38DE" w:rsidR="00502173" w:rsidRPr="00FA0A88" w:rsidRDefault="00502173" w:rsidP="005D394E">
            <w:pPr>
              <w:keepLines/>
              <w:widowControl w:val="0"/>
              <w:rPr>
                <w:rFonts w:cstheme="minorHAnsi"/>
                <w:sz w:val="20"/>
                <w:szCs w:val="20"/>
              </w:rPr>
            </w:pPr>
          </w:p>
        </w:tc>
        <w:tc>
          <w:tcPr>
            <w:tcW w:w="3780" w:type="dxa"/>
          </w:tcPr>
          <w:p w14:paraId="79005B4D" w14:textId="69014F3B" w:rsidR="00502173" w:rsidRPr="00FA0A88" w:rsidRDefault="00317777" w:rsidP="00FA1468">
            <w:pPr>
              <w:keepLines/>
              <w:widowControl w:val="0"/>
              <w:rPr>
                <w:rFonts w:eastAsia="Times New Roman" w:cstheme="minorHAnsi"/>
                <w:bCs/>
                <w:i/>
                <w:sz w:val="20"/>
                <w:szCs w:val="20"/>
              </w:rPr>
            </w:pPr>
            <w:r w:rsidRPr="00317777">
              <w:rPr>
                <w:bCs/>
                <w:i/>
                <w:sz w:val="20"/>
                <w:szCs w:val="20"/>
              </w:rPr>
              <w:t>Le PGMO sera divulgué avant l'évaluation du projet et révisé avant le recrutement de la main-d'œuvre</w:t>
            </w:r>
            <w:r>
              <w:rPr>
                <w:bCs/>
                <w:i/>
                <w:sz w:val="20"/>
                <w:szCs w:val="20"/>
              </w:rPr>
              <w:t xml:space="preserve">. </w:t>
            </w:r>
            <w:r w:rsidR="003623D2" w:rsidRPr="003623D2">
              <w:rPr>
                <w:bCs/>
                <w:i/>
                <w:sz w:val="20"/>
                <w:szCs w:val="20"/>
              </w:rPr>
              <w:t>Ces procédures sont suivies tout</w:t>
            </w:r>
            <w:r>
              <w:rPr>
                <w:bCs/>
                <w:i/>
                <w:sz w:val="20"/>
                <w:szCs w:val="20"/>
              </w:rPr>
              <w:t xml:space="preserve"> </w:t>
            </w:r>
            <w:r w:rsidR="003623D2" w:rsidRPr="003623D2">
              <w:rPr>
                <w:bCs/>
                <w:i/>
                <w:sz w:val="20"/>
                <w:szCs w:val="20"/>
              </w:rPr>
              <w:t>au long de la mise en œuvre du Projet.</w:t>
            </w:r>
          </w:p>
        </w:tc>
        <w:tc>
          <w:tcPr>
            <w:tcW w:w="3690" w:type="dxa"/>
          </w:tcPr>
          <w:p w14:paraId="48CB29C8" w14:textId="77777777" w:rsidR="00F36486" w:rsidRDefault="00F36486" w:rsidP="003623D2">
            <w:pPr>
              <w:keepLines/>
              <w:widowControl w:val="0"/>
              <w:rPr>
                <w:rFonts w:cstheme="minorHAnsi"/>
                <w:sz w:val="20"/>
                <w:szCs w:val="20"/>
              </w:rPr>
            </w:pPr>
            <w:r>
              <w:rPr>
                <w:rFonts w:cstheme="minorHAnsi"/>
                <w:sz w:val="20"/>
                <w:szCs w:val="20"/>
              </w:rPr>
              <w:t xml:space="preserve">L’UCP </w:t>
            </w:r>
          </w:p>
          <w:p w14:paraId="1DBB9F8C" w14:textId="12800606" w:rsidR="00502173" w:rsidRPr="00FA0A88" w:rsidRDefault="00502173" w:rsidP="003623D2">
            <w:pPr>
              <w:keepLines/>
              <w:widowControl w:val="0"/>
              <w:rPr>
                <w:rFonts w:cstheme="minorHAnsi"/>
                <w:sz w:val="20"/>
                <w:szCs w:val="20"/>
              </w:rPr>
            </w:pPr>
          </w:p>
        </w:tc>
      </w:tr>
      <w:tr w:rsidR="00502173" w:rsidRPr="00FA0A88" w14:paraId="4EEA286A" w14:textId="77777777" w:rsidTr="630FF17F">
        <w:trPr>
          <w:cantSplit/>
          <w:trHeight w:val="20"/>
        </w:trPr>
        <w:tc>
          <w:tcPr>
            <w:tcW w:w="715" w:type="dxa"/>
          </w:tcPr>
          <w:p w14:paraId="6EF002B6" w14:textId="77777777" w:rsidR="00502173" w:rsidRPr="00FA0A88" w:rsidRDefault="00502173" w:rsidP="005D394E">
            <w:pPr>
              <w:keepLines/>
              <w:widowControl w:val="0"/>
              <w:jc w:val="center"/>
              <w:rPr>
                <w:rFonts w:cstheme="minorHAnsi"/>
                <w:sz w:val="20"/>
                <w:szCs w:val="20"/>
              </w:rPr>
            </w:pPr>
            <w:r>
              <w:rPr>
                <w:sz w:val="20"/>
                <w:szCs w:val="20"/>
              </w:rPr>
              <w:t>2.2</w:t>
            </w:r>
          </w:p>
        </w:tc>
        <w:tc>
          <w:tcPr>
            <w:tcW w:w="6120" w:type="dxa"/>
          </w:tcPr>
          <w:p w14:paraId="5ACF0C6B" w14:textId="77777777" w:rsidR="001A44BB" w:rsidRPr="00FA0A88" w:rsidRDefault="00502173" w:rsidP="005D394E">
            <w:pPr>
              <w:pStyle w:val="MainText"/>
              <w:keepLines/>
              <w:widowControl w:val="0"/>
              <w:spacing w:after="0" w:line="240" w:lineRule="auto"/>
              <w:jc w:val="both"/>
              <w:rPr>
                <w:rFonts w:asciiTheme="minorHAnsi" w:hAnsiTheme="minorHAnsi" w:cstheme="minorHAnsi"/>
                <w:szCs w:val="20"/>
              </w:rPr>
            </w:pPr>
            <w:r>
              <w:rPr>
                <w:rFonts w:asciiTheme="minorHAnsi" w:hAnsiTheme="minorHAnsi"/>
                <w:b/>
                <w:color w:val="5B9BD5" w:themeColor="accent5"/>
                <w:szCs w:val="20"/>
              </w:rPr>
              <w:t>MÉCANISME DE GESTION DES PLAINTES DES TRAVAILLEURS DU PROJET</w:t>
            </w:r>
            <w:r>
              <w:rPr>
                <w:rFonts w:asciiTheme="minorHAnsi" w:hAnsiTheme="minorHAnsi"/>
                <w:szCs w:val="20"/>
              </w:rPr>
              <w:t xml:space="preserve"> </w:t>
            </w:r>
          </w:p>
          <w:p w14:paraId="6ACFE80B" w14:textId="77777777" w:rsidR="00F37BB5" w:rsidRPr="00FA0A88" w:rsidRDefault="00F37BB5" w:rsidP="005D394E">
            <w:pPr>
              <w:pStyle w:val="MainText"/>
              <w:keepLines/>
              <w:widowControl w:val="0"/>
              <w:spacing w:after="0" w:line="240" w:lineRule="auto"/>
              <w:jc w:val="both"/>
              <w:rPr>
                <w:rFonts w:asciiTheme="minorHAnsi" w:hAnsiTheme="minorHAnsi" w:cstheme="minorHAnsi"/>
                <w:szCs w:val="20"/>
              </w:rPr>
            </w:pPr>
          </w:p>
          <w:p w14:paraId="01514AAC" w14:textId="42C3D37F" w:rsidR="00502173" w:rsidRPr="00FA1468" w:rsidRDefault="76872852" w:rsidP="00FA1468">
            <w:pPr>
              <w:rPr>
                <w:rFonts w:cstheme="minorHAnsi"/>
                <w:sz w:val="20"/>
                <w:szCs w:val="20"/>
              </w:rPr>
            </w:pPr>
            <w:r w:rsidRPr="00FA1468">
              <w:rPr>
                <w:rFonts w:cstheme="minorHAnsi"/>
                <w:sz w:val="20"/>
                <w:szCs w:val="20"/>
              </w:rPr>
              <w:t>Établir,</w:t>
            </w:r>
            <w:r w:rsidR="4CCB63C5" w:rsidRPr="00FA1468">
              <w:rPr>
                <w:rFonts w:cstheme="minorHAnsi"/>
                <w:sz w:val="20"/>
                <w:szCs w:val="20"/>
              </w:rPr>
              <w:t xml:space="preserve"> </w:t>
            </w:r>
            <w:r w:rsidR="479B7E01" w:rsidRPr="00FA1468">
              <w:rPr>
                <w:rFonts w:cstheme="minorHAnsi"/>
                <w:sz w:val="20"/>
                <w:szCs w:val="20"/>
              </w:rPr>
              <w:t>rendre opérationnel</w:t>
            </w:r>
            <w:r w:rsidRPr="00FA1468">
              <w:rPr>
                <w:rFonts w:cstheme="minorHAnsi"/>
                <w:sz w:val="20"/>
                <w:szCs w:val="20"/>
              </w:rPr>
              <w:t xml:space="preserve"> </w:t>
            </w:r>
            <w:r w:rsidR="7F01D6F6" w:rsidRPr="00FA1468">
              <w:rPr>
                <w:rFonts w:cstheme="minorHAnsi"/>
                <w:sz w:val="20"/>
                <w:szCs w:val="20"/>
              </w:rPr>
              <w:t xml:space="preserve">et maintenir </w:t>
            </w:r>
            <w:r w:rsidRPr="00FA1468">
              <w:rPr>
                <w:rFonts w:cstheme="minorHAnsi"/>
                <w:sz w:val="20"/>
                <w:szCs w:val="20"/>
              </w:rPr>
              <w:t xml:space="preserve">un mécanisme de gestion des plaintes pour les travailleurs du Projet, tel que décrit dans les </w:t>
            </w:r>
            <w:r w:rsidR="7F01D6F6" w:rsidRPr="00FA1468">
              <w:rPr>
                <w:rFonts w:cstheme="minorHAnsi"/>
                <w:sz w:val="20"/>
                <w:szCs w:val="20"/>
              </w:rPr>
              <w:t>p</w:t>
            </w:r>
            <w:r w:rsidRPr="00FA1468">
              <w:rPr>
                <w:rFonts w:cstheme="minorHAnsi"/>
                <w:sz w:val="20"/>
                <w:szCs w:val="20"/>
              </w:rPr>
              <w:t>rocédures de gestion de la main-d’œuvre et conformément aux dispositions de la NES n</w:t>
            </w:r>
            <w:r w:rsidRPr="00FA1468">
              <w:rPr>
                <w:rFonts w:cstheme="minorHAnsi"/>
                <w:sz w:val="20"/>
                <w:szCs w:val="20"/>
                <w:vertAlign w:val="superscript"/>
              </w:rPr>
              <w:t>o</w:t>
            </w:r>
            <w:r w:rsidRPr="00FA1468">
              <w:rPr>
                <w:rFonts w:cstheme="minorHAnsi"/>
                <w:sz w:val="20"/>
                <w:szCs w:val="20"/>
              </w:rPr>
              <w:t xml:space="preserve"> 2.  </w:t>
            </w:r>
          </w:p>
          <w:p w14:paraId="3E92CB75" w14:textId="562D9291" w:rsidR="00502173" w:rsidRPr="00FA1468" w:rsidRDefault="00502173" w:rsidP="016D6049">
            <w:pPr>
              <w:pStyle w:val="MainText"/>
              <w:keepLines/>
              <w:widowControl w:val="0"/>
              <w:spacing w:after="0" w:line="240" w:lineRule="auto"/>
              <w:jc w:val="both"/>
              <w:rPr>
                <w:rFonts w:asciiTheme="minorHAnsi" w:hAnsiTheme="minorHAnsi" w:cstheme="minorHAnsi"/>
                <w:szCs w:val="20"/>
              </w:rPr>
            </w:pPr>
          </w:p>
          <w:p w14:paraId="485BD655" w14:textId="5DA3F6EF" w:rsidR="00502173" w:rsidRPr="00FA0A88" w:rsidRDefault="2F4BFC44" w:rsidP="016D6049">
            <w:pPr>
              <w:pStyle w:val="MainText"/>
              <w:keepLines/>
              <w:widowControl w:val="0"/>
              <w:spacing w:after="0" w:line="240" w:lineRule="auto"/>
              <w:jc w:val="both"/>
              <w:rPr>
                <w:szCs w:val="20"/>
              </w:rPr>
            </w:pPr>
            <w:r w:rsidRPr="00FA1468">
              <w:rPr>
                <w:rFonts w:asciiTheme="minorHAnsi" w:hAnsiTheme="minorHAnsi" w:cstheme="minorHAnsi"/>
                <w:szCs w:val="20"/>
              </w:rPr>
              <w:t xml:space="preserve">Ce MGP portera une attention particulière à la prévention et gestion des plaintes, </w:t>
            </w:r>
            <w:r w:rsidR="00971BCE">
              <w:rPr>
                <w:rFonts w:asciiTheme="minorHAnsi" w:hAnsiTheme="minorHAnsi" w:cstheme="minorHAnsi"/>
                <w:szCs w:val="20"/>
              </w:rPr>
              <w:t>EAS/HS</w:t>
            </w:r>
            <w:r w:rsidRPr="00FA1468">
              <w:rPr>
                <w:rFonts w:asciiTheme="minorHAnsi" w:hAnsiTheme="minorHAnsi" w:cstheme="minorHAnsi"/>
                <w:szCs w:val="20"/>
              </w:rPr>
              <w:t xml:space="preserve">, détaillant les procédures, points d’entrée et dispositif de référencement et de redevabilité auprès des plaignants (es). Ce MGP sera centré sur une approche axée sur les survivants (es) de </w:t>
            </w:r>
            <w:r w:rsidR="00971BCE">
              <w:rPr>
                <w:rFonts w:asciiTheme="minorHAnsi" w:hAnsiTheme="minorHAnsi" w:cstheme="minorHAnsi"/>
                <w:szCs w:val="20"/>
              </w:rPr>
              <w:t>EAS/HS</w:t>
            </w:r>
            <w:r w:rsidRPr="00FA1468">
              <w:rPr>
                <w:rFonts w:asciiTheme="minorHAnsi" w:hAnsiTheme="minorHAnsi" w:cstheme="minorHAnsi"/>
                <w:szCs w:val="20"/>
              </w:rPr>
              <w:t xml:space="preserve"> et en priorisera la confidentialité et la sécurité.</w:t>
            </w:r>
            <w:r w:rsidRPr="016D6049">
              <w:rPr>
                <w:szCs w:val="20"/>
              </w:rPr>
              <w:t xml:space="preserve">  </w:t>
            </w:r>
          </w:p>
        </w:tc>
        <w:tc>
          <w:tcPr>
            <w:tcW w:w="3780" w:type="dxa"/>
          </w:tcPr>
          <w:p w14:paraId="2177812D" w14:textId="77777777" w:rsidR="00502173" w:rsidRDefault="00160142" w:rsidP="005D394E">
            <w:pPr>
              <w:keepLines/>
              <w:widowControl w:val="0"/>
              <w:rPr>
                <w:bCs/>
                <w:i/>
                <w:sz w:val="20"/>
                <w:szCs w:val="20"/>
              </w:rPr>
            </w:pPr>
            <w:r>
              <w:rPr>
                <w:bCs/>
                <w:i/>
                <w:sz w:val="20"/>
                <w:szCs w:val="20"/>
              </w:rPr>
              <w:t>L</w:t>
            </w:r>
            <w:r w:rsidR="00501AA7">
              <w:rPr>
                <w:bCs/>
                <w:i/>
                <w:sz w:val="20"/>
                <w:szCs w:val="20"/>
              </w:rPr>
              <w:t>e mécanisme de gestion des plaintes est opérationnel avant le recrutement de travailleurs pour le Projet, et est maintenu tout au long de la mise en œuvre du Projet.</w:t>
            </w:r>
          </w:p>
          <w:p w14:paraId="15B1B3B4" w14:textId="77777777" w:rsidR="00BC5C45" w:rsidRDefault="00BC5C45" w:rsidP="005D394E">
            <w:pPr>
              <w:keepLines/>
              <w:widowControl w:val="0"/>
              <w:rPr>
                <w:bCs/>
                <w:i/>
                <w:sz w:val="20"/>
                <w:szCs w:val="20"/>
              </w:rPr>
            </w:pPr>
          </w:p>
          <w:p w14:paraId="09632AE7" w14:textId="6F1EE721" w:rsidR="00BC5C45" w:rsidRPr="00FA0A88" w:rsidRDefault="00BC5C45" w:rsidP="005D394E">
            <w:pPr>
              <w:keepLines/>
              <w:widowControl w:val="0"/>
              <w:rPr>
                <w:rFonts w:cstheme="minorHAnsi"/>
                <w:i/>
                <w:sz w:val="20"/>
                <w:szCs w:val="20"/>
              </w:rPr>
            </w:pPr>
          </w:p>
        </w:tc>
        <w:tc>
          <w:tcPr>
            <w:tcW w:w="3690" w:type="dxa"/>
          </w:tcPr>
          <w:p w14:paraId="60F5510F" w14:textId="77777777" w:rsidR="00F36486" w:rsidRDefault="00F36486" w:rsidP="003623D2">
            <w:pPr>
              <w:keepLines/>
              <w:widowControl w:val="0"/>
              <w:rPr>
                <w:rFonts w:cstheme="minorHAnsi"/>
                <w:sz w:val="20"/>
                <w:szCs w:val="20"/>
              </w:rPr>
            </w:pPr>
            <w:r>
              <w:rPr>
                <w:rFonts w:cstheme="minorHAnsi"/>
                <w:sz w:val="20"/>
                <w:szCs w:val="20"/>
              </w:rPr>
              <w:t xml:space="preserve">L’UCP </w:t>
            </w:r>
          </w:p>
          <w:p w14:paraId="02E09D30" w14:textId="77777777" w:rsidR="00502173" w:rsidRDefault="00502173" w:rsidP="003623D2">
            <w:pPr>
              <w:keepLines/>
              <w:widowControl w:val="0"/>
              <w:rPr>
                <w:rFonts w:cstheme="minorHAnsi"/>
                <w:sz w:val="20"/>
                <w:szCs w:val="20"/>
              </w:rPr>
            </w:pPr>
          </w:p>
          <w:p w14:paraId="3C71A24E" w14:textId="30FB3337" w:rsidR="00655BC9" w:rsidRPr="00FA0A88" w:rsidRDefault="00655BC9" w:rsidP="003623D2">
            <w:pPr>
              <w:keepLines/>
              <w:widowControl w:val="0"/>
              <w:rPr>
                <w:rFonts w:cstheme="minorHAnsi"/>
                <w:sz w:val="20"/>
                <w:szCs w:val="20"/>
              </w:rPr>
            </w:pPr>
            <w:r>
              <w:rPr>
                <w:rFonts w:cstheme="minorHAnsi"/>
                <w:sz w:val="20"/>
                <w:szCs w:val="20"/>
              </w:rPr>
              <w:t>Entreprises</w:t>
            </w:r>
          </w:p>
        </w:tc>
      </w:tr>
      <w:tr w:rsidR="00502173" w:rsidRPr="00FA0A88" w14:paraId="2603CE7D" w14:textId="77777777" w:rsidTr="630FF17F">
        <w:trPr>
          <w:cantSplit/>
          <w:trHeight w:val="20"/>
        </w:trPr>
        <w:tc>
          <w:tcPr>
            <w:tcW w:w="715" w:type="dxa"/>
          </w:tcPr>
          <w:p w14:paraId="081D5CED" w14:textId="77777777" w:rsidR="00502173" w:rsidRPr="00FA0A88" w:rsidRDefault="00502173" w:rsidP="005D394E">
            <w:pPr>
              <w:keepLines/>
              <w:widowControl w:val="0"/>
              <w:jc w:val="center"/>
              <w:rPr>
                <w:rFonts w:cstheme="minorHAnsi"/>
                <w:sz w:val="20"/>
                <w:szCs w:val="20"/>
              </w:rPr>
            </w:pPr>
            <w:r>
              <w:rPr>
                <w:sz w:val="20"/>
                <w:szCs w:val="20"/>
              </w:rPr>
              <w:t>2.3</w:t>
            </w:r>
          </w:p>
        </w:tc>
        <w:tc>
          <w:tcPr>
            <w:tcW w:w="6120" w:type="dxa"/>
          </w:tcPr>
          <w:p w14:paraId="5A80C25D" w14:textId="0CDD2D46" w:rsidR="003E41FE" w:rsidRPr="00FA0A88" w:rsidRDefault="00502173" w:rsidP="005D394E">
            <w:pPr>
              <w:keepLines/>
              <w:widowControl w:val="0"/>
              <w:jc w:val="both"/>
              <w:rPr>
                <w:rFonts w:cstheme="minorHAnsi"/>
                <w:sz w:val="20"/>
                <w:szCs w:val="20"/>
              </w:rPr>
            </w:pPr>
            <w:r>
              <w:rPr>
                <w:b/>
                <w:color w:val="5B9BD5" w:themeColor="accent5"/>
                <w:sz w:val="20"/>
                <w:szCs w:val="20"/>
              </w:rPr>
              <w:t>MESURES RELATIVES À LA SANTÉ ET LA SÉCURITÉ AU TRAVAIL (SST)</w:t>
            </w:r>
          </w:p>
          <w:p w14:paraId="1746DBD9" w14:textId="52754550" w:rsidR="00502173" w:rsidRPr="00FA0A88" w:rsidRDefault="008109FB" w:rsidP="4CEFD97F">
            <w:pPr>
              <w:keepLines/>
              <w:widowControl w:val="0"/>
              <w:jc w:val="both"/>
              <w:rPr>
                <w:rFonts w:ascii="Calibri" w:eastAsia="Calibri" w:hAnsi="Calibri" w:cs="Calibri"/>
                <w:sz w:val="20"/>
                <w:szCs w:val="20"/>
                <w:lang w:val="fr"/>
              </w:rPr>
            </w:pPr>
            <w:r w:rsidRPr="4CEFD97F">
              <w:rPr>
                <w:sz w:val="20"/>
                <w:szCs w:val="20"/>
              </w:rPr>
              <w:t>Élaborer, adopter et mettre en œuvre les mesures relatives à la santé et la sécurité au travail (SST) indiquées dans le PGES</w:t>
            </w:r>
            <w:r w:rsidR="3DCBB7BE" w:rsidRPr="4CEFD97F">
              <w:rPr>
                <w:sz w:val="20"/>
                <w:szCs w:val="20"/>
              </w:rPr>
              <w:t xml:space="preserve"> et les </w:t>
            </w:r>
            <w:r w:rsidR="4563D70D" w:rsidRPr="4CEFD97F">
              <w:rPr>
                <w:rFonts w:ascii="Calibri" w:eastAsia="Calibri" w:hAnsi="Calibri" w:cs="Calibri"/>
                <w:sz w:val="20"/>
                <w:szCs w:val="20"/>
                <w:lang w:val="fr"/>
              </w:rPr>
              <w:t>procédures de gestion de la main-d’œuvre</w:t>
            </w:r>
          </w:p>
        </w:tc>
        <w:tc>
          <w:tcPr>
            <w:tcW w:w="3780" w:type="dxa"/>
          </w:tcPr>
          <w:p w14:paraId="146CDB64" w14:textId="0C22604A" w:rsidR="009C7C9E" w:rsidRPr="00FA0A88" w:rsidRDefault="00797DB6" w:rsidP="003623D2">
            <w:pPr>
              <w:keepLines/>
              <w:widowControl w:val="0"/>
              <w:rPr>
                <w:rFonts w:cstheme="minorHAnsi"/>
                <w:i/>
                <w:sz w:val="20"/>
                <w:szCs w:val="20"/>
              </w:rPr>
            </w:pPr>
            <w:r w:rsidRPr="00457138">
              <w:rPr>
                <w:i/>
                <w:iCs/>
                <w:sz w:val="20"/>
                <w:szCs w:val="20"/>
              </w:rPr>
              <w:t xml:space="preserve">Avant que les travailleurs ne soient </w:t>
            </w:r>
            <w:r>
              <w:rPr>
                <w:i/>
                <w:iCs/>
                <w:sz w:val="20"/>
                <w:szCs w:val="20"/>
              </w:rPr>
              <w:t>recrutés</w:t>
            </w:r>
            <w:r w:rsidRPr="00457138">
              <w:rPr>
                <w:i/>
                <w:iCs/>
                <w:sz w:val="20"/>
                <w:szCs w:val="20"/>
              </w:rPr>
              <w:t xml:space="preserve"> pour le projet. Ces mesures sont maintenues tout au long de la mise en œuvre du projet.</w:t>
            </w:r>
          </w:p>
        </w:tc>
        <w:tc>
          <w:tcPr>
            <w:tcW w:w="3690" w:type="dxa"/>
          </w:tcPr>
          <w:p w14:paraId="7C5F99CD" w14:textId="77777777" w:rsidR="00F36486" w:rsidRDefault="00F36486" w:rsidP="003623D2">
            <w:pPr>
              <w:keepLines/>
              <w:widowControl w:val="0"/>
              <w:rPr>
                <w:rFonts w:cstheme="minorHAnsi"/>
                <w:sz w:val="20"/>
                <w:szCs w:val="20"/>
              </w:rPr>
            </w:pPr>
            <w:r>
              <w:rPr>
                <w:rFonts w:cstheme="minorHAnsi"/>
                <w:sz w:val="20"/>
                <w:szCs w:val="20"/>
              </w:rPr>
              <w:t>L’UCP</w:t>
            </w:r>
          </w:p>
          <w:p w14:paraId="06EB94F4" w14:textId="77777777" w:rsidR="00655BC9" w:rsidRDefault="00655BC9" w:rsidP="003623D2">
            <w:pPr>
              <w:keepLines/>
              <w:widowControl w:val="0"/>
              <w:rPr>
                <w:rFonts w:cstheme="minorHAnsi"/>
                <w:sz w:val="20"/>
                <w:szCs w:val="20"/>
              </w:rPr>
            </w:pPr>
          </w:p>
          <w:p w14:paraId="11A0CBB7" w14:textId="1F3838EF" w:rsidR="00655BC9" w:rsidRDefault="00655BC9" w:rsidP="003623D2">
            <w:pPr>
              <w:keepLines/>
              <w:widowControl w:val="0"/>
              <w:rPr>
                <w:rFonts w:cstheme="minorHAnsi"/>
                <w:sz w:val="20"/>
                <w:szCs w:val="20"/>
              </w:rPr>
            </w:pPr>
            <w:r>
              <w:rPr>
                <w:rFonts w:cstheme="minorHAnsi"/>
                <w:sz w:val="20"/>
                <w:szCs w:val="20"/>
              </w:rPr>
              <w:t>Entreprises</w:t>
            </w:r>
          </w:p>
          <w:p w14:paraId="2F2950B7" w14:textId="560607BA" w:rsidR="00502173" w:rsidRPr="00FA0A88" w:rsidRDefault="00502173" w:rsidP="003623D2">
            <w:pPr>
              <w:keepLines/>
              <w:widowControl w:val="0"/>
              <w:rPr>
                <w:rFonts w:cstheme="minorHAnsi"/>
                <w:sz w:val="20"/>
                <w:szCs w:val="20"/>
              </w:rPr>
            </w:pPr>
          </w:p>
        </w:tc>
      </w:tr>
      <w:tr w:rsidR="00502173" w:rsidRPr="00FA0A88" w14:paraId="19FB4073" w14:textId="77777777" w:rsidTr="630FF17F">
        <w:trPr>
          <w:cantSplit/>
          <w:trHeight w:val="20"/>
        </w:trPr>
        <w:tc>
          <w:tcPr>
            <w:tcW w:w="14305" w:type="dxa"/>
            <w:gridSpan w:val="4"/>
            <w:shd w:val="clear" w:color="auto" w:fill="F4B083" w:themeFill="accent2" w:themeFillTint="99"/>
          </w:tcPr>
          <w:p w14:paraId="5ADAE11F" w14:textId="315CFA26"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3 : UTILISATION RATIONNELLE DES RESSOURCES ET PRÉVENTION ET GESTION DE LA POLLUTION</w:t>
            </w:r>
            <w:r>
              <w:rPr>
                <w:sz w:val="20"/>
                <w:szCs w:val="20"/>
              </w:rPr>
              <w:t xml:space="preserve"> </w:t>
            </w:r>
          </w:p>
        </w:tc>
      </w:tr>
      <w:tr w:rsidR="003623D2" w:rsidRPr="00FA0A88" w14:paraId="4675C192" w14:textId="77777777" w:rsidTr="630FF17F">
        <w:trPr>
          <w:cantSplit/>
          <w:trHeight w:val="20"/>
        </w:trPr>
        <w:tc>
          <w:tcPr>
            <w:tcW w:w="14305" w:type="dxa"/>
            <w:gridSpan w:val="4"/>
            <w:shd w:val="clear" w:color="auto" w:fill="auto"/>
          </w:tcPr>
          <w:p w14:paraId="1B81325C" w14:textId="4B446BB1" w:rsidR="003623D2" w:rsidRDefault="003623D2" w:rsidP="005D394E">
            <w:pPr>
              <w:keepLines/>
              <w:widowControl w:val="0"/>
              <w:rPr>
                <w:b/>
                <w:sz w:val="20"/>
                <w:szCs w:val="20"/>
              </w:rPr>
            </w:pPr>
            <w:r>
              <w:lastRenderedPageBreak/>
              <w:t>Non Applicable</w:t>
            </w:r>
          </w:p>
        </w:tc>
      </w:tr>
    </w:tbl>
    <w:p w14:paraId="369BBEA1" w14:textId="5FE01B77" w:rsidR="007C5D74" w:rsidRPr="00FA0A88" w:rsidRDefault="007C5D74">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14305"/>
      </w:tblGrid>
      <w:tr w:rsidR="00502173" w:rsidRPr="00FA0A88" w14:paraId="18022C35" w14:textId="77777777" w:rsidTr="00594521">
        <w:trPr>
          <w:cantSplit/>
          <w:trHeight w:val="20"/>
        </w:trPr>
        <w:tc>
          <w:tcPr>
            <w:tcW w:w="14305" w:type="dxa"/>
            <w:shd w:val="clear" w:color="auto" w:fill="F4B083" w:themeFill="accent2" w:themeFillTint="99"/>
          </w:tcPr>
          <w:p w14:paraId="28E5EEAD" w14:textId="637AB98A"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4 : SANTÉ ET SÉCURITÉ DES POPULATIONS</w:t>
            </w:r>
          </w:p>
        </w:tc>
      </w:tr>
      <w:tr w:rsidR="003623D2" w:rsidRPr="00FA0A88" w14:paraId="56A36236" w14:textId="77777777" w:rsidTr="00DA0883">
        <w:trPr>
          <w:cantSplit/>
          <w:trHeight w:val="20"/>
        </w:trPr>
        <w:tc>
          <w:tcPr>
            <w:tcW w:w="14305" w:type="dxa"/>
          </w:tcPr>
          <w:p w14:paraId="6AE10C57" w14:textId="671B2BF6" w:rsidR="003623D2" w:rsidRPr="00FA0A88" w:rsidRDefault="003623D2" w:rsidP="005D394E">
            <w:pPr>
              <w:keepLines/>
              <w:widowControl w:val="0"/>
              <w:rPr>
                <w:rFonts w:cstheme="minorHAnsi"/>
                <w:sz w:val="20"/>
                <w:szCs w:val="20"/>
              </w:rPr>
            </w:pPr>
            <w:r w:rsidRPr="003623D2">
              <w:rPr>
                <w:rFonts w:cstheme="minorHAnsi"/>
                <w:sz w:val="20"/>
                <w:szCs w:val="20"/>
              </w:rPr>
              <w:t>Non Applicable</w:t>
            </w:r>
          </w:p>
        </w:tc>
      </w:tr>
    </w:tbl>
    <w:p w14:paraId="239CB251" w14:textId="4BAD09A6" w:rsidR="007C5D74" w:rsidRPr="00FA0A88" w:rsidRDefault="007C5D74">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14305"/>
      </w:tblGrid>
      <w:tr w:rsidR="00502173" w:rsidRPr="00FA0A88" w14:paraId="43B229A2" w14:textId="77777777" w:rsidTr="00594521">
        <w:trPr>
          <w:cantSplit/>
          <w:trHeight w:val="20"/>
        </w:trPr>
        <w:tc>
          <w:tcPr>
            <w:tcW w:w="14305" w:type="dxa"/>
            <w:shd w:val="clear" w:color="auto" w:fill="F4B083" w:themeFill="accent2" w:themeFillTint="99"/>
          </w:tcPr>
          <w:p w14:paraId="49B8701F" w14:textId="516BBC80"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5 : ACQUISITION DE TERRES, RESTRICTIONS À L’UTILISATION DE TERRES ET RÉINSTALLATION INVOLONTAIRE</w:t>
            </w:r>
            <w:r w:rsidR="00376DF6">
              <w:rPr>
                <w:b/>
                <w:sz w:val="20"/>
                <w:szCs w:val="20"/>
              </w:rPr>
              <w:t xml:space="preserve"> </w:t>
            </w:r>
          </w:p>
        </w:tc>
      </w:tr>
      <w:tr w:rsidR="00BD34E2" w:rsidRPr="00FA0A88" w14:paraId="783CD730" w14:textId="77777777" w:rsidTr="00DA0883">
        <w:trPr>
          <w:cantSplit/>
          <w:trHeight w:val="20"/>
        </w:trPr>
        <w:tc>
          <w:tcPr>
            <w:tcW w:w="14305" w:type="dxa"/>
          </w:tcPr>
          <w:p w14:paraId="0394A2F9" w14:textId="3D3295CC" w:rsidR="00BD34E2" w:rsidRPr="00FA0A88" w:rsidRDefault="00BD34E2" w:rsidP="005D394E">
            <w:pPr>
              <w:keepLines/>
              <w:widowControl w:val="0"/>
              <w:rPr>
                <w:rFonts w:cstheme="minorHAnsi"/>
                <w:sz w:val="20"/>
                <w:szCs w:val="20"/>
              </w:rPr>
            </w:pPr>
            <w:r w:rsidRPr="00BD34E2">
              <w:rPr>
                <w:rFonts w:cstheme="minorHAnsi"/>
                <w:sz w:val="20"/>
                <w:szCs w:val="20"/>
              </w:rPr>
              <w:t>Non Applicable</w:t>
            </w:r>
          </w:p>
        </w:tc>
      </w:tr>
      <w:tr w:rsidR="00502173" w:rsidRPr="00FA0A88" w14:paraId="423ACA0C" w14:textId="77777777" w:rsidTr="00594521">
        <w:trPr>
          <w:cantSplit/>
          <w:trHeight w:val="20"/>
        </w:trPr>
        <w:tc>
          <w:tcPr>
            <w:tcW w:w="14305" w:type="dxa"/>
            <w:shd w:val="clear" w:color="auto" w:fill="F4B083" w:themeFill="accent2" w:themeFillTint="99"/>
          </w:tcPr>
          <w:p w14:paraId="05E87770" w14:textId="58A97965"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6 : PRÉSERVATION DE LA BIODIVERSITÉ ET GESTION DURABLE DES RESSOURCES NATURELLES BIOLOGIQUES</w:t>
            </w:r>
            <w:r w:rsidR="00376DF6">
              <w:rPr>
                <w:b/>
                <w:sz w:val="20"/>
                <w:szCs w:val="20"/>
              </w:rPr>
              <w:t xml:space="preserve"> </w:t>
            </w:r>
          </w:p>
        </w:tc>
      </w:tr>
      <w:tr w:rsidR="00BD34E2" w:rsidRPr="00FA0A88" w14:paraId="52513EC1" w14:textId="77777777" w:rsidTr="00BD34E2">
        <w:trPr>
          <w:cantSplit/>
          <w:trHeight w:val="20"/>
        </w:trPr>
        <w:tc>
          <w:tcPr>
            <w:tcW w:w="14305" w:type="dxa"/>
            <w:shd w:val="clear" w:color="auto" w:fill="auto"/>
          </w:tcPr>
          <w:p w14:paraId="3FC70D2D" w14:textId="75AA5DA7" w:rsidR="00BD34E2" w:rsidRDefault="00BD34E2" w:rsidP="005D394E">
            <w:pPr>
              <w:keepLines/>
              <w:widowControl w:val="0"/>
              <w:rPr>
                <w:b/>
                <w:sz w:val="20"/>
                <w:szCs w:val="20"/>
              </w:rPr>
            </w:pPr>
            <w:r>
              <w:t>Non Applicable</w:t>
            </w:r>
          </w:p>
        </w:tc>
      </w:tr>
      <w:tr w:rsidR="00502173" w:rsidRPr="00FA0A88" w14:paraId="4D5523F9" w14:textId="77777777" w:rsidTr="00BD34E2">
        <w:trPr>
          <w:cantSplit/>
          <w:trHeight w:val="50"/>
        </w:trPr>
        <w:tc>
          <w:tcPr>
            <w:tcW w:w="14305" w:type="dxa"/>
            <w:shd w:val="clear" w:color="auto" w:fill="F4B083" w:themeFill="accent2" w:themeFillTint="99"/>
          </w:tcPr>
          <w:p w14:paraId="6D1B59E9" w14:textId="40635C16"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7 : PEUPLES AUTOCHTONES/COMMUNAUTÉS LOCALES TRADITIONNELLES D’AFRIQUE SUBSAHARIENNE HISTORIQUEMENT DÉFAVORISÉES</w:t>
            </w:r>
            <w:r w:rsidR="00376DF6">
              <w:rPr>
                <w:b/>
                <w:sz w:val="20"/>
                <w:szCs w:val="20"/>
              </w:rPr>
              <w:t xml:space="preserve"> </w:t>
            </w:r>
          </w:p>
        </w:tc>
      </w:tr>
      <w:tr w:rsidR="00BD34E2" w:rsidRPr="00FA0A88" w14:paraId="53D40681" w14:textId="77777777" w:rsidTr="00BD34E2">
        <w:trPr>
          <w:cantSplit/>
          <w:trHeight w:val="50"/>
        </w:trPr>
        <w:tc>
          <w:tcPr>
            <w:tcW w:w="14305" w:type="dxa"/>
            <w:shd w:val="clear" w:color="auto" w:fill="auto"/>
          </w:tcPr>
          <w:p w14:paraId="2FB87E5A" w14:textId="3B1C5C3D" w:rsidR="00BD34E2" w:rsidRDefault="00BD34E2" w:rsidP="005D394E">
            <w:pPr>
              <w:keepLines/>
              <w:widowControl w:val="0"/>
              <w:rPr>
                <w:b/>
                <w:sz w:val="20"/>
                <w:szCs w:val="20"/>
              </w:rPr>
            </w:pPr>
            <w:r>
              <w:t>Non Applicable</w:t>
            </w:r>
          </w:p>
        </w:tc>
      </w:tr>
      <w:tr w:rsidR="00502173" w:rsidRPr="00FA0A88" w14:paraId="10635F8A" w14:textId="77777777" w:rsidTr="00594521">
        <w:trPr>
          <w:cantSplit/>
          <w:trHeight w:val="20"/>
        </w:trPr>
        <w:tc>
          <w:tcPr>
            <w:tcW w:w="14305" w:type="dxa"/>
            <w:shd w:val="clear" w:color="auto" w:fill="F4B083" w:themeFill="accent2" w:themeFillTint="99"/>
          </w:tcPr>
          <w:p w14:paraId="39E7E5B0" w14:textId="79870BEE"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8 : PATRIMOINE CULTUREL</w:t>
            </w:r>
            <w:r w:rsidR="00376DF6">
              <w:rPr>
                <w:b/>
                <w:sz w:val="20"/>
                <w:szCs w:val="20"/>
              </w:rPr>
              <w:t xml:space="preserve"> </w:t>
            </w:r>
          </w:p>
        </w:tc>
      </w:tr>
      <w:tr w:rsidR="00BD34E2" w:rsidRPr="00FA0A88" w14:paraId="34E23BEA" w14:textId="77777777" w:rsidTr="00BD34E2">
        <w:trPr>
          <w:cantSplit/>
          <w:trHeight w:val="195"/>
        </w:trPr>
        <w:tc>
          <w:tcPr>
            <w:tcW w:w="14305" w:type="dxa"/>
          </w:tcPr>
          <w:p w14:paraId="02CE06A9" w14:textId="0A3D6AEA" w:rsidR="00BD34E2" w:rsidRPr="00FA0A88" w:rsidRDefault="00BD34E2" w:rsidP="005D394E">
            <w:pPr>
              <w:keepLines/>
              <w:widowControl w:val="0"/>
              <w:rPr>
                <w:rFonts w:cstheme="minorHAnsi"/>
                <w:sz w:val="20"/>
                <w:szCs w:val="20"/>
              </w:rPr>
            </w:pPr>
            <w:r>
              <w:t>Non Applicable</w:t>
            </w:r>
          </w:p>
        </w:tc>
      </w:tr>
    </w:tbl>
    <w:p w14:paraId="6468A7BE" w14:textId="49E8A602" w:rsidR="002A07CC" w:rsidRPr="00FA0A88" w:rsidRDefault="002A07CC">
      <w:pPr>
        <w:rPr>
          <w:sz w:val="4"/>
          <w:szCs w:val="4"/>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A0A88" w14:paraId="6DBCFA76" w14:textId="77777777" w:rsidTr="016D6049">
        <w:trPr>
          <w:cantSplit/>
          <w:trHeight w:val="50"/>
        </w:trPr>
        <w:tc>
          <w:tcPr>
            <w:tcW w:w="14305" w:type="dxa"/>
            <w:gridSpan w:val="4"/>
            <w:shd w:val="clear" w:color="auto" w:fill="F4B083" w:themeFill="accent2" w:themeFillTint="99"/>
          </w:tcPr>
          <w:p w14:paraId="737BC18C" w14:textId="1131AD13"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9 : INTERMÉDIAIRES FINANCIERS</w:t>
            </w:r>
          </w:p>
        </w:tc>
      </w:tr>
      <w:tr w:rsidR="00BD34E2" w:rsidRPr="00FA0A88" w14:paraId="667C6203" w14:textId="77777777" w:rsidTr="016D6049">
        <w:trPr>
          <w:cantSplit/>
          <w:trHeight w:val="20"/>
        </w:trPr>
        <w:tc>
          <w:tcPr>
            <w:tcW w:w="14305" w:type="dxa"/>
            <w:gridSpan w:val="4"/>
          </w:tcPr>
          <w:p w14:paraId="1DC69630" w14:textId="29E3674B" w:rsidR="00BD34E2" w:rsidRPr="00FA0A88" w:rsidRDefault="00BD34E2" w:rsidP="005D394E">
            <w:pPr>
              <w:keepLines/>
              <w:widowControl w:val="0"/>
              <w:rPr>
                <w:rFonts w:cstheme="minorHAnsi"/>
                <w:sz w:val="20"/>
                <w:szCs w:val="20"/>
              </w:rPr>
            </w:pPr>
            <w:r w:rsidRPr="00BD34E2">
              <w:rPr>
                <w:rFonts w:cstheme="minorHAnsi"/>
                <w:sz w:val="20"/>
                <w:szCs w:val="20"/>
              </w:rPr>
              <w:t>Non Applicable</w:t>
            </w:r>
          </w:p>
        </w:tc>
      </w:tr>
      <w:tr w:rsidR="00502173" w:rsidRPr="00FA0A88" w14:paraId="2EF131B1" w14:textId="77777777" w:rsidTr="016D6049">
        <w:trPr>
          <w:cantSplit/>
          <w:trHeight w:val="50"/>
        </w:trPr>
        <w:tc>
          <w:tcPr>
            <w:tcW w:w="14305" w:type="dxa"/>
            <w:gridSpan w:val="4"/>
            <w:shd w:val="clear" w:color="auto" w:fill="F4B083" w:themeFill="accent2" w:themeFillTint="99"/>
          </w:tcPr>
          <w:p w14:paraId="640856A7" w14:textId="456F8FE7" w:rsidR="00502173" w:rsidRPr="00FA0A88" w:rsidRDefault="00502173" w:rsidP="005D394E">
            <w:pPr>
              <w:keepLines/>
              <w:widowControl w:val="0"/>
              <w:rPr>
                <w:rFonts w:cstheme="minorHAnsi"/>
                <w:sz w:val="20"/>
                <w:szCs w:val="20"/>
              </w:rPr>
            </w:pPr>
            <w:r>
              <w:rPr>
                <w:b/>
                <w:sz w:val="20"/>
                <w:szCs w:val="20"/>
              </w:rPr>
              <w:t>NES n</w:t>
            </w:r>
            <w:r>
              <w:rPr>
                <w:b/>
                <w:sz w:val="20"/>
                <w:szCs w:val="20"/>
                <w:vertAlign w:val="superscript"/>
              </w:rPr>
              <w:t>o</w:t>
            </w:r>
            <w:r>
              <w:rPr>
                <w:b/>
                <w:sz w:val="20"/>
                <w:szCs w:val="20"/>
              </w:rPr>
              <w:t> 10 : MOBILISATION DES PARTIES PRENANTES ET INFORMATION</w:t>
            </w:r>
          </w:p>
        </w:tc>
      </w:tr>
      <w:tr w:rsidR="00502173" w:rsidRPr="00FA0A88" w14:paraId="046527AF" w14:textId="77777777" w:rsidTr="016D6049">
        <w:trPr>
          <w:cantSplit/>
          <w:trHeight w:val="20"/>
        </w:trPr>
        <w:tc>
          <w:tcPr>
            <w:tcW w:w="715" w:type="dxa"/>
          </w:tcPr>
          <w:p w14:paraId="1F86D345" w14:textId="77777777" w:rsidR="00502173" w:rsidRPr="00FA0A88" w:rsidRDefault="00502173" w:rsidP="005D09FE">
            <w:pPr>
              <w:pStyle w:val="Normal-PRsubhead"/>
              <w:rPr>
                <w:b/>
                <w:sz w:val="20"/>
                <w:szCs w:val="20"/>
              </w:rPr>
            </w:pPr>
            <w:r>
              <w:rPr>
                <w:sz w:val="20"/>
                <w:szCs w:val="20"/>
              </w:rPr>
              <w:t>10.1</w:t>
            </w:r>
          </w:p>
        </w:tc>
        <w:tc>
          <w:tcPr>
            <w:tcW w:w="6120" w:type="dxa"/>
          </w:tcPr>
          <w:p w14:paraId="55491AB1" w14:textId="2135B34E" w:rsidR="00502173" w:rsidRPr="00BD34E2" w:rsidRDefault="00502173" w:rsidP="00A61212">
            <w:pPr>
              <w:pStyle w:val="Normal-PRsubhead"/>
              <w:rPr>
                <w:b/>
                <w:sz w:val="20"/>
                <w:szCs w:val="20"/>
              </w:rPr>
            </w:pPr>
            <w:r>
              <w:rPr>
                <w:b/>
                <w:sz w:val="20"/>
                <w:szCs w:val="20"/>
              </w:rPr>
              <w:t>PRÉPARATION ET MISE EN ŒUVRE DU PLAN DE MOBILISATION DES PARTIES PRENANTES</w:t>
            </w:r>
          </w:p>
          <w:p w14:paraId="470352CD" w14:textId="77777777" w:rsidR="000D3122" w:rsidRPr="009F20C2" w:rsidRDefault="000D3122" w:rsidP="005D394E">
            <w:pPr>
              <w:keepLines/>
              <w:widowControl w:val="0"/>
              <w:rPr>
                <w:rFonts w:cstheme="minorHAnsi"/>
                <w:sz w:val="20"/>
                <w:szCs w:val="20"/>
              </w:rPr>
            </w:pPr>
          </w:p>
          <w:p w14:paraId="1263D0B7" w14:textId="7B9B6818" w:rsidR="00502173" w:rsidRPr="00FA0A88" w:rsidRDefault="000D3122" w:rsidP="005D09FE">
            <w:pPr>
              <w:pStyle w:val="Normal-PRsubhead"/>
              <w:rPr>
                <w:sz w:val="20"/>
                <w:szCs w:val="20"/>
              </w:rPr>
            </w:pPr>
            <w:r>
              <w:rPr>
                <w:color w:val="auto"/>
                <w:sz w:val="20"/>
                <w:szCs w:val="20"/>
              </w:rPr>
              <w:t>Établir, adopter et mettre en œuvre un Plan de mobilisation des parties prenantes (PMPP).</w:t>
            </w:r>
          </w:p>
        </w:tc>
        <w:tc>
          <w:tcPr>
            <w:tcW w:w="3780" w:type="dxa"/>
          </w:tcPr>
          <w:p w14:paraId="1A4ABD5F" w14:textId="064D99BB" w:rsidR="00502173" w:rsidRPr="00FA0A88" w:rsidRDefault="00514050" w:rsidP="005D394E">
            <w:pPr>
              <w:keepLines/>
              <w:widowControl w:val="0"/>
              <w:rPr>
                <w:rFonts w:cstheme="minorHAnsi"/>
                <w:i/>
                <w:sz w:val="20"/>
                <w:szCs w:val="20"/>
              </w:rPr>
            </w:pPr>
            <w:r w:rsidRPr="00514050">
              <w:rPr>
                <w:i/>
                <w:sz w:val="20"/>
                <w:szCs w:val="20"/>
              </w:rPr>
              <w:t>Le PMPP sera préparé et divulgué avant l'évaluation du projet. Il sera mis en œuvre tout au long du projet et pourra être révisé / mis à jour au besoin.</w:t>
            </w:r>
          </w:p>
        </w:tc>
        <w:tc>
          <w:tcPr>
            <w:tcW w:w="3690" w:type="dxa"/>
          </w:tcPr>
          <w:p w14:paraId="74B1A972" w14:textId="77777777" w:rsidR="00F36486" w:rsidRDefault="00F36486" w:rsidP="00BD34E2">
            <w:pPr>
              <w:keepLines/>
              <w:widowControl w:val="0"/>
              <w:rPr>
                <w:rFonts w:cstheme="minorHAnsi"/>
                <w:sz w:val="20"/>
                <w:szCs w:val="20"/>
              </w:rPr>
            </w:pPr>
            <w:r>
              <w:rPr>
                <w:rFonts w:cstheme="minorHAnsi"/>
                <w:sz w:val="20"/>
                <w:szCs w:val="20"/>
              </w:rPr>
              <w:t xml:space="preserve">L’UCP </w:t>
            </w:r>
          </w:p>
          <w:p w14:paraId="404FA487" w14:textId="710AA4B8" w:rsidR="00502173" w:rsidRPr="00FA0A88" w:rsidRDefault="00502173" w:rsidP="00BD34E2">
            <w:pPr>
              <w:keepLines/>
              <w:widowControl w:val="0"/>
              <w:rPr>
                <w:rFonts w:cstheme="minorHAnsi"/>
                <w:sz w:val="20"/>
                <w:szCs w:val="20"/>
              </w:rPr>
            </w:pPr>
          </w:p>
        </w:tc>
      </w:tr>
      <w:tr w:rsidR="00502173" w:rsidRPr="00FA0A88" w14:paraId="41181087" w14:textId="77777777" w:rsidTr="016D6049">
        <w:trPr>
          <w:cantSplit/>
          <w:trHeight w:val="20"/>
        </w:trPr>
        <w:tc>
          <w:tcPr>
            <w:tcW w:w="715" w:type="dxa"/>
          </w:tcPr>
          <w:p w14:paraId="0FAA416D" w14:textId="6F182D24" w:rsidR="00502173" w:rsidRPr="00FA0A88" w:rsidRDefault="00502173" w:rsidP="005D09FE">
            <w:pPr>
              <w:pStyle w:val="Normal-PRsubhead"/>
              <w:rPr>
                <w:sz w:val="20"/>
                <w:szCs w:val="20"/>
              </w:rPr>
            </w:pPr>
            <w:r>
              <w:rPr>
                <w:sz w:val="20"/>
                <w:szCs w:val="20"/>
              </w:rPr>
              <w:t>10.2</w:t>
            </w:r>
          </w:p>
        </w:tc>
        <w:tc>
          <w:tcPr>
            <w:tcW w:w="6120" w:type="dxa"/>
          </w:tcPr>
          <w:p w14:paraId="119CBC8E" w14:textId="562A2B15" w:rsidR="00502173" w:rsidRPr="00FA0A88" w:rsidRDefault="00502173" w:rsidP="005D09FE">
            <w:pPr>
              <w:pStyle w:val="Normal-PRsubhead"/>
              <w:rPr>
                <w:b/>
                <w:sz w:val="20"/>
                <w:szCs w:val="20"/>
              </w:rPr>
            </w:pPr>
            <w:r>
              <w:rPr>
                <w:b/>
                <w:sz w:val="20"/>
                <w:szCs w:val="20"/>
              </w:rPr>
              <w:t>MÉCANISME DE GESTION DES PLAINTES AU NIVEAU DU PROJET</w:t>
            </w:r>
            <w:r>
              <w:rPr>
                <w:sz w:val="20"/>
                <w:szCs w:val="20"/>
              </w:rPr>
              <w:t xml:space="preserve"> </w:t>
            </w:r>
            <w:r>
              <w:rPr>
                <w:color w:val="auto"/>
                <w:sz w:val="20"/>
                <w:szCs w:val="20"/>
              </w:rPr>
              <w:t>Élaborer, adopter</w:t>
            </w:r>
            <w:r w:rsidR="004A295D">
              <w:rPr>
                <w:color w:val="auto"/>
                <w:sz w:val="20"/>
                <w:szCs w:val="20"/>
              </w:rPr>
              <w:t xml:space="preserve">, mettre en service </w:t>
            </w:r>
            <w:r>
              <w:rPr>
                <w:color w:val="auto"/>
                <w:sz w:val="20"/>
                <w:szCs w:val="20"/>
              </w:rPr>
              <w:t>et maintenir un mécanisme de gestion des plaintes, tel que décrit dans le PMPP.</w:t>
            </w:r>
          </w:p>
        </w:tc>
        <w:tc>
          <w:tcPr>
            <w:tcW w:w="3780" w:type="dxa"/>
          </w:tcPr>
          <w:p w14:paraId="52200FFD" w14:textId="3B165A0A" w:rsidR="00502173" w:rsidRPr="00FA0A88" w:rsidRDefault="00BA57A8" w:rsidP="00FA1468">
            <w:pPr>
              <w:keepLines/>
              <w:widowControl w:val="0"/>
              <w:jc w:val="both"/>
              <w:rPr>
                <w:rFonts w:cstheme="minorHAnsi"/>
                <w:sz w:val="20"/>
                <w:szCs w:val="20"/>
              </w:rPr>
            </w:pPr>
            <w:r w:rsidRPr="00457138">
              <w:rPr>
                <w:rFonts w:cstheme="minorHAnsi"/>
                <w:i/>
                <w:color w:val="000000" w:themeColor="text1"/>
                <w:sz w:val="20"/>
                <w:szCs w:val="20"/>
              </w:rPr>
              <w:t xml:space="preserve">Au </w:t>
            </w:r>
            <w:r>
              <w:rPr>
                <w:rFonts w:cstheme="minorHAnsi"/>
                <w:i/>
                <w:color w:val="000000" w:themeColor="text1"/>
                <w:sz w:val="20"/>
                <w:szCs w:val="20"/>
              </w:rPr>
              <w:t>démarrage</w:t>
            </w:r>
            <w:r w:rsidRPr="00457138">
              <w:rPr>
                <w:rFonts w:cstheme="minorHAnsi"/>
                <w:i/>
                <w:color w:val="000000" w:themeColor="text1"/>
                <w:sz w:val="20"/>
                <w:szCs w:val="20"/>
              </w:rPr>
              <w:t xml:space="preserve"> des activités du projet et maintenu tout au long du cycle du projet</w:t>
            </w:r>
          </w:p>
        </w:tc>
        <w:tc>
          <w:tcPr>
            <w:tcW w:w="3690" w:type="dxa"/>
          </w:tcPr>
          <w:p w14:paraId="470EABE2" w14:textId="77777777" w:rsidR="00F36486" w:rsidRDefault="00F36486" w:rsidP="00BD34E2">
            <w:pPr>
              <w:keepLines/>
              <w:widowControl w:val="0"/>
              <w:rPr>
                <w:rFonts w:cstheme="minorHAnsi"/>
                <w:sz w:val="20"/>
                <w:szCs w:val="20"/>
              </w:rPr>
            </w:pPr>
            <w:r>
              <w:rPr>
                <w:rFonts w:cstheme="minorHAnsi"/>
                <w:sz w:val="20"/>
                <w:szCs w:val="20"/>
              </w:rPr>
              <w:t xml:space="preserve">L’UCP </w:t>
            </w:r>
          </w:p>
          <w:p w14:paraId="33124ECD" w14:textId="6D262CB9" w:rsidR="00502173" w:rsidRPr="00FA0A88" w:rsidRDefault="00502173" w:rsidP="00BD34E2">
            <w:pPr>
              <w:keepLines/>
              <w:widowControl w:val="0"/>
              <w:rPr>
                <w:rFonts w:cstheme="minorHAnsi"/>
                <w:sz w:val="20"/>
                <w:szCs w:val="20"/>
              </w:rPr>
            </w:pPr>
          </w:p>
        </w:tc>
      </w:tr>
      <w:tr w:rsidR="00F6084A" w:rsidRPr="00FA0A88" w14:paraId="685BCC6E" w14:textId="77777777" w:rsidTr="00FA1468">
        <w:trPr>
          <w:cantSplit/>
          <w:trHeight w:val="377"/>
        </w:trPr>
        <w:tc>
          <w:tcPr>
            <w:tcW w:w="6835" w:type="dxa"/>
            <w:gridSpan w:val="2"/>
            <w:shd w:val="clear" w:color="auto" w:fill="F4B083" w:themeFill="accent2" w:themeFillTint="99"/>
          </w:tcPr>
          <w:p w14:paraId="6B4C6ED6" w14:textId="77777777" w:rsidR="00F6084A" w:rsidRPr="00FA0A88" w:rsidRDefault="00F6084A" w:rsidP="005D394E">
            <w:pPr>
              <w:keepLines/>
              <w:widowControl w:val="0"/>
              <w:rPr>
                <w:rFonts w:cstheme="minorHAnsi"/>
                <w:b/>
                <w:sz w:val="20"/>
                <w:szCs w:val="20"/>
              </w:rPr>
            </w:pPr>
            <w:r>
              <w:rPr>
                <w:b/>
                <w:sz w:val="20"/>
                <w:szCs w:val="20"/>
              </w:rPr>
              <w:t>RENFORCEMENT DES CAPACITÉS (FORMATION)</w:t>
            </w:r>
          </w:p>
        </w:tc>
        <w:tc>
          <w:tcPr>
            <w:tcW w:w="3780" w:type="dxa"/>
            <w:shd w:val="clear" w:color="auto" w:fill="F4B083" w:themeFill="accent2" w:themeFillTint="99"/>
          </w:tcPr>
          <w:p w14:paraId="6E44EF5E" w14:textId="540EE25C" w:rsidR="00F6084A" w:rsidRPr="00FA0A88" w:rsidRDefault="008115CD" w:rsidP="005D394E">
            <w:pPr>
              <w:keepLines/>
              <w:widowControl w:val="0"/>
              <w:rPr>
                <w:rFonts w:cstheme="minorHAnsi"/>
                <w:b/>
                <w:sz w:val="20"/>
                <w:szCs w:val="20"/>
              </w:rPr>
            </w:pPr>
            <w:r>
              <w:rPr>
                <w:rFonts w:cstheme="minorHAnsi"/>
                <w:b/>
                <w:sz w:val="20"/>
                <w:szCs w:val="20"/>
              </w:rPr>
              <w:t>CALENDRIER</w:t>
            </w:r>
          </w:p>
        </w:tc>
        <w:tc>
          <w:tcPr>
            <w:tcW w:w="3690" w:type="dxa"/>
            <w:shd w:val="clear" w:color="auto" w:fill="F4B083" w:themeFill="accent2" w:themeFillTint="99"/>
          </w:tcPr>
          <w:p w14:paraId="3E9B56C0" w14:textId="22E95479" w:rsidR="00F6084A" w:rsidRPr="00FA0A88" w:rsidRDefault="008115CD" w:rsidP="005D394E">
            <w:pPr>
              <w:keepLines/>
              <w:widowControl w:val="0"/>
              <w:rPr>
                <w:rFonts w:cstheme="minorHAnsi"/>
                <w:b/>
                <w:sz w:val="20"/>
                <w:szCs w:val="20"/>
              </w:rPr>
            </w:pPr>
            <w:r>
              <w:rPr>
                <w:rFonts w:cstheme="minorHAnsi"/>
                <w:b/>
                <w:sz w:val="20"/>
                <w:szCs w:val="20"/>
              </w:rPr>
              <w:t>GROUPES CIBLES</w:t>
            </w:r>
          </w:p>
        </w:tc>
      </w:tr>
      <w:tr w:rsidR="00502173" w:rsidRPr="00FA0A88" w14:paraId="2F1B42F9" w14:textId="77777777" w:rsidTr="016D6049">
        <w:trPr>
          <w:cantSplit/>
          <w:trHeight w:val="20"/>
        </w:trPr>
        <w:tc>
          <w:tcPr>
            <w:tcW w:w="715" w:type="dxa"/>
          </w:tcPr>
          <w:p w14:paraId="214B243A" w14:textId="0217A9C2" w:rsidR="00502173" w:rsidRPr="00FA0A88" w:rsidRDefault="000C4140" w:rsidP="005D09FE">
            <w:pPr>
              <w:pStyle w:val="Normal-PRsubhead"/>
              <w:rPr>
                <w:sz w:val="20"/>
                <w:szCs w:val="20"/>
              </w:rPr>
            </w:pPr>
            <w:r>
              <w:rPr>
                <w:sz w:val="20"/>
                <w:szCs w:val="20"/>
              </w:rPr>
              <w:lastRenderedPageBreak/>
              <w:t>RC1</w:t>
            </w:r>
          </w:p>
        </w:tc>
        <w:tc>
          <w:tcPr>
            <w:tcW w:w="6120" w:type="dxa"/>
          </w:tcPr>
          <w:p w14:paraId="5AB9789F" w14:textId="2D6B1711" w:rsidR="00947023" w:rsidRPr="00FA0A88" w:rsidRDefault="5434B1E6" w:rsidP="00FA1468">
            <w:r w:rsidRPr="016D6049">
              <w:t xml:space="preserve"> </w:t>
            </w:r>
            <w:r w:rsidRPr="00FA1468">
              <w:rPr>
                <w:sz w:val="20"/>
                <w:szCs w:val="20"/>
              </w:rPr>
              <w:t>Le</w:t>
            </w:r>
            <w:r w:rsidR="00FD7D55">
              <w:rPr>
                <w:sz w:val="20"/>
                <w:szCs w:val="20"/>
              </w:rPr>
              <w:t xml:space="preserve"> </w:t>
            </w:r>
            <w:r w:rsidR="009A0320">
              <w:rPr>
                <w:sz w:val="20"/>
                <w:szCs w:val="20"/>
              </w:rPr>
              <w:t xml:space="preserve">Bénéficiaire </w:t>
            </w:r>
            <w:r w:rsidRPr="00FA1468">
              <w:rPr>
                <w:sz w:val="20"/>
                <w:szCs w:val="20"/>
              </w:rPr>
              <w:t xml:space="preserve">travaillera avec les fournisseurs/prestataires du Programme à travers l’UCP, pour organiser des formations à l’intention des travailleurs, afin de mieux maîtriser les risques de mise en œuvre sur les populations locales, notamment sur les thèmes suivants : </w:t>
            </w:r>
            <w:r w:rsidR="00632D9D" w:rsidRPr="00632D9D">
              <w:rPr>
                <w:sz w:val="20"/>
                <w:szCs w:val="20"/>
              </w:rPr>
              <w:t>travail avec les groupes vulnérables, sous-financement des impacts sur les moyens de subsistance traditionnels tels que les pasteurs, les bonnes pratiques pour l'engagement inclusif des partis</w:t>
            </w:r>
            <w:r w:rsidR="00632D9D">
              <w:rPr>
                <w:sz w:val="20"/>
                <w:szCs w:val="20"/>
              </w:rPr>
              <w:t xml:space="preserve"> prenantes</w:t>
            </w:r>
            <w:r w:rsidR="00632D9D" w:rsidRPr="00632D9D">
              <w:rPr>
                <w:sz w:val="20"/>
                <w:szCs w:val="20"/>
              </w:rPr>
              <w:t>,</w:t>
            </w:r>
            <w:r w:rsidR="00632D9D">
              <w:rPr>
                <w:sz w:val="20"/>
                <w:szCs w:val="20"/>
              </w:rPr>
              <w:t xml:space="preserve"> </w:t>
            </w:r>
            <w:r w:rsidRPr="00FA1468">
              <w:rPr>
                <w:sz w:val="20"/>
                <w:szCs w:val="20"/>
              </w:rPr>
              <w:t xml:space="preserve">y compris les </w:t>
            </w:r>
            <w:r w:rsidR="000F2B9A" w:rsidRPr="00FA1468">
              <w:rPr>
                <w:rFonts w:ascii="Calibri" w:hAnsi="Calibri"/>
                <w:sz w:val="20"/>
                <w:szCs w:val="20"/>
              </w:rPr>
              <w:t xml:space="preserve">l’exploitation et abus </w:t>
            </w:r>
            <w:r w:rsidR="000F2B9A">
              <w:rPr>
                <w:rFonts w:ascii="Calibri" w:hAnsi="Calibri"/>
                <w:sz w:val="20"/>
                <w:szCs w:val="20"/>
              </w:rPr>
              <w:t>Sexuel/</w:t>
            </w:r>
            <w:r w:rsidR="000F2B9A" w:rsidRPr="00FA1468">
              <w:rPr>
                <w:rFonts w:ascii="Calibri" w:hAnsi="Calibri"/>
                <w:sz w:val="20"/>
                <w:szCs w:val="20"/>
              </w:rPr>
              <w:t xml:space="preserve"> harcèlement sexue</w:t>
            </w:r>
            <w:r w:rsidR="000F2B9A">
              <w:rPr>
                <w:rFonts w:ascii="Calibri" w:hAnsi="Calibri"/>
                <w:sz w:val="20"/>
                <w:szCs w:val="20"/>
              </w:rPr>
              <w:t>l</w:t>
            </w:r>
            <w:r w:rsidRPr="00FA1468">
              <w:rPr>
                <w:sz w:val="20"/>
                <w:szCs w:val="20"/>
              </w:rPr>
              <w:t xml:space="preserve"> (EAS/HS), COVID</w:t>
            </w:r>
            <w:r w:rsidR="00DD0415">
              <w:rPr>
                <w:sz w:val="20"/>
                <w:szCs w:val="20"/>
              </w:rPr>
              <w:t>-</w:t>
            </w:r>
            <w:r w:rsidRPr="00FA1468">
              <w:rPr>
                <w:sz w:val="20"/>
                <w:szCs w:val="20"/>
              </w:rPr>
              <w:t xml:space="preserve">19, Violence Contre les Enfants (VCE), Mécanisme de Gestion des Plaintes (MGP), pollution et dommages pendant les travaux, hygiène, santé, sécurité au travail, code de bonne conduite, menaces terroristes, etc. Les formations sur les codes de bonne conduite auront pour objectif de s’assurer que chaque travailleur saisisse pleinement les comportements interdits en matière de EAS/HS, et les sanctions encourues en cas de violation de ces codes, ainsi que les modalités pour signaler des préoccupations a ce sujet.  </w:t>
            </w:r>
          </w:p>
        </w:tc>
        <w:tc>
          <w:tcPr>
            <w:tcW w:w="3780" w:type="dxa"/>
          </w:tcPr>
          <w:p w14:paraId="404B03DE" w14:textId="64976610" w:rsidR="005376E3" w:rsidRPr="005376E3" w:rsidRDefault="00AD7131" w:rsidP="005376E3">
            <w:pPr>
              <w:keepLines/>
              <w:widowControl w:val="0"/>
              <w:rPr>
                <w:sz w:val="20"/>
                <w:szCs w:val="20"/>
              </w:rPr>
            </w:pPr>
            <w:r>
              <w:rPr>
                <w:sz w:val="20"/>
                <w:szCs w:val="20"/>
              </w:rPr>
              <w:t xml:space="preserve"> </w:t>
            </w:r>
            <w:r w:rsidR="005376E3" w:rsidRPr="005376E3">
              <w:rPr>
                <w:sz w:val="20"/>
                <w:szCs w:val="20"/>
              </w:rPr>
              <w:t>Après l’approbation de l</w:t>
            </w:r>
            <w:r w:rsidR="00FD7D55">
              <w:rPr>
                <w:sz w:val="20"/>
                <w:szCs w:val="20"/>
              </w:rPr>
              <w:t>'</w:t>
            </w:r>
            <w:r w:rsidR="000B67A4">
              <w:rPr>
                <w:sz w:val="20"/>
                <w:szCs w:val="20"/>
              </w:rPr>
              <w:t>Ássociation</w:t>
            </w:r>
            <w:r w:rsidR="005376E3" w:rsidRPr="005376E3">
              <w:rPr>
                <w:sz w:val="20"/>
                <w:szCs w:val="20"/>
              </w:rPr>
              <w:t>.</w:t>
            </w:r>
          </w:p>
          <w:p w14:paraId="18555B68" w14:textId="18E042FA" w:rsidR="00502173" w:rsidRPr="00FA0A88" w:rsidRDefault="005376E3" w:rsidP="005376E3">
            <w:pPr>
              <w:keepLines/>
              <w:widowControl w:val="0"/>
              <w:rPr>
                <w:rFonts w:cstheme="minorHAnsi"/>
                <w:sz w:val="20"/>
                <w:szCs w:val="20"/>
              </w:rPr>
            </w:pPr>
            <w:r w:rsidRPr="005376E3">
              <w:rPr>
                <w:sz w:val="20"/>
                <w:szCs w:val="20"/>
              </w:rPr>
              <w:t>Tout au long de la mise en œuvre du Projet</w:t>
            </w:r>
          </w:p>
        </w:tc>
        <w:tc>
          <w:tcPr>
            <w:tcW w:w="3690" w:type="dxa"/>
          </w:tcPr>
          <w:p w14:paraId="2D8E3A4F" w14:textId="77777777" w:rsidR="006F1055" w:rsidRDefault="006F1055" w:rsidP="005376E3">
            <w:pPr>
              <w:keepLines/>
              <w:widowControl w:val="0"/>
              <w:rPr>
                <w:rFonts w:cstheme="minorHAnsi"/>
                <w:sz w:val="20"/>
                <w:szCs w:val="20"/>
              </w:rPr>
            </w:pPr>
            <w:r>
              <w:rPr>
                <w:rFonts w:cstheme="minorHAnsi"/>
                <w:sz w:val="20"/>
                <w:szCs w:val="20"/>
              </w:rPr>
              <w:t>L’UCP</w:t>
            </w:r>
          </w:p>
          <w:p w14:paraId="2DF919C1" w14:textId="77777777" w:rsidR="006F1055" w:rsidRDefault="006F1055" w:rsidP="005376E3">
            <w:pPr>
              <w:keepLines/>
              <w:widowControl w:val="0"/>
              <w:rPr>
                <w:rFonts w:cstheme="minorHAnsi"/>
                <w:sz w:val="20"/>
                <w:szCs w:val="20"/>
              </w:rPr>
            </w:pPr>
            <w:r>
              <w:rPr>
                <w:rFonts w:cstheme="minorHAnsi"/>
                <w:sz w:val="20"/>
                <w:szCs w:val="20"/>
              </w:rPr>
              <w:t>Consultants</w:t>
            </w:r>
            <w:r w:rsidRPr="005376E3">
              <w:rPr>
                <w:rFonts w:cstheme="minorHAnsi"/>
                <w:sz w:val="20"/>
                <w:szCs w:val="20"/>
              </w:rPr>
              <w:t xml:space="preserve"> engagés par le Projet si nécessaire.</w:t>
            </w:r>
          </w:p>
          <w:p w14:paraId="1DA070FC" w14:textId="0ACA5870" w:rsidR="005376E3" w:rsidRPr="00FA0A88" w:rsidRDefault="006F1055" w:rsidP="00F40565">
            <w:pPr>
              <w:keepLines/>
              <w:widowControl w:val="0"/>
              <w:rPr>
                <w:rFonts w:cstheme="minorHAnsi"/>
                <w:sz w:val="20"/>
                <w:szCs w:val="20"/>
              </w:rPr>
            </w:pPr>
            <w:r>
              <w:rPr>
                <w:rFonts w:cstheme="minorHAnsi"/>
                <w:sz w:val="20"/>
                <w:szCs w:val="20"/>
              </w:rPr>
              <w:t xml:space="preserve"> </w:t>
            </w:r>
            <w:r w:rsidR="0074013E">
              <w:rPr>
                <w:rFonts w:cstheme="minorHAnsi"/>
                <w:sz w:val="20"/>
                <w:szCs w:val="20"/>
              </w:rPr>
              <w:t xml:space="preserve"> </w:t>
            </w:r>
          </w:p>
        </w:tc>
      </w:tr>
      <w:tr w:rsidR="00502173" w:rsidRPr="00FA0A88" w14:paraId="3EB4801C" w14:textId="77777777" w:rsidTr="016D6049">
        <w:trPr>
          <w:cantSplit/>
          <w:trHeight w:val="1412"/>
        </w:trPr>
        <w:tc>
          <w:tcPr>
            <w:tcW w:w="715" w:type="dxa"/>
          </w:tcPr>
          <w:p w14:paraId="231C22C7" w14:textId="3F95D418" w:rsidR="00502173" w:rsidRPr="005376E3" w:rsidRDefault="000C4140" w:rsidP="005D09FE">
            <w:pPr>
              <w:pStyle w:val="Normal-PRsubhead"/>
              <w:rPr>
                <w:color w:val="auto"/>
                <w:sz w:val="20"/>
                <w:szCs w:val="20"/>
              </w:rPr>
            </w:pPr>
            <w:r w:rsidRPr="005376E3">
              <w:rPr>
                <w:color w:val="auto"/>
                <w:sz w:val="20"/>
                <w:szCs w:val="20"/>
              </w:rPr>
              <w:t>RC2</w:t>
            </w:r>
          </w:p>
        </w:tc>
        <w:tc>
          <w:tcPr>
            <w:tcW w:w="6120" w:type="dxa"/>
          </w:tcPr>
          <w:p w14:paraId="096EFC78" w14:textId="235239AC" w:rsidR="00502173" w:rsidRPr="005376E3" w:rsidRDefault="04A81C61" w:rsidP="005D09FE">
            <w:pPr>
              <w:pStyle w:val="Normal-PRsubhead"/>
              <w:rPr>
                <w:color w:val="auto"/>
                <w:sz w:val="20"/>
                <w:szCs w:val="20"/>
              </w:rPr>
            </w:pPr>
            <w:r w:rsidRPr="016D6049">
              <w:rPr>
                <w:color w:val="auto"/>
                <w:sz w:val="20"/>
                <w:szCs w:val="20"/>
              </w:rPr>
              <w:t xml:space="preserve">Formation </w:t>
            </w:r>
            <w:r w:rsidR="025C5977" w:rsidRPr="016D6049">
              <w:rPr>
                <w:color w:val="auto"/>
                <w:sz w:val="20"/>
                <w:szCs w:val="20"/>
              </w:rPr>
              <w:t xml:space="preserve">et sensibilisation </w:t>
            </w:r>
            <w:r w:rsidRPr="016D6049">
              <w:rPr>
                <w:color w:val="auto"/>
                <w:sz w:val="20"/>
                <w:szCs w:val="20"/>
              </w:rPr>
              <w:t>des travailleurs du projet</w:t>
            </w:r>
            <w:r w:rsidR="025C5977" w:rsidRPr="016D6049">
              <w:rPr>
                <w:color w:val="auto"/>
                <w:sz w:val="20"/>
                <w:szCs w:val="20"/>
              </w:rPr>
              <w:t xml:space="preserve"> sur le code de bonne conduite liées à </w:t>
            </w:r>
            <w:r w:rsidR="00971BCE">
              <w:rPr>
                <w:color w:val="auto"/>
                <w:sz w:val="20"/>
                <w:szCs w:val="20"/>
              </w:rPr>
              <w:t>EAS/HS</w:t>
            </w:r>
            <w:r w:rsidR="025C5977" w:rsidRPr="016D6049">
              <w:rPr>
                <w:color w:val="auto"/>
                <w:sz w:val="20"/>
                <w:szCs w:val="20"/>
              </w:rPr>
              <w:t xml:space="preserve"> et les mesures de Santé Sécurité</w:t>
            </w:r>
            <w:r w:rsidR="00A667A1" w:rsidRPr="016D6049">
              <w:rPr>
                <w:color w:val="auto"/>
                <w:sz w:val="20"/>
                <w:szCs w:val="20"/>
              </w:rPr>
              <w:t xml:space="preserve"> au Travail </w:t>
            </w:r>
            <w:r w:rsidR="41D787BD" w:rsidRPr="016D6049">
              <w:rPr>
                <w:color w:val="auto"/>
                <w:sz w:val="20"/>
                <w:szCs w:val="20"/>
              </w:rPr>
              <w:t xml:space="preserve">particulièrement </w:t>
            </w:r>
            <w:r w:rsidR="00A667A1" w:rsidRPr="016D6049">
              <w:rPr>
                <w:color w:val="auto"/>
                <w:sz w:val="20"/>
                <w:szCs w:val="20"/>
              </w:rPr>
              <w:t xml:space="preserve">dans </w:t>
            </w:r>
            <w:r w:rsidR="5AD72E5D" w:rsidRPr="016D6049">
              <w:rPr>
                <w:color w:val="auto"/>
                <w:sz w:val="20"/>
                <w:szCs w:val="20"/>
              </w:rPr>
              <w:t xml:space="preserve">le </w:t>
            </w:r>
            <w:r w:rsidR="00A667A1" w:rsidRPr="016D6049">
              <w:rPr>
                <w:color w:val="auto"/>
                <w:sz w:val="20"/>
                <w:szCs w:val="20"/>
              </w:rPr>
              <w:t>contexte de COVID</w:t>
            </w:r>
            <w:r w:rsidR="00DD0415">
              <w:rPr>
                <w:color w:val="auto"/>
                <w:sz w:val="20"/>
                <w:szCs w:val="20"/>
              </w:rPr>
              <w:t>-19.</w:t>
            </w:r>
          </w:p>
        </w:tc>
        <w:tc>
          <w:tcPr>
            <w:tcW w:w="3780" w:type="dxa"/>
          </w:tcPr>
          <w:p w14:paraId="01D848B6" w14:textId="48EEBDFC" w:rsidR="00502173" w:rsidRPr="00FA0A88" w:rsidRDefault="00A667A1" w:rsidP="00BE3F00">
            <w:pPr>
              <w:keepLines/>
              <w:widowControl w:val="0"/>
              <w:rPr>
                <w:rFonts w:cstheme="minorHAnsi"/>
                <w:sz w:val="20"/>
                <w:szCs w:val="20"/>
              </w:rPr>
            </w:pPr>
            <w:r w:rsidRPr="00A667A1">
              <w:rPr>
                <w:rFonts w:cstheme="minorHAnsi"/>
                <w:sz w:val="20"/>
                <w:szCs w:val="20"/>
              </w:rPr>
              <w:t>Tout au long de la mise en œuvre du Projet</w:t>
            </w:r>
          </w:p>
        </w:tc>
        <w:tc>
          <w:tcPr>
            <w:tcW w:w="3690" w:type="dxa"/>
          </w:tcPr>
          <w:p w14:paraId="5EB4960D" w14:textId="77777777" w:rsidR="006F1055" w:rsidRDefault="00F36486" w:rsidP="00A667A1">
            <w:pPr>
              <w:keepLines/>
              <w:widowControl w:val="0"/>
              <w:rPr>
                <w:rFonts w:cstheme="minorHAnsi"/>
                <w:sz w:val="20"/>
                <w:szCs w:val="20"/>
              </w:rPr>
            </w:pPr>
            <w:r>
              <w:rPr>
                <w:rFonts w:cstheme="minorHAnsi"/>
                <w:sz w:val="20"/>
                <w:szCs w:val="20"/>
              </w:rPr>
              <w:t>UCP</w:t>
            </w:r>
          </w:p>
          <w:p w14:paraId="0B0CFA2C" w14:textId="0AEF62E9" w:rsidR="00A667A1" w:rsidRPr="00A667A1" w:rsidRDefault="00A667A1" w:rsidP="00A667A1">
            <w:pPr>
              <w:keepLines/>
              <w:widowControl w:val="0"/>
              <w:rPr>
                <w:rFonts w:cstheme="minorHAnsi"/>
                <w:sz w:val="20"/>
                <w:szCs w:val="20"/>
              </w:rPr>
            </w:pPr>
          </w:p>
          <w:p w14:paraId="616A1BAC" w14:textId="5EE69C80" w:rsidR="00502173" w:rsidRPr="00FA0A88" w:rsidRDefault="00F36486" w:rsidP="00A667A1">
            <w:pPr>
              <w:keepLines/>
              <w:widowControl w:val="0"/>
              <w:rPr>
                <w:rFonts w:cstheme="minorHAnsi"/>
                <w:sz w:val="20"/>
                <w:szCs w:val="20"/>
              </w:rPr>
            </w:pPr>
            <w:r>
              <w:rPr>
                <w:rFonts w:cstheme="minorHAnsi"/>
                <w:sz w:val="20"/>
                <w:szCs w:val="20"/>
              </w:rPr>
              <w:t>C</w:t>
            </w:r>
            <w:r w:rsidR="00A667A1" w:rsidRPr="00A667A1">
              <w:rPr>
                <w:rFonts w:cstheme="minorHAnsi"/>
                <w:sz w:val="20"/>
                <w:szCs w:val="20"/>
              </w:rPr>
              <w:t>onsultants engagés par le Projet si nécessaire</w:t>
            </w:r>
          </w:p>
        </w:tc>
      </w:tr>
      <w:tr w:rsidR="00632D9D" w:rsidRPr="00FA0A88" w14:paraId="3238B2A0" w14:textId="77777777" w:rsidTr="016D6049">
        <w:trPr>
          <w:cantSplit/>
          <w:trHeight w:val="1412"/>
        </w:trPr>
        <w:tc>
          <w:tcPr>
            <w:tcW w:w="715" w:type="dxa"/>
          </w:tcPr>
          <w:p w14:paraId="06D65C1A" w14:textId="0A47A286" w:rsidR="00632D9D" w:rsidRPr="005376E3" w:rsidRDefault="00632D9D" w:rsidP="005D09FE">
            <w:pPr>
              <w:pStyle w:val="Normal-PRsubhead"/>
              <w:rPr>
                <w:color w:val="auto"/>
                <w:sz w:val="20"/>
                <w:szCs w:val="20"/>
              </w:rPr>
            </w:pPr>
            <w:r>
              <w:rPr>
                <w:color w:val="auto"/>
                <w:sz w:val="20"/>
                <w:szCs w:val="20"/>
              </w:rPr>
              <w:t>RC3</w:t>
            </w:r>
          </w:p>
        </w:tc>
        <w:tc>
          <w:tcPr>
            <w:tcW w:w="6120" w:type="dxa"/>
          </w:tcPr>
          <w:p w14:paraId="68981028" w14:textId="1612F491" w:rsidR="00632D9D" w:rsidRPr="016D6049" w:rsidRDefault="000B67A4" w:rsidP="005D09FE">
            <w:pPr>
              <w:pStyle w:val="Normal-PRsubhead"/>
              <w:rPr>
                <w:color w:val="auto"/>
                <w:sz w:val="20"/>
                <w:szCs w:val="20"/>
              </w:rPr>
            </w:pPr>
            <w:r w:rsidRPr="000B67A4">
              <w:rPr>
                <w:color w:val="auto"/>
                <w:sz w:val="20"/>
                <w:szCs w:val="20"/>
              </w:rPr>
              <w:t>Identifier les risques et les impacts sur l'environnement et les personnes, en particulier les groupes vulnérables dans la réforme des politiques et comment y faire face dans les politiques.</w:t>
            </w:r>
          </w:p>
        </w:tc>
        <w:tc>
          <w:tcPr>
            <w:tcW w:w="3780" w:type="dxa"/>
          </w:tcPr>
          <w:p w14:paraId="2CB0D002" w14:textId="32191A66" w:rsidR="00632D9D" w:rsidRPr="00A667A1" w:rsidRDefault="000B67A4" w:rsidP="00BE3F00">
            <w:pPr>
              <w:keepLines/>
              <w:widowControl w:val="0"/>
              <w:rPr>
                <w:rFonts w:cstheme="minorHAnsi"/>
                <w:sz w:val="20"/>
                <w:szCs w:val="20"/>
              </w:rPr>
            </w:pPr>
            <w:r w:rsidRPr="00A667A1">
              <w:rPr>
                <w:rFonts w:cstheme="minorHAnsi"/>
                <w:sz w:val="20"/>
                <w:szCs w:val="20"/>
              </w:rPr>
              <w:t>Tout au long de la mise en œuvre du Projet</w:t>
            </w:r>
          </w:p>
        </w:tc>
        <w:tc>
          <w:tcPr>
            <w:tcW w:w="3690" w:type="dxa"/>
          </w:tcPr>
          <w:p w14:paraId="577A6CCE" w14:textId="77777777" w:rsidR="00632D9D" w:rsidRDefault="000B67A4" w:rsidP="00A667A1">
            <w:pPr>
              <w:keepLines/>
              <w:widowControl w:val="0"/>
              <w:rPr>
                <w:rFonts w:cstheme="minorHAnsi"/>
                <w:sz w:val="20"/>
                <w:szCs w:val="20"/>
              </w:rPr>
            </w:pPr>
            <w:r>
              <w:rPr>
                <w:rFonts w:cstheme="minorHAnsi"/>
                <w:sz w:val="20"/>
                <w:szCs w:val="20"/>
              </w:rPr>
              <w:t>UCP</w:t>
            </w:r>
          </w:p>
          <w:p w14:paraId="25F0DBAF" w14:textId="77777777" w:rsidR="000B67A4" w:rsidRDefault="000B67A4" w:rsidP="00A667A1">
            <w:pPr>
              <w:keepLines/>
              <w:widowControl w:val="0"/>
              <w:rPr>
                <w:rFonts w:cstheme="minorHAnsi"/>
                <w:sz w:val="20"/>
                <w:szCs w:val="20"/>
              </w:rPr>
            </w:pPr>
          </w:p>
          <w:p w14:paraId="1628B1C6" w14:textId="24287FF3" w:rsidR="000B67A4" w:rsidRPr="00A667A1" w:rsidDel="00632D9D" w:rsidRDefault="000B67A4" w:rsidP="00A667A1">
            <w:pPr>
              <w:keepLines/>
              <w:widowControl w:val="0"/>
              <w:rPr>
                <w:rFonts w:cstheme="minorHAnsi"/>
                <w:sz w:val="20"/>
                <w:szCs w:val="20"/>
              </w:rPr>
            </w:pPr>
            <w:r>
              <w:rPr>
                <w:rFonts w:cstheme="minorHAnsi"/>
                <w:sz w:val="20"/>
                <w:szCs w:val="20"/>
              </w:rPr>
              <w:t>C</w:t>
            </w:r>
            <w:r w:rsidRPr="00A667A1">
              <w:rPr>
                <w:rFonts w:cstheme="minorHAnsi"/>
                <w:sz w:val="20"/>
                <w:szCs w:val="20"/>
              </w:rPr>
              <w:t>onsultants engagés par le Projet si nécessaire</w:t>
            </w:r>
          </w:p>
        </w:tc>
      </w:tr>
    </w:tbl>
    <w:p w14:paraId="67532740" w14:textId="77777777" w:rsidR="00701091" w:rsidRDefault="00701091" w:rsidP="00BA353C"/>
    <w:sectPr w:rsidR="00701091" w:rsidSect="00E7510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2804A" w14:textId="77777777" w:rsidR="004369BB" w:rsidRDefault="004369BB" w:rsidP="00E35CB2">
      <w:r>
        <w:separator/>
      </w:r>
    </w:p>
    <w:p w14:paraId="14605BAC" w14:textId="77777777" w:rsidR="004369BB" w:rsidRDefault="004369BB"/>
    <w:p w14:paraId="4FA97F38" w14:textId="77777777" w:rsidR="004369BB" w:rsidRDefault="004369BB"/>
    <w:p w14:paraId="348267DA" w14:textId="77777777" w:rsidR="004369BB" w:rsidRDefault="004369BB"/>
    <w:p w14:paraId="09D6EE3D" w14:textId="77777777" w:rsidR="004369BB" w:rsidRDefault="004369BB"/>
  </w:endnote>
  <w:endnote w:type="continuationSeparator" w:id="0">
    <w:p w14:paraId="2BEABB91" w14:textId="77777777" w:rsidR="004369BB" w:rsidRDefault="004369BB" w:rsidP="00E35CB2">
      <w:r>
        <w:continuationSeparator/>
      </w:r>
    </w:p>
    <w:p w14:paraId="672A6EE8" w14:textId="77777777" w:rsidR="004369BB" w:rsidRDefault="004369BB"/>
    <w:p w14:paraId="61EDB430" w14:textId="77777777" w:rsidR="004369BB" w:rsidRDefault="004369BB"/>
    <w:p w14:paraId="77268394" w14:textId="77777777" w:rsidR="004369BB" w:rsidRDefault="004369BB"/>
    <w:p w14:paraId="1B92C56C" w14:textId="77777777" w:rsidR="004369BB" w:rsidRDefault="004369BB"/>
  </w:endnote>
  <w:endnote w:type="continuationNotice" w:id="1">
    <w:p w14:paraId="3A2DA6CF" w14:textId="77777777" w:rsidR="004369BB" w:rsidRDefault="00436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4586" w14:textId="77777777" w:rsidR="007309D6" w:rsidRDefault="0073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648033"/>
      <w:docPartObj>
        <w:docPartGallery w:val="Page Numbers (Bottom of Page)"/>
        <w:docPartUnique/>
      </w:docPartObj>
    </w:sdtPr>
    <w:sdtEndPr>
      <w:rPr>
        <w:color w:val="7F7F7F" w:themeColor="background1" w:themeShade="7F"/>
        <w:spacing w:val="60"/>
      </w:rPr>
    </w:sdtEndPr>
    <w:sdtContent>
      <w:p w14:paraId="60A8E2E4" w14:textId="34C49D97" w:rsidR="00BC6ED8" w:rsidRDefault="00800F62">
        <w:pPr>
          <w:pStyle w:val="Footer"/>
          <w:pBdr>
            <w:top w:val="single" w:sz="4" w:space="1" w:color="D9D9D9" w:themeColor="background1" w:themeShade="D9"/>
          </w:pBdr>
          <w:jc w:val="right"/>
        </w:pPr>
        <w:r>
          <w:rPr>
            <w:noProof/>
          </w:rPr>
          <w:t>2</w:t>
        </w:r>
        <w:r w:rsidR="00BC6ED8">
          <w:t xml:space="preserve"> | </w:t>
        </w:r>
        <w:r w:rsidR="00BC6ED8">
          <w:rPr>
            <w:color w:val="7F7F7F" w:themeColor="background1" w:themeShade="7F"/>
          </w:rPr>
          <w:t>Page</w:t>
        </w:r>
      </w:p>
    </w:sdtContent>
  </w:sdt>
  <w:p w14:paraId="4A153B37" w14:textId="77777777" w:rsidR="00BC6ED8" w:rsidRDefault="00BC6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100E" w14:textId="77777777" w:rsidR="007309D6" w:rsidRDefault="00730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157102"/>
      <w:docPartObj>
        <w:docPartGallery w:val="Page Numbers (Bottom of Page)"/>
        <w:docPartUnique/>
      </w:docPartObj>
    </w:sdtPr>
    <w:sdtEndPr>
      <w:rPr>
        <w:color w:val="7F7F7F" w:themeColor="background1" w:themeShade="7F"/>
        <w:spacing w:val="60"/>
      </w:rPr>
    </w:sdtEndPr>
    <w:sdtContent>
      <w:p w14:paraId="58D7AA60" w14:textId="4E63566F" w:rsidR="00BC6ED8" w:rsidRDefault="00800F62">
        <w:pPr>
          <w:pStyle w:val="Footer"/>
          <w:pBdr>
            <w:top w:val="single" w:sz="4" w:space="1" w:color="D9D9D9" w:themeColor="background1" w:themeShade="D9"/>
          </w:pBdr>
          <w:jc w:val="right"/>
        </w:pPr>
        <w:r>
          <w:rPr>
            <w:noProof/>
          </w:rPr>
          <w:t>8</w:t>
        </w:r>
        <w:r w:rsidR="00BC6ED8">
          <w:t xml:space="preserve"> | </w:t>
        </w:r>
        <w:r w:rsidR="00BC6ED8">
          <w:rPr>
            <w:color w:val="7F7F7F" w:themeColor="background1" w:themeShade="7F"/>
          </w:rPr>
          <w:t>Page</w:t>
        </w:r>
      </w:p>
    </w:sdtContent>
  </w:sdt>
  <w:p w14:paraId="2528C48D" w14:textId="77777777" w:rsidR="00BC6ED8" w:rsidRDefault="00BC6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B787F" w14:textId="77777777" w:rsidR="004369BB" w:rsidRDefault="004369BB" w:rsidP="00E35CB2">
      <w:r>
        <w:separator/>
      </w:r>
    </w:p>
    <w:p w14:paraId="456A9639" w14:textId="77777777" w:rsidR="004369BB" w:rsidRDefault="004369BB"/>
    <w:p w14:paraId="2511ECBD" w14:textId="77777777" w:rsidR="004369BB" w:rsidRDefault="004369BB"/>
    <w:p w14:paraId="3BB3D4F2" w14:textId="77777777" w:rsidR="004369BB" w:rsidRDefault="004369BB"/>
    <w:p w14:paraId="7CFD09EC" w14:textId="77777777" w:rsidR="004369BB" w:rsidRDefault="004369BB"/>
  </w:footnote>
  <w:footnote w:type="continuationSeparator" w:id="0">
    <w:p w14:paraId="5307012D" w14:textId="77777777" w:rsidR="004369BB" w:rsidRDefault="004369BB" w:rsidP="00E35CB2">
      <w:r>
        <w:continuationSeparator/>
      </w:r>
    </w:p>
    <w:p w14:paraId="4EC50BE4" w14:textId="77777777" w:rsidR="004369BB" w:rsidRDefault="004369BB"/>
    <w:p w14:paraId="7865FCEC" w14:textId="77777777" w:rsidR="004369BB" w:rsidRDefault="004369BB"/>
    <w:p w14:paraId="7BA4D46E" w14:textId="77777777" w:rsidR="004369BB" w:rsidRDefault="004369BB"/>
    <w:p w14:paraId="7D7672F9" w14:textId="77777777" w:rsidR="004369BB" w:rsidRDefault="004369BB"/>
  </w:footnote>
  <w:footnote w:type="continuationNotice" w:id="1">
    <w:p w14:paraId="756E4309" w14:textId="77777777" w:rsidR="004369BB" w:rsidRDefault="00436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D0429" w14:textId="0D83A6A4" w:rsidR="00BC6ED8" w:rsidRDefault="00BC6ED8">
    <w:pPr>
      <w:pStyle w:val="Header"/>
    </w:pPr>
    <w:r>
      <w:rPr>
        <w:noProof/>
        <w:lang w:val="en-US"/>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" o:allowincell="f" filled="f" stroked="f">
              <v:stroke joinstyle="round"/>
              <o:lock v:ext="edit" shapetype="t"/>
              <v:textbox style="mso-fit-shape-to-text:t">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8772" w14:textId="77777777" w:rsidR="00BC6ED8" w:rsidRPr="00AD0A1F" w:rsidRDefault="00BC6ED8"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787A" w14:textId="4AF7400B" w:rsidR="00BC6ED8" w:rsidRDefault="00BC6ED8">
    <w:pPr>
      <w:pStyle w:val="Header"/>
    </w:pPr>
    <w:r>
      <w:rPr>
        <w:noProof/>
        <w:lang w:val="en-US"/>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" o:allowincell="f" filled="f" stroked="f">
              <v:stroke joinstyle="round"/>
              <o:lock v:ext="edit" shapetype="t"/>
              <v:textbox style="mso-fit-shape-to-text:t">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9ACF8" w14:textId="1FF99ADF" w:rsidR="00BC6ED8" w:rsidRDefault="00BC6ED8">
    <w:pPr>
      <w:pStyle w:val="Header"/>
    </w:pPr>
  </w:p>
  <w:p w14:paraId="32CFDEFF" w14:textId="77777777" w:rsidR="00BC6ED8" w:rsidRDefault="00BC6ED8"/>
  <w:p w14:paraId="4D3CEA79" w14:textId="77777777" w:rsidR="00BC6ED8" w:rsidRDefault="00BC6ED8"/>
  <w:p w14:paraId="1D350BEF" w14:textId="77777777" w:rsidR="00BC6ED8" w:rsidRDefault="00BC6ED8"/>
  <w:p w14:paraId="5668CBEA" w14:textId="77777777" w:rsidR="00BC6ED8" w:rsidRDefault="00BC6ED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E5986" w14:textId="00B27990" w:rsidR="00BC6ED8" w:rsidRPr="00506C68" w:rsidRDefault="00BC6ED8" w:rsidP="00FA0A88">
    <w:pPr>
      <w:pStyle w:val="Header"/>
      <w:rPr>
        <w:rFonts w:cstheme="minorHAnsi"/>
        <w:b/>
        <w:color w:val="808080" w:themeColor="background1" w:themeShade="80"/>
        <w:sz w:val="16"/>
        <w:szCs w:val="16"/>
      </w:rPr>
    </w:pPr>
    <w:r>
      <w:rPr>
        <w:b/>
        <w:noProof/>
        <w:sz w:val="18"/>
        <w:szCs w:val="18"/>
        <w:lang w:val="en-US"/>
      </w:rPr>
      <mc:AlternateContent>
        <mc:Choice Requires="wps">
          <w:drawing>
            <wp:anchor distT="0" distB="0" distL="114300" distR="114300" simplePos="0" relativeHeight="25165824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8" type="#_x0000_t202" style="position:absolute;margin-left:0;margin-top:0;width:527.85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KIRTsoGAgAA8AMAAA4AAAAA&#10;AAAAAAAAAAAALgIAAGRycy9lMm9Eb2MueG1sUEsBAi0AFAAGAAgAAAAhAKtsx0HbAAAABQEAAA8A&#10;AAAAAAAAAAAAAAAAYAQAAGRycy9kb3ducmV2LnhtbFBLBQYAAAAABAAEAPMAAABoBQAAAAA=&#10;" o:allowincell="f" filled="f" stroked="f">
              <o:lock v:ext="edit" shapetype="t"/>
              <v:textbox style="mso-fit-shape-to-text:t">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r>
      <w:rPr>
        <w:b/>
        <w:color w:val="808080" w:themeColor="background1" w:themeShade="80"/>
        <w:sz w:val="18"/>
        <w:szCs w:val="18"/>
      </w:rPr>
      <w:t>BANQUE MONDIALE - PLAN D’ENGAGEMENT ENVIRONNEMENTAL ET SOCIAL (PEES) </w:t>
    </w:r>
    <w:r>
      <w:rPr>
        <w:b/>
        <w:color w:val="808080" w:themeColor="background1" w:themeShade="80"/>
        <w:sz w:val="16"/>
        <w:szCs w:val="16"/>
      </w:rPr>
      <w:tab/>
    </w:r>
    <w:r>
      <w:rPr>
        <w:b/>
        <w:color w:val="808080" w:themeColor="background1" w:themeShade="80"/>
        <w:sz w:val="16"/>
        <w:szCs w:val="16"/>
      </w:rPr>
      <w:tab/>
    </w:r>
    <w:r>
      <w:rPr>
        <w:b/>
        <w:color w:val="808080" w:themeColor="background1" w:themeShade="80"/>
        <w:sz w:val="16"/>
        <w:szCs w:val="16"/>
      </w:rPr>
      <w:tab/>
    </w:r>
  </w:p>
  <w:p w14:paraId="52898C3A" w14:textId="50AE8202" w:rsidR="00BC6ED8" w:rsidRPr="00506C68" w:rsidRDefault="00BC6ED8" w:rsidP="000A0AEB">
    <w:pPr>
      <w:pStyle w:val="Header"/>
      <w:rPr>
        <w:rFonts w:cstheme="minorHAnsi"/>
        <w:b/>
        <w:color w:val="808080" w:themeColor="background1" w:themeShade="80"/>
        <w:sz w:val="16"/>
        <w:szCs w:val="16"/>
      </w:rPr>
    </w:pPr>
  </w:p>
  <w:p w14:paraId="2A88191C" w14:textId="77777777" w:rsidR="00BC6ED8" w:rsidRDefault="00BC6ED8"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1091" w14:textId="338F6A9B" w:rsidR="00BC6ED8" w:rsidRDefault="00BC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0096"/>
    <w:multiLevelType w:val="hybridMultilevel"/>
    <w:tmpl w:val="51DA76E2"/>
    <w:lvl w:ilvl="0" w:tplc="B79204A6">
      <w:start w:val="4"/>
      <w:numFmt w:val="bullet"/>
      <w:lvlText w:val="•"/>
      <w:lvlJc w:val="left"/>
      <w:pPr>
        <w:ind w:left="720" w:hanging="360"/>
      </w:pPr>
      <w:rPr>
        <w:rFonts w:ascii="Trebuchet MS"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5AD"/>
    <w:multiLevelType w:val="hybridMultilevel"/>
    <w:tmpl w:val="539270E8"/>
    <w:lvl w:ilvl="0" w:tplc="D9D2D6B8">
      <w:start w:val="1"/>
      <w:numFmt w:val="decimal"/>
      <w:pStyle w:val="Heading1"/>
      <w:lvlText w:val="%1."/>
      <w:lvlJc w:val="left"/>
      <w:pPr>
        <w:ind w:left="0" w:firstLine="0"/>
      </w:pPr>
      <w:rPr>
        <w:rFonts w:hint="default"/>
        <w:b w:val="0"/>
        <w:bCs w:val="0"/>
        <w:sz w:val="22"/>
        <w:szCs w:val="22"/>
      </w:rPr>
    </w:lvl>
    <w:lvl w:ilvl="1" w:tplc="D02CE450">
      <w:start w:val="1"/>
      <w:numFmt w:val="none"/>
      <w:pStyle w:val="Heading2"/>
      <w:suff w:val="nothing"/>
      <w:lvlText w:val=""/>
      <w:lvlJc w:val="left"/>
      <w:pPr>
        <w:ind w:left="0" w:firstLine="0"/>
      </w:pPr>
      <w:rPr>
        <w:rFonts w:hint="default"/>
        <w:lang w:val="en-US"/>
      </w:rPr>
    </w:lvl>
    <w:lvl w:ilvl="2" w:tplc="811A357A">
      <w:start w:val="1"/>
      <w:numFmt w:val="upperLetter"/>
      <w:pStyle w:val="Heading3"/>
      <w:lvlText w:val="%3."/>
      <w:lvlJc w:val="left"/>
      <w:pPr>
        <w:ind w:left="450" w:hanging="360"/>
      </w:pPr>
      <w:rPr>
        <w:rFonts w:hint="default"/>
      </w:rPr>
    </w:lvl>
    <w:lvl w:ilvl="3" w:tplc="FB6E3F12">
      <w:start w:val="1"/>
      <w:numFmt w:val="none"/>
      <w:pStyle w:val="Heading4"/>
      <w:suff w:val="nothing"/>
      <w:lvlText w:val=""/>
      <w:lvlJc w:val="left"/>
      <w:pPr>
        <w:ind w:left="0" w:firstLine="0"/>
      </w:pPr>
      <w:rPr>
        <w:rFonts w:hint="default"/>
      </w:rPr>
    </w:lvl>
    <w:lvl w:ilvl="4" w:tplc="056AF604">
      <w:start w:val="1"/>
      <w:numFmt w:val="none"/>
      <w:pStyle w:val="Heading5"/>
      <w:suff w:val="nothing"/>
      <w:lvlText w:val=""/>
      <w:lvlJc w:val="left"/>
      <w:pPr>
        <w:ind w:left="-32767" w:firstLine="0"/>
      </w:pPr>
      <w:rPr>
        <w:rFonts w:hint="default"/>
      </w:rPr>
    </w:lvl>
    <w:lvl w:ilvl="5" w:tplc="BB58C1D2">
      <w:start w:val="1"/>
      <w:numFmt w:val="none"/>
      <w:pStyle w:val="Heading6"/>
      <w:suff w:val="nothing"/>
      <w:lvlText w:val=""/>
      <w:lvlJc w:val="left"/>
      <w:pPr>
        <w:ind w:left="-32767" w:firstLine="0"/>
      </w:pPr>
      <w:rPr>
        <w:rFonts w:hint="default"/>
      </w:rPr>
    </w:lvl>
    <w:lvl w:ilvl="6" w:tplc="24F08D82">
      <w:start w:val="1"/>
      <w:numFmt w:val="none"/>
      <w:pStyle w:val="Heading7"/>
      <w:suff w:val="nothing"/>
      <w:lvlText w:val=""/>
      <w:lvlJc w:val="left"/>
      <w:pPr>
        <w:ind w:left="0" w:firstLine="0"/>
      </w:pPr>
      <w:rPr>
        <w:rFonts w:hint="default"/>
      </w:rPr>
    </w:lvl>
    <w:lvl w:ilvl="7" w:tplc="56E02126">
      <w:start w:val="1"/>
      <w:numFmt w:val="none"/>
      <w:pStyle w:val="Heading8"/>
      <w:suff w:val="nothing"/>
      <w:lvlText w:val=""/>
      <w:lvlJc w:val="left"/>
      <w:pPr>
        <w:ind w:left="0" w:firstLine="0"/>
      </w:pPr>
      <w:rPr>
        <w:rFonts w:hint="default"/>
      </w:rPr>
    </w:lvl>
    <w:lvl w:ilvl="8" w:tplc="15BAF334">
      <w:start w:val="1"/>
      <w:numFmt w:val="none"/>
      <w:pStyle w:val="Heading9"/>
      <w:suff w:val="nothing"/>
      <w:lvlText w:val=""/>
      <w:lvlJc w:val="left"/>
      <w:pPr>
        <w:ind w:left="0" w:firstLine="0"/>
      </w:pPr>
      <w:rPr>
        <w:rFonts w:hint="default"/>
      </w:rPr>
    </w:lvl>
  </w:abstractNum>
  <w:abstractNum w:abstractNumId="3"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065A4"/>
    <w:multiLevelType w:val="hybridMultilevel"/>
    <w:tmpl w:val="0AC81A32"/>
    <w:lvl w:ilvl="0" w:tplc="55B8E17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C14DF"/>
    <w:multiLevelType w:val="hybridMultilevel"/>
    <w:tmpl w:val="10B2D7E6"/>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9"/>
  </w:num>
  <w:num w:numId="2">
    <w:abstractNumId w:val="8"/>
  </w:num>
  <w:num w:numId="3">
    <w:abstractNumId w:val="20"/>
  </w:num>
  <w:num w:numId="4">
    <w:abstractNumId w:val="18"/>
  </w:num>
  <w:num w:numId="5">
    <w:abstractNumId w:val="14"/>
  </w:num>
  <w:num w:numId="6">
    <w:abstractNumId w:val="22"/>
  </w:num>
  <w:num w:numId="7">
    <w:abstractNumId w:val="3"/>
  </w:num>
  <w:num w:numId="8">
    <w:abstractNumId w:val="10"/>
  </w:num>
  <w:num w:numId="9">
    <w:abstractNumId w:val="2"/>
  </w:num>
  <w:num w:numId="10">
    <w:abstractNumId w:val="16"/>
  </w:num>
  <w:num w:numId="11">
    <w:abstractNumId w:val="9"/>
  </w:num>
  <w:num w:numId="12">
    <w:abstractNumId w:val="6"/>
  </w:num>
  <w:num w:numId="13">
    <w:abstractNumId w:val="5"/>
  </w:num>
  <w:num w:numId="14">
    <w:abstractNumId w:val="17"/>
  </w:num>
  <w:num w:numId="15">
    <w:abstractNumId w:val="15"/>
  </w:num>
  <w:num w:numId="16">
    <w:abstractNumId w:val="21"/>
  </w:num>
  <w:num w:numId="17">
    <w:abstractNumId w:val="13"/>
  </w:num>
  <w:num w:numId="18">
    <w:abstractNumId w:val="1"/>
  </w:num>
  <w:num w:numId="19">
    <w:abstractNumId w:val="11"/>
  </w:num>
  <w:num w:numId="20">
    <w:abstractNumId w:val="4"/>
  </w:num>
  <w:num w:numId="21">
    <w:abstractNumId w:val="7"/>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2B96"/>
    <w:rsid w:val="000034DD"/>
    <w:rsid w:val="0001001E"/>
    <w:rsid w:val="00011EBF"/>
    <w:rsid w:val="000124AF"/>
    <w:rsid w:val="000132C7"/>
    <w:rsid w:val="00013663"/>
    <w:rsid w:val="000137E8"/>
    <w:rsid w:val="00015A47"/>
    <w:rsid w:val="0001758C"/>
    <w:rsid w:val="00021A5C"/>
    <w:rsid w:val="00021E9A"/>
    <w:rsid w:val="00022B03"/>
    <w:rsid w:val="00022CE4"/>
    <w:rsid w:val="000250D6"/>
    <w:rsid w:val="00026C40"/>
    <w:rsid w:val="00033CA0"/>
    <w:rsid w:val="000360EB"/>
    <w:rsid w:val="00040743"/>
    <w:rsid w:val="00044394"/>
    <w:rsid w:val="000468DE"/>
    <w:rsid w:val="00047A48"/>
    <w:rsid w:val="00050BF8"/>
    <w:rsid w:val="0005165D"/>
    <w:rsid w:val="00051F1D"/>
    <w:rsid w:val="00053C18"/>
    <w:rsid w:val="00053C5B"/>
    <w:rsid w:val="0005481F"/>
    <w:rsid w:val="000561A4"/>
    <w:rsid w:val="000564F8"/>
    <w:rsid w:val="0006033A"/>
    <w:rsid w:val="000623D2"/>
    <w:rsid w:val="00066E4A"/>
    <w:rsid w:val="000673EA"/>
    <w:rsid w:val="0007050A"/>
    <w:rsid w:val="00071F61"/>
    <w:rsid w:val="00076F7B"/>
    <w:rsid w:val="00077C60"/>
    <w:rsid w:val="00081AE1"/>
    <w:rsid w:val="000848A0"/>
    <w:rsid w:val="00084B6F"/>
    <w:rsid w:val="00085C13"/>
    <w:rsid w:val="00087269"/>
    <w:rsid w:val="00091D65"/>
    <w:rsid w:val="00094AF8"/>
    <w:rsid w:val="0009509F"/>
    <w:rsid w:val="00096089"/>
    <w:rsid w:val="000A0AEB"/>
    <w:rsid w:val="000A1CBB"/>
    <w:rsid w:val="000A1E89"/>
    <w:rsid w:val="000A3764"/>
    <w:rsid w:val="000A38EB"/>
    <w:rsid w:val="000A419E"/>
    <w:rsid w:val="000A423F"/>
    <w:rsid w:val="000A6332"/>
    <w:rsid w:val="000B0093"/>
    <w:rsid w:val="000B1513"/>
    <w:rsid w:val="000B46FF"/>
    <w:rsid w:val="000B67A4"/>
    <w:rsid w:val="000B6C87"/>
    <w:rsid w:val="000B7699"/>
    <w:rsid w:val="000C0CEF"/>
    <w:rsid w:val="000C4140"/>
    <w:rsid w:val="000C42E8"/>
    <w:rsid w:val="000C49A1"/>
    <w:rsid w:val="000C6781"/>
    <w:rsid w:val="000C7765"/>
    <w:rsid w:val="000D043C"/>
    <w:rsid w:val="000D3122"/>
    <w:rsid w:val="000D32EF"/>
    <w:rsid w:val="000D3946"/>
    <w:rsid w:val="000E1D82"/>
    <w:rsid w:val="000F0DFB"/>
    <w:rsid w:val="000F2B9A"/>
    <w:rsid w:val="000F2E62"/>
    <w:rsid w:val="000F4F88"/>
    <w:rsid w:val="000F5D84"/>
    <w:rsid w:val="000F7D8D"/>
    <w:rsid w:val="00100272"/>
    <w:rsid w:val="00102036"/>
    <w:rsid w:val="00106028"/>
    <w:rsid w:val="00120088"/>
    <w:rsid w:val="00122EB9"/>
    <w:rsid w:val="0012535F"/>
    <w:rsid w:val="0012625A"/>
    <w:rsid w:val="00126D90"/>
    <w:rsid w:val="00133BC8"/>
    <w:rsid w:val="00133EE0"/>
    <w:rsid w:val="00134E29"/>
    <w:rsid w:val="0014113C"/>
    <w:rsid w:val="00142A09"/>
    <w:rsid w:val="00142B1E"/>
    <w:rsid w:val="001465A4"/>
    <w:rsid w:val="00146A78"/>
    <w:rsid w:val="00146AF0"/>
    <w:rsid w:val="00147DBF"/>
    <w:rsid w:val="00151F13"/>
    <w:rsid w:val="0015236B"/>
    <w:rsid w:val="00152CC3"/>
    <w:rsid w:val="00154D0A"/>
    <w:rsid w:val="00155C19"/>
    <w:rsid w:val="00160142"/>
    <w:rsid w:val="00162BE3"/>
    <w:rsid w:val="0016519A"/>
    <w:rsid w:val="00165F8C"/>
    <w:rsid w:val="00170978"/>
    <w:rsid w:val="00170A10"/>
    <w:rsid w:val="001722BA"/>
    <w:rsid w:val="001735CA"/>
    <w:rsid w:val="00174F64"/>
    <w:rsid w:val="0017533F"/>
    <w:rsid w:val="00175BD5"/>
    <w:rsid w:val="001762C4"/>
    <w:rsid w:val="001778C1"/>
    <w:rsid w:val="00177A87"/>
    <w:rsid w:val="00180617"/>
    <w:rsid w:val="00180640"/>
    <w:rsid w:val="00181C52"/>
    <w:rsid w:val="00184261"/>
    <w:rsid w:val="001878F9"/>
    <w:rsid w:val="001916A5"/>
    <w:rsid w:val="00193DDF"/>
    <w:rsid w:val="001963E3"/>
    <w:rsid w:val="00197015"/>
    <w:rsid w:val="00197E5B"/>
    <w:rsid w:val="001A1149"/>
    <w:rsid w:val="001A2082"/>
    <w:rsid w:val="001A44BB"/>
    <w:rsid w:val="001A7BD5"/>
    <w:rsid w:val="001B0D04"/>
    <w:rsid w:val="001B1025"/>
    <w:rsid w:val="001B18E1"/>
    <w:rsid w:val="001B452C"/>
    <w:rsid w:val="001B5562"/>
    <w:rsid w:val="001B61B1"/>
    <w:rsid w:val="001B6FFB"/>
    <w:rsid w:val="001C410B"/>
    <w:rsid w:val="001C4B23"/>
    <w:rsid w:val="001C7A2A"/>
    <w:rsid w:val="001C7BC6"/>
    <w:rsid w:val="001C7FA8"/>
    <w:rsid w:val="001D1377"/>
    <w:rsid w:val="001D2432"/>
    <w:rsid w:val="001D2466"/>
    <w:rsid w:val="001D4EE0"/>
    <w:rsid w:val="001D672E"/>
    <w:rsid w:val="001D78A8"/>
    <w:rsid w:val="001E6FE4"/>
    <w:rsid w:val="001E72D4"/>
    <w:rsid w:val="001F02BE"/>
    <w:rsid w:val="001F05A7"/>
    <w:rsid w:val="001F3344"/>
    <w:rsid w:val="001F4109"/>
    <w:rsid w:val="001F58D6"/>
    <w:rsid w:val="002000B2"/>
    <w:rsid w:val="002034B8"/>
    <w:rsid w:val="002034F1"/>
    <w:rsid w:val="00203605"/>
    <w:rsid w:val="00203E7D"/>
    <w:rsid w:val="00213D4E"/>
    <w:rsid w:val="002170CB"/>
    <w:rsid w:val="0022020D"/>
    <w:rsid w:val="002216CD"/>
    <w:rsid w:val="0022351F"/>
    <w:rsid w:val="00223773"/>
    <w:rsid w:val="00230427"/>
    <w:rsid w:val="00236DDB"/>
    <w:rsid w:val="002407D5"/>
    <w:rsid w:val="00240A5E"/>
    <w:rsid w:val="002515FE"/>
    <w:rsid w:val="00253388"/>
    <w:rsid w:val="00255714"/>
    <w:rsid w:val="00255C1F"/>
    <w:rsid w:val="00255F3B"/>
    <w:rsid w:val="00256E8D"/>
    <w:rsid w:val="00263083"/>
    <w:rsid w:val="002645DA"/>
    <w:rsid w:val="00266460"/>
    <w:rsid w:val="00275063"/>
    <w:rsid w:val="00276158"/>
    <w:rsid w:val="002768D7"/>
    <w:rsid w:val="00281741"/>
    <w:rsid w:val="00284ABA"/>
    <w:rsid w:val="002900CC"/>
    <w:rsid w:val="0029168A"/>
    <w:rsid w:val="0029223F"/>
    <w:rsid w:val="002940D4"/>
    <w:rsid w:val="0029535A"/>
    <w:rsid w:val="0029679B"/>
    <w:rsid w:val="00297AB6"/>
    <w:rsid w:val="002A07CC"/>
    <w:rsid w:val="002A0C04"/>
    <w:rsid w:val="002A114F"/>
    <w:rsid w:val="002A67AD"/>
    <w:rsid w:val="002B04DB"/>
    <w:rsid w:val="002B3C6B"/>
    <w:rsid w:val="002B688F"/>
    <w:rsid w:val="002C4801"/>
    <w:rsid w:val="002C5A09"/>
    <w:rsid w:val="002C7822"/>
    <w:rsid w:val="002C7ADE"/>
    <w:rsid w:val="002D0C53"/>
    <w:rsid w:val="002D10FF"/>
    <w:rsid w:val="002D36AF"/>
    <w:rsid w:val="002D4AA2"/>
    <w:rsid w:val="002D5209"/>
    <w:rsid w:val="002D5E3A"/>
    <w:rsid w:val="002D7B18"/>
    <w:rsid w:val="002E1042"/>
    <w:rsid w:val="002E2019"/>
    <w:rsid w:val="002E45B4"/>
    <w:rsid w:val="002E55FE"/>
    <w:rsid w:val="002E7419"/>
    <w:rsid w:val="002F0B51"/>
    <w:rsid w:val="002F167E"/>
    <w:rsid w:val="002F4814"/>
    <w:rsid w:val="002F64CF"/>
    <w:rsid w:val="00301D4F"/>
    <w:rsid w:val="00304827"/>
    <w:rsid w:val="00305BCF"/>
    <w:rsid w:val="00305E49"/>
    <w:rsid w:val="0030704E"/>
    <w:rsid w:val="003108D8"/>
    <w:rsid w:val="00310A80"/>
    <w:rsid w:val="00312CC6"/>
    <w:rsid w:val="00316C77"/>
    <w:rsid w:val="00316E2F"/>
    <w:rsid w:val="00317274"/>
    <w:rsid w:val="00317777"/>
    <w:rsid w:val="00320F06"/>
    <w:rsid w:val="003259FB"/>
    <w:rsid w:val="00325A2C"/>
    <w:rsid w:val="00331885"/>
    <w:rsid w:val="00331982"/>
    <w:rsid w:val="00331B53"/>
    <w:rsid w:val="0033290D"/>
    <w:rsid w:val="00332FCC"/>
    <w:rsid w:val="0034431B"/>
    <w:rsid w:val="00347F05"/>
    <w:rsid w:val="00352D91"/>
    <w:rsid w:val="00353CAC"/>
    <w:rsid w:val="00354AD9"/>
    <w:rsid w:val="003570EB"/>
    <w:rsid w:val="00357BEE"/>
    <w:rsid w:val="003600CB"/>
    <w:rsid w:val="0036097D"/>
    <w:rsid w:val="003621A9"/>
    <w:rsid w:val="003623D2"/>
    <w:rsid w:val="003632DD"/>
    <w:rsid w:val="00363333"/>
    <w:rsid w:val="00365763"/>
    <w:rsid w:val="00367F16"/>
    <w:rsid w:val="0037259C"/>
    <w:rsid w:val="003739D9"/>
    <w:rsid w:val="00374FE7"/>
    <w:rsid w:val="0037539E"/>
    <w:rsid w:val="00375BD0"/>
    <w:rsid w:val="00376DF6"/>
    <w:rsid w:val="00377019"/>
    <w:rsid w:val="00383C2C"/>
    <w:rsid w:val="003851E2"/>
    <w:rsid w:val="00385F8B"/>
    <w:rsid w:val="0038605C"/>
    <w:rsid w:val="00392DBC"/>
    <w:rsid w:val="0039322B"/>
    <w:rsid w:val="00394601"/>
    <w:rsid w:val="003974D6"/>
    <w:rsid w:val="003A4A91"/>
    <w:rsid w:val="003A580F"/>
    <w:rsid w:val="003A6D9C"/>
    <w:rsid w:val="003B5E96"/>
    <w:rsid w:val="003C0E06"/>
    <w:rsid w:val="003C1D4C"/>
    <w:rsid w:val="003C2002"/>
    <w:rsid w:val="003D62C7"/>
    <w:rsid w:val="003D740C"/>
    <w:rsid w:val="003E1D7B"/>
    <w:rsid w:val="003E41FE"/>
    <w:rsid w:val="003E6028"/>
    <w:rsid w:val="003E6299"/>
    <w:rsid w:val="003F51D0"/>
    <w:rsid w:val="003F61F6"/>
    <w:rsid w:val="003F74BC"/>
    <w:rsid w:val="003F7918"/>
    <w:rsid w:val="00402C16"/>
    <w:rsid w:val="00403D18"/>
    <w:rsid w:val="00404422"/>
    <w:rsid w:val="00404812"/>
    <w:rsid w:val="004075D2"/>
    <w:rsid w:val="00407CE1"/>
    <w:rsid w:val="004137A2"/>
    <w:rsid w:val="0041418E"/>
    <w:rsid w:val="004173F6"/>
    <w:rsid w:val="00417D70"/>
    <w:rsid w:val="00421ECE"/>
    <w:rsid w:val="004222F1"/>
    <w:rsid w:val="00422BDD"/>
    <w:rsid w:val="00423785"/>
    <w:rsid w:val="00423CAC"/>
    <w:rsid w:val="00423DDE"/>
    <w:rsid w:val="00425CD3"/>
    <w:rsid w:val="004264B8"/>
    <w:rsid w:val="0043065D"/>
    <w:rsid w:val="00433B26"/>
    <w:rsid w:val="004369BB"/>
    <w:rsid w:val="00441F5B"/>
    <w:rsid w:val="004472E6"/>
    <w:rsid w:val="0045080E"/>
    <w:rsid w:val="004603F7"/>
    <w:rsid w:val="0046130D"/>
    <w:rsid w:val="004626CF"/>
    <w:rsid w:val="0046390A"/>
    <w:rsid w:val="004650CC"/>
    <w:rsid w:val="0046582A"/>
    <w:rsid w:val="00466210"/>
    <w:rsid w:val="00470040"/>
    <w:rsid w:val="00471255"/>
    <w:rsid w:val="004728A0"/>
    <w:rsid w:val="004745B9"/>
    <w:rsid w:val="00474BE5"/>
    <w:rsid w:val="0047550F"/>
    <w:rsid w:val="00475D41"/>
    <w:rsid w:val="00475DE9"/>
    <w:rsid w:val="00484356"/>
    <w:rsid w:val="00484A88"/>
    <w:rsid w:val="004904F8"/>
    <w:rsid w:val="004909BA"/>
    <w:rsid w:val="00491701"/>
    <w:rsid w:val="00492173"/>
    <w:rsid w:val="00493FB9"/>
    <w:rsid w:val="004973A4"/>
    <w:rsid w:val="00497F9A"/>
    <w:rsid w:val="004A295D"/>
    <w:rsid w:val="004A36C6"/>
    <w:rsid w:val="004A5380"/>
    <w:rsid w:val="004A7DCB"/>
    <w:rsid w:val="004B006E"/>
    <w:rsid w:val="004B2311"/>
    <w:rsid w:val="004B5656"/>
    <w:rsid w:val="004B5968"/>
    <w:rsid w:val="004B5B25"/>
    <w:rsid w:val="004C681B"/>
    <w:rsid w:val="004D0C71"/>
    <w:rsid w:val="004D3A88"/>
    <w:rsid w:val="004D60D3"/>
    <w:rsid w:val="004D65A4"/>
    <w:rsid w:val="004D759F"/>
    <w:rsid w:val="004D7C69"/>
    <w:rsid w:val="004E0132"/>
    <w:rsid w:val="004E51B0"/>
    <w:rsid w:val="004E5289"/>
    <w:rsid w:val="004E68EF"/>
    <w:rsid w:val="004E7CEA"/>
    <w:rsid w:val="004F1184"/>
    <w:rsid w:val="004F56F7"/>
    <w:rsid w:val="004F5C4E"/>
    <w:rsid w:val="004F6D24"/>
    <w:rsid w:val="00501AA7"/>
    <w:rsid w:val="00502173"/>
    <w:rsid w:val="0050252A"/>
    <w:rsid w:val="00503F93"/>
    <w:rsid w:val="0050676B"/>
    <w:rsid w:val="00506C68"/>
    <w:rsid w:val="00507972"/>
    <w:rsid w:val="00510941"/>
    <w:rsid w:val="00514050"/>
    <w:rsid w:val="00514438"/>
    <w:rsid w:val="0051493E"/>
    <w:rsid w:val="00524104"/>
    <w:rsid w:val="00524D42"/>
    <w:rsid w:val="0053072C"/>
    <w:rsid w:val="00536689"/>
    <w:rsid w:val="005376E3"/>
    <w:rsid w:val="00541AD5"/>
    <w:rsid w:val="00545C67"/>
    <w:rsid w:val="0055127F"/>
    <w:rsid w:val="00554415"/>
    <w:rsid w:val="005557DB"/>
    <w:rsid w:val="00556C53"/>
    <w:rsid w:val="00560102"/>
    <w:rsid w:val="00561847"/>
    <w:rsid w:val="00561AFB"/>
    <w:rsid w:val="00562414"/>
    <w:rsid w:val="00563557"/>
    <w:rsid w:val="00570B1A"/>
    <w:rsid w:val="00572F61"/>
    <w:rsid w:val="00575258"/>
    <w:rsid w:val="00576631"/>
    <w:rsid w:val="00576A00"/>
    <w:rsid w:val="00576B69"/>
    <w:rsid w:val="005879CC"/>
    <w:rsid w:val="00593C8E"/>
    <w:rsid w:val="00594521"/>
    <w:rsid w:val="0059618E"/>
    <w:rsid w:val="005A11DD"/>
    <w:rsid w:val="005A187A"/>
    <w:rsid w:val="005B1A14"/>
    <w:rsid w:val="005B4E74"/>
    <w:rsid w:val="005B54EF"/>
    <w:rsid w:val="005B5951"/>
    <w:rsid w:val="005C40FB"/>
    <w:rsid w:val="005C4926"/>
    <w:rsid w:val="005C5F8B"/>
    <w:rsid w:val="005D09FE"/>
    <w:rsid w:val="005D354A"/>
    <w:rsid w:val="005D394E"/>
    <w:rsid w:val="005D41CB"/>
    <w:rsid w:val="005D45E6"/>
    <w:rsid w:val="005D4B65"/>
    <w:rsid w:val="005E1A69"/>
    <w:rsid w:val="005E20ED"/>
    <w:rsid w:val="005E2E4D"/>
    <w:rsid w:val="005E3DC1"/>
    <w:rsid w:val="005E552C"/>
    <w:rsid w:val="005F13A2"/>
    <w:rsid w:val="005F1AFA"/>
    <w:rsid w:val="005F1B0E"/>
    <w:rsid w:val="005F1DFA"/>
    <w:rsid w:val="005F5CE4"/>
    <w:rsid w:val="005F6237"/>
    <w:rsid w:val="00602FE2"/>
    <w:rsid w:val="00606CA7"/>
    <w:rsid w:val="006110F8"/>
    <w:rsid w:val="00614E29"/>
    <w:rsid w:val="006175DC"/>
    <w:rsid w:val="00620639"/>
    <w:rsid w:val="00627DBD"/>
    <w:rsid w:val="00630740"/>
    <w:rsid w:val="00630C76"/>
    <w:rsid w:val="00632D9D"/>
    <w:rsid w:val="00636D05"/>
    <w:rsid w:val="00641B66"/>
    <w:rsid w:val="00642801"/>
    <w:rsid w:val="00644430"/>
    <w:rsid w:val="006477C1"/>
    <w:rsid w:val="00650EEA"/>
    <w:rsid w:val="00652DC8"/>
    <w:rsid w:val="00655BC9"/>
    <w:rsid w:val="00655E8D"/>
    <w:rsid w:val="00662D45"/>
    <w:rsid w:val="006672BF"/>
    <w:rsid w:val="00670476"/>
    <w:rsid w:val="00673966"/>
    <w:rsid w:val="00673BC8"/>
    <w:rsid w:val="0067401E"/>
    <w:rsid w:val="00674602"/>
    <w:rsid w:val="00676E7B"/>
    <w:rsid w:val="00677B3B"/>
    <w:rsid w:val="006835E0"/>
    <w:rsid w:val="00684114"/>
    <w:rsid w:val="00685FF9"/>
    <w:rsid w:val="0068618C"/>
    <w:rsid w:val="00686DF7"/>
    <w:rsid w:val="00687C76"/>
    <w:rsid w:val="00692228"/>
    <w:rsid w:val="00693767"/>
    <w:rsid w:val="00694763"/>
    <w:rsid w:val="006964F8"/>
    <w:rsid w:val="006A70E3"/>
    <w:rsid w:val="006B406F"/>
    <w:rsid w:val="006B4A26"/>
    <w:rsid w:val="006C1470"/>
    <w:rsid w:val="006C1B99"/>
    <w:rsid w:val="006D11FD"/>
    <w:rsid w:val="006D16F0"/>
    <w:rsid w:val="006D2168"/>
    <w:rsid w:val="006D36CD"/>
    <w:rsid w:val="006D4DDB"/>
    <w:rsid w:val="006E55EC"/>
    <w:rsid w:val="006E6F40"/>
    <w:rsid w:val="006F0B0A"/>
    <w:rsid w:val="006F0DF5"/>
    <w:rsid w:val="006F1055"/>
    <w:rsid w:val="006F1140"/>
    <w:rsid w:val="006F3188"/>
    <w:rsid w:val="006F5362"/>
    <w:rsid w:val="00701091"/>
    <w:rsid w:val="00703348"/>
    <w:rsid w:val="00710AFB"/>
    <w:rsid w:val="00717524"/>
    <w:rsid w:val="0072141F"/>
    <w:rsid w:val="00721F4E"/>
    <w:rsid w:val="00725666"/>
    <w:rsid w:val="007270BD"/>
    <w:rsid w:val="007309D6"/>
    <w:rsid w:val="0073367A"/>
    <w:rsid w:val="0073471D"/>
    <w:rsid w:val="00734F89"/>
    <w:rsid w:val="0074013E"/>
    <w:rsid w:val="0074136F"/>
    <w:rsid w:val="00742510"/>
    <w:rsid w:val="00744980"/>
    <w:rsid w:val="00747414"/>
    <w:rsid w:val="00747B10"/>
    <w:rsid w:val="007501E0"/>
    <w:rsid w:val="00750450"/>
    <w:rsid w:val="00751FF9"/>
    <w:rsid w:val="0075281F"/>
    <w:rsid w:val="00752D7A"/>
    <w:rsid w:val="0075364D"/>
    <w:rsid w:val="00754821"/>
    <w:rsid w:val="007548C5"/>
    <w:rsid w:val="007551F8"/>
    <w:rsid w:val="007569FE"/>
    <w:rsid w:val="00756E4A"/>
    <w:rsid w:val="00762979"/>
    <w:rsid w:val="007638EF"/>
    <w:rsid w:val="007640AF"/>
    <w:rsid w:val="00764868"/>
    <w:rsid w:val="00777904"/>
    <w:rsid w:val="00777A2D"/>
    <w:rsid w:val="00777D1F"/>
    <w:rsid w:val="00781C28"/>
    <w:rsid w:val="0078416F"/>
    <w:rsid w:val="00784922"/>
    <w:rsid w:val="00784B19"/>
    <w:rsid w:val="007869F3"/>
    <w:rsid w:val="00791A34"/>
    <w:rsid w:val="00794511"/>
    <w:rsid w:val="00795107"/>
    <w:rsid w:val="00797A6E"/>
    <w:rsid w:val="00797DB6"/>
    <w:rsid w:val="007A19C0"/>
    <w:rsid w:val="007A255C"/>
    <w:rsid w:val="007A33BB"/>
    <w:rsid w:val="007A49D8"/>
    <w:rsid w:val="007A5C66"/>
    <w:rsid w:val="007A706C"/>
    <w:rsid w:val="007B070B"/>
    <w:rsid w:val="007B4E9E"/>
    <w:rsid w:val="007C1B7C"/>
    <w:rsid w:val="007C5D74"/>
    <w:rsid w:val="007C6B9B"/>
    <w:rsid w:val="007C7248"/>
    <w:rsid w:val="007D06D0"/>
    <w:rsid w:val="007D1B44"/>
    <w:rsid w:val="007D6A51"/>
    <w:rsid w:val="007D7377"/>
    <w:rsid w:val="007E135B"/>
    <w:rsid w:val="007E260E"/>
    <w:rsid w:val="007E2709"/>
    <w:rsid w:val="007E2DAB"/>
    <w:rsid w:val="007E4F9D"/>
    <w:rsid w:val="007E61EB"/>
    <w:rsid w:val="007F118F"/>
    <w:rsid w:val="00800F62"/>
    <w:rsid w:val="00801481"/>
    <w:rsid w:val="00801E64"/>
    <w:rsid w:val="008032A9"/>
    <w:rsid w:val="0080354A"/>
    <w:rsid w:val="00805C69"/>
    <w:rsid w:val="00806012"/>
    <w:rsid w:val="008109FB"/>
    <w:rsid w:val="008115CD"/>
    <w:rsid w:val="00821252"/>
    <w:rsid w:val="00822EA7"/>
    <w:rsid w:val="00824684"/>
    <w:rsid w:val="008249BF"/>
    <w:rsid w:val="008256E0"/>
    <w:rsid w:val="00826835"/>
    <w:rsid w:val="00827E50"/>
    <w:rsid w:val="00836C2C"/>
    <w:rsid w:val="0083777E"/>
    <w:rsid w:val="0084174A"/>
    <w:rsid w:val="008467DD"/>
    <w:rsid w:val="00856BDC"/>
    <w:rsid w:val="00857341"/>
    <w:rsid w:val="0086245D"/>
    <w:rsid w:val="00863160"/>
    <w:rsid w:val="008638C3"/>
    <w:rsid w:val="00865A6D"/>
    <w:rsid w:val="008762FD"/>
    <w:rsid w:val="008764D3"/>
    <w:rsid w:val="00886479"/>
    <w:rsid w:val="00891841"/>
    <w:rsid w:val="00891DF6"/>
    <w:rsid w:val="0089240F"/>
    <w:rsid w:val="00896948"/>
    <w:rsid w:val="00897826"/>
    <w:rsid w:val="008A40B6"/>
    <w:rsid w:val="008A4258"/>
    <w:rsid w:val="008A6051"/>
    <w:rsid w:val="008A7977"/>
    <w:rsid w:val="008B3DA5"/>
    <w:rsid w:val="008B7593"/>
    <w:rsid w:val="008C061B"/>
    <w:rsid w:val="008C2C65"/>
    <w:rsid w:val="008C2DFA"/>
    <w:rsid w:val="008C58A2"/>
    <w:rsid w:val="008C6628"/>
    <w:rsid w:val="008C79AF"/>
    <w:rsid w:val="008D1770"/>
    <w:rsid w:val="008D307A"/>
    <w:rsid w:val="008D5C48"/>
    <w:rsid w:val="008D6D6E"/>
    <w:rsid w:val="008E1414"/>
    <w:rsid w:val="008E4690"/>
    <w:rsid w:val="008E521F"/>
    <w:rsid w:val="008E535C"/>
    <w:rsid w:val="008E70D7"/>
    <w:rsid w:val="008E733A"/>
    <w:rsid w:val="008E7548"/>
    <w:rsid w:val="008F1333"/>
    <w:rsid w:val="008F1512"/>
    <w:rsid w:val="008F153C"/>
    <w:rsid w:val="008F40D7"/>
    <w:rsid w:val="008F46AD"/>
    <w:rsid w:val="008F4879"/>
    <w:rsid w:val="008F561B"/>
    <w:rsid w:val="009003C4"/>
    <w:rsid w:val="009028C7"/>
    <w:rsid w:val="00903537"/>
    <w:rsid w:val="00906EB4"/>
    <w:rsid w:val="0090781E"/>
    <w:rsid w:val="00907ECD"/>
    <w:rsid w:val="00910DFA"/>
    <w:rsid w:val="0091111E"/>
    <w:rsid w:val="0091289B"/>
    <w:rsid w:val="00914AFC"/>
    <w:rsid w:val="00915139"/>
    <w:rsid w:val="00915D58"/>
    <w:rsid w:val="00915F10"/>
    <w:rsid w:val="00916A95"/>
    <w:rsid w:val="00916FF7"/>
    <w:rsid w:val="00917CAD"/>
    <w:rsid w:val="009222F3"/>
    <w:rsid w:val="009250F9"/>
    <w:rsid w:val="00927D8B"/>
    <w:rsid w:val="009355F9"/>
    <w:rsid w:val="00936331"/>
    <w:rsid w:val="009364DB"/>
    <w:rsid w:val="009370A6"/>
    <w:rsid w:val="009402D5"/>
    <w:rsid w:val="009428BB"/>
    <w:rsid w:val="00945B1A"/>
    <w:rsid w:val="0094668F"/>
    <w:rsid w:val="00946D05"/>
    <w:rsid w:val="00947023"/>
    <w:rsid w:val="00947BD1"/>
    <w:rsid w:val="00950FFA"/>
    <w:rsid w:val="00951154"/>
    <w:rsid w:val="0095479C"/>
    <w:rsid w:val="00956C8A"/>
    <w:rsid w:val="009575BF"/>
    <w:rsid w:val="00965414"/>
    <w:rsid w:val="00966758"/>
    <w:rsid w:val="00971BCE"/>
    <w:rsid w:val="00975431"/>
    <w:rsid w:val="0097553E"/>
    <w:rsid w:val="00976FA6"/>
    <w:rsid w:val="009772D5"/>
    <w:rsid w:val="00977F66"/>
    <w:rsid w:val="00981764"/>
    <w:rsid w:val="0099055E"/>
    <w:rsid w:val="009925CC"/>
    <w:rsid w:val="0099462E"/>
    <w:rsid w:val="009A005C"/>
    <w:rsid w:val="009A0320"/>
    <w:rsid w:val="009A03CD"/>
    <w:rsid w:val="009A101B"/>
    <w:rsid w:val="009A26FC"/>
    <w:rsid w:val="009A4197"/>
    <w:rsid w:val="009A4651"/>
    <w:rsid w:val="009A46A0"/>
    <w:rsid w:val="009B1600"/>
    <w:rsid w:val="009B4243"/>
    <w:rsid w:val="009B4B3E"/>
    <w:rsid w:val="009B570F"/>
    <w:rsid w:val="009B72DF"/>
    <w:rsid w:val="009C1F92"/>
    <w:rsid w:val="009C49E1"/>
    <w:rsid w:val="009C54B7"/>
    <w:rsid w:val="009C67BB"/>
    <w:rsid w:val="009C7C9E"/>
    <w:rsid w:val="009D04B5"/>
    <w:rsid w:val="009D2712"/>
    <w:rsid w:val="009D55D6"/>
    <w:rsid w:val="009D603C"/>
    <w:rsid w:val="009D604F"/>
    <w:rsid w:val="009D7590"/>
    <w:rsid w:val="009E130C"/>
    <w:rsid w:val="009E716D"/>
    <w:rsid w:val="009F0105"/>
    <w:rsid w:val="009F20C2"/>
    <w:rsid w:val="009F232D"/>
    <w:rsid w:val="009F425A"/>
    <w:rsid w:val="009F50E9"/>
    <w:rsid w:val="00A026F5"/>
    <w:rsid w:val="00A027A6"/>
    <w:rsid w:val="00A0395D"/>
    <w:rsid w:val="00A042EA"/>
    <w:rsid w:val="00A05906"/>
    <w:rsid w:val="00A07D29"/>
    <w:rsid w:val="00A11473"/>
    <w:rsid w:val="00A124AF"/>
    <w:rsid w:val="00A12E16"/>
    <w:rsid w:val="00A16ADC"/>
    <w:rsid w:val="00A25003"/>
    <w:rsid w:val="00A25D44"/>
    <w:rsid w:val="00A31E0E"/>
    <w:rsid w:val="00A43131"/>
    <w:rsid w:val="00A47E0A"/>
    <w:rsid w:val="00A47F59"/>
    <w:rsid w:val="00A508CC"/>
    <w:rsid w:val="00A54559"/>
    <w:rsid w:val="00A54C40"/>
    <w:rsid w:val="00A5770C"/>
    <w:rsid w:val="00A61212"/>
    <w:rsid w:val="00A614CC"/>
    <w:rsid w:val="00A61B78"/>
    <w:rsid w:val="00A667A1"/>
    <w:rsid w:val="00A71515"/>
    <w:rsid w:val="00A71C11"/>
    <w:rsid w:val="00A839A3"/>
    <w:rsid w:val="00A84233"/>
    <w:rsid w:val="00A911EE"/>
    <w:rsid w:val="00A9227E"/>
    <w:rsid w:val="00A9693C"/>
    <w:rsid w:val="00A96974"/>
    <w:rsid w:val="00A97D95"/>
    <w:rsid w:val="00AA2A6B"/>
    <w:rsid w:val="00AA38EF"/>
    <w:rsid w:val="00AA78B0"/>
    <w:rsid w:val="00AB4F98"/>
    <w:rsid w:val="00AB6811"/>
    <w:rsid w:val="00AB6EB7"/>
    <w:rsid w:val="00AB7057"/>
    <w:rsid w:val="00AC0F97"/>
    <w:rsid w:val="00AC1B39"/>
    <w:rsid w:val="00AC3288"/>
    <w:rsid w:val="00AC3C4B"/>
    <w:rsid w:val="00AC72FF"/>
    <w:rsid w:val="00AC7315"/>
    <w:rsid w:val="00AD0A1F"/>
    <w:rsid w:val="00AD1382"/>
    <w:rsid w:val="00AD3FD8"/>
    <w:rsid w:val="00AD53B9"/>
    <w:rsid w:val="00AD7131"/>
    <w:rsid w:val="00AE0947"/>
    <w:rsid w:val="00AE566C"/>
    <w:rsid w:val="00AE60CA"/>
    <w:rsid w:val="00AF1482"/>
    <w:rsid w:val="00AF1EE6"/>
    <w:rsid w:val="00AF20FA"/>
    <w:rsid w:val="00AF3D21"/>
    <w:rsid w:val="00AF61CF"/>
    <w:rsid w:val="00B00DE0"/>
    <w:rsid w:val="00B0144B"/>
    <w:rsid w:val="00B05336"/>
    <w:rsid w:val="00B11FCA"/>
    <w:rsid w:val="00B1205A"/>
    <w:rsid w:val="00B1244E"/>
    <w:rsid w:val="00B1391C"/>
    <w:rsid w:val="00B1491E"/>
    <w:rsid w:val="00B14A6D"/>
    <w:rsid w:val="00B16C76"/>
    <w:rsid w:val="00B174B9"/>
    <w:rsid w:val="00B2465A"/>
    <w:rsid w:val="00B31EF9"/>
    <w:rsid w:val="00B32660"/>
    <w:rsid w:val="00B35931"/>
    <w:rsid w:val="00B35BDD"/>
    <w:rsid w:val="00B45926"/>
    <w:rsid w:val="00B46ABB"/>
    <w:rsid w:val="00B46E00"/>
    <w:rsid w:val="00B50AE3"/>
    <w:rsid w:val="00B51400"/>
    <w:rsid w:val="00B532EE"/>
    <w:rsid w:val="00B54D83"/>
    <w:rsid w:val="00B60972"/>
    <w:rsid w:val="00B61C95"/>
    <w:rsid w:val="00B623FA"/>
    <w:rsid w:val="00B650F0"/>
    <w:rsid w:val="00B7260A"/>
    <w:rsid w:val="00B752E6"/>
    <w:rsid w:val="00B75815"/>
    <w:rsid w:val="00B76B88"/>
    <w:rsid w:val="00B773BD"/>
    <w:rsid w:val="00B77DCA"/>
    <w:rsid w:val="00B80C04"/>
    <w:rsid w:val="00B83090"/>
    <w:rsid w:val="00B83F41"/>
    <w:rsid w:val="00B84EE4"/>
    <w:rsid w:val="00B9029E"/>
    <w:rsid w:val="00B90BC9"/>
    <w:rsid w:val="00B927CF"/>
    <w:rsid w:val="00B941CB"/>
    <w:rsid w:val="00B94B5D"/>
    <w:rsid w:val="00B96182"/>
    <w:rsid w:val="00B97BBE"/>
    <w:rsid w:val="00BA1A1D"/>
    <w:rsid w:val="00BA29B7"/>
    <w:rsid w:val="00BA353C"/>
    <w:rsid w:val="00BA481A"/>
    <w:rsid w:val="00BA5648"/>
    <w:rsid w:val="00BA57A8"/>
    <w:rsid w:val="00BA5ACA"/>
    <w:rsid w:val="00BB2811"/>
    <w:rsid w:val="00BB4C26"/>
    <w:rsid w:val="00BC0427"/>
    <w:rsid w:val="00BC1463"/>
    <w:rsid w:val="00BC33AC"/>
    <w:rsid w:val="00BC3EC1"/>
    <w:rsid w:val="00BC5C45"/>
    <w:rsid w:val="00BC6863"/>
    <w:rsid w:val="00BC6ED8"/>
    <w:rsid w:val="00BC711A"/>
    <w:rsid w:val="00BC781D"/>
    <w:rsid w:val="00BD1954"/>
    <w:rsid w:val="00BD34E2"/>
    <w:rsid w:val="00BD3D15"/>
    <w:rsid w:val="00BD7D19"/>
    <w:rsid w:val="00BE2814"/>
    <w:rsid w:val="00BE3F00"/>
    <w:rsid w:val="00BF1C1A"/>
    <w:rsid w:val="00BF1DF5"/>
    <w:rsid w:val="00C01A62"/>
    <w:rsid w:val="00C022B9"/>
    <w:rsid w:val="00C04F98"/>
    <w:rsid w:val="00C06379"/>
    <w:rsid w:val="00C065F7"/>
    <w:rsid w:val="00C06739"/>
    <w:rsid w:val="00C070FD"/>
    <w:rsid w:val="00C0799A"/>
    <w:rsid w:val="00C103A2"/>
    <w:rsid w:val="00C14AF4"/>
    <w:rsid w:val="00C16256"/>
    <w:rsid w:val="00C16504"/>
    <w:rsid w:val="00C16825"/>
    <w:rsid w:val="00C20147"/>
    <w:rsid w:val="00C201B0"/>
    <w:rsid w:val="00C2489F"/>
    <w:rsid w:val="00C25464"/>
    <w:rsid w:val="00C30900"/>
    <w:rsid w:val="00C309FB"/>
    <w:rsid w:val="00C344D2"/>
    <w:rsid w:val="00C35BA3"/>
    <w:rsid w:val="00C35CAD"/>
    <w:rsid w:val="00C42698"/>
    <w:rsid w:val="00C457AF"/>
    <w:rsid w:val="00C46C0A"/>
    <w:rsid w:val="00C47F87"/>
    <w:rsid w:val="00C51724"/>
    <w:rsid w:val="00C52CB6"/>
    <w:rsid w:val="00C52CC1"/>
    <w:rsid w:val="00C549B1"/>
    <w:rsid w:val="00C57AC0"/>
    <w:rsid w:val="00C60109"/>
    <w:rsid w:val="00C61665"/>
    <w:rsid w:val="00C61BC8"/>
    <w:rsid w:val="00C63CF6"/>
    <w:rsid w:val="00C64E2A"/>
    <w:rsid w:val="00C6704F"/>
    <w:rsid w:val="00C7127F"/>
    <w:rsid w:val="00C72AAF"/>
    <w:rsid w:val="00C80F67"/>
    <w:rsid w:val="00C8568A"/>
    <w:rsid w:val="00C85C7E"/>
    <w:rsid w:val="00C90384"/>
    <w:rsid w:val="00C90F2F"/>
    <w:rsid w:val="00C93C17"/>
    <w:rsid w:val="00C94EE1"/>
    <w:rsid w:val="00C967C1"/>
    <w:rsid w:val="00CA156A"/>
    <w:rsid w:val="00CA5DAA"/>
    <w:rsid w:val="00CB6006"/>
    <w:rsid w:val="00CB7AEF"/>
    <w:rsid w:val="00CC0AFD"/>
    <w:rsid w:val="00CC16F4"/>
    <w:rsid w:val="00CC2BA3"/>
    <w:rsid w:val="00CC2EF2"/>
    <w:rsid w:val="00CC3A9C"/>
    <w:rsid w:val="00CC3CEF"/>
    <w:rsid w:val="00CC6431"/>
    <w:rsid w:val="00CC75BE"/>
    <w:rsid w:val="00CD19AC"/>
    <w:rsid w:val="00CD4650"/>
    <w:rsid w:val="00CD7F76"/>
    <w:rsid w:val="00CE4768"/>
    <w:rsid w:val="00CE7D14"/>
    <w:rsid w:val="00CF3D76"/>
    <w:rsid w:val="00CF3FC7"/>
    <w:rsid w:val="00D04179"/>
    <w:rsid w:val="00D05A02"/>
    <w:rsid w:val="00D06155"/>
    <w:rsid w:val="00D07F39"/>
    <w:rsid w:val="00D14D9F"/>
    <w:rsid w:val="00D169BB"/>
    <w:rsid w:val="00D17EE2"/>
    <w:rsid w:val="00D216D4"/>
    <w:rsid w:val="00D22D0E"/>
    <w:rsid w:val="00D2620B"/>
    <w:rsid w:val="00D3010E"/>
    <w:rsid w:val="00D30D99"/>
    <w:rsid w:val="00D32DDE"/>
    <w:rsid w:val="00D33DA4"/>
    <w:rsid w:val="00D36FC9"/>
    <w:rsid w:val="00D41569"/>
    <w:rsid w:val="00D42B22"/>
    <w:rsid w:val="00D457EF"/>
    <w:rsid w:val="00D46174"/>
    <w:rsid w:val="00D50750"/>
    <w:rsid w:val="00D54901"/>
    <w:rsid w:val="00D56321"/>
    <w:rsid w:val="00D5750B"/>
    <w:rsid w:val="00D618BD"/>
    <w:rsid w:val="00D6797C"/>
    <w:rsid w:val="00D67AF6"/>
    <w:rsid w:val="00D7098F"/>
    <w:rsid w:val="00D72118"/>
    <w:rsid w:val="00D744E8"/>
    <w:rsid w:val="00D74B0F"/>
    <w:rsid w:val="00D74D0A"/>
    <w:rsid w:val="00D75D0E"/>
    <w:rsid w:val="00D821D9"/>
    <w:rsid w:val="00D83D1D"/>
    <w:rsid w:val="00D879CB"/>
    <w:rsid w:val="00D9022A"/>
    <w:rsid w:val="00D91C8A"/>
    <w:rsid w:val="00D9510D"/>
    <w:rsid w:val="00D955BD"/>
    <w:rsid w:val="00D958C6"/>
    <w:rsid w:val="00D977D5"/>
    <w:rsid w:val="00DA0883"/>
    <w:rsid w:val="00DA59D4"/>
    <w:rsid w:val="00DB0090"/>
    <w:rsid w:val="00DB01BC"/>
    <w:rsid w:val="00DB1166"/>
    <w:rsid w:val="00DB3538"/>
    <w:rsid w:val="00DB55FB"/>
    <w:rsid w:val="00DB5A5E"/>
    <w:rsid w:val="00DB6609"/>
    <w:rsid w:val="00DC081F"/>
    <w:rsid w:val="00DC2339"/>
    <w:rsid w:val="00DC360B"/>
    <w:rsid w:val="00DC5239"/>
    <w:rsid w:val="00DC5C30"/>
    <w:rsid w:val="00DC7129"/>
    <w:rsid w:val="00DD0415"/>
    <w:rsid w:val="00DD06EB"/>
    <w:rsid w:val="00DD24C3"/>
    <w:rsid w:val="00DD5E8D"/>
    <w:rsid w:val="00DD7123"/>
    <w:rsid w:val="00DE0B7E"/>
    <w:rsid w:val="00DE1329"/>
    <w:rsid w:val="00DE3757"/>
    <w:rsid w:val="00DE42B9"/>
    <w:rsid w:val="00DE53E3"/>
    <w:rsid w:val="00DF3B38"/>
    <w:rsid w:val="00DF61F4"/>
    <w:rsid w:val="00DF6433"/>
    <w:rsid w:val="00DF776C"/>
    <w:rsid w:val="00E006D9"/>
    <w:rsid w:val="00E074FA"/>
    <w:rsid w:val="00E10596"/>
    <w:rsid w:val="00E11299"/>
    <w:rsid w:val="00E13821"/>
    <w:rsid w:val="00E16EA8"/>
    <w:rsid w:val="00E22493"/>
    <w:rsid w:val="00E25210"/>
    <w:rsid w:val="00E30A99"/>
    <w:rsid w:val="00E30D99"/>
    <w:rsid w:val="00E30EDE"/>
    <w:rsid w:val="00E3112A"/>
    <w:rsid w:val="00E311F1"/>
    <w:rsid w:val="00E318ED"/>
    <w:rsid w:val="00E326E6"/>
    <w:rsid w:val="00E32CD5"/>
    <w:rsid w:val="00E35999"/>
    <w:rsid w:val="00E35ADA"/>
    <w:rsid w:val="00E35CB2"/>
    <w:rsid w:val="00E409D3"/>
    <w:rsid w:val="00E412C9"/>
    <w:rsid w:val="00E42294"/>
    <w:rsid w:val="00E44906"/>
    <w:rsid w:val="00E45FCF"/>
    <w:rsid w:val="00E504AB"/>
    <w:rsid w:val="00E50F1A"/>
    <w:rsid w:val="00E524C1"/>
    <w:rsid w:val="00E538CB"/>
    <w:rsid w:val="00E53DFB"/>
    <w:rsid w:val="00E636AE"/>
    <w:rsid w:val="00E63E39"/>
    <w:rsid w:val="00E64832"/>
    <w:rsid w:val="00E653BA"/>
    <w:rsid w:val="00E7050A"/>
    <w:rsid w:val="00E71CAB"/>
    <w:rsid w:val="00E7276C"/>
    <w:rsid w:val="00E74EFB"/>
    <w:rsid w:val="00E7510E"/>
    <w:rsid w:val="00E85A7E"/>
    <w:rsid w:val="00E85B0E"/>
    <w:rsid w:val="00E90E81"/>
    <w:rsid w:val="00E911FA"/>
    <w:rsid w:val="00E94EA7"/>
    <w:rsid w:val="00E97AE9"/>
    <w:rsid w:val="00E97D6B"/>
    <w:rsid w:val="00EB01FF"/>
    <w:rsid w:val="00EB6019"/>
    <w:rsid w:val="00EC159D"/>
    <w:rsid w:val="00EC374F"/>
    <w:rsid w:val="00EC5F0C"/>
    <w:rsid w:val="00ED27EB"/>
    <w:rsid w:val="00ED3C4B"/>
    <w:rsid w:val="00ED3D08"/>
    <w:rsid w:val="00EE2438"/>
    <w:rsid w:val="00EE27A9"/>
    <w:rsid w:val="00EE3003"/>
    <w:rsid w:val="00EE5622"/>
    <w:rsid w:val="00EE6503"/>
    <w:rsid w:val="00EF11F9"/>
    <w:rsid w:val="00EF1424"/>
    <w:rsid w:val="00EF1D69"/>
    <w:rsid w:val="00EF44AF"/>
    <w:rsid w:val="00EF5F41"/>
    <w:rsid w:val="00F0092F"/>
    <w:rsid w:val="00F01F48"/>
    <w:rsid w:val="00F04406"/>
    <w:rsid w:val="00F062F5"/>
    <w:rsid w:val="00F069CB"/>
    <w:rsid w:val="00F06D1F"/>
    <w:rsid w:val="00F1216A"/>
    <w:rsid w:val="00F13697"/>
    <w:rsid w:val="00F17EC3"/>
    <w:rsid w:val="00F20ABA"/>
    <w:rsid w:val="00F219D0"/>
    <w:rsid w:val="00F21FBE"/>
    <w:rsid w:val="00F244EF"/>
    <w:rsid w:val="00F26CA8"/>
    <w:rsid w:val="00F312C3"/>
    <w:rsid w:val="00F36486"/>
    <w:rsid w:val="00F3794F"/>
    <w:rsid w:val="00F3796C"/>
    <w:rsid w:val="00F37BB5"/>
    <w:rsid w:val="00F40565"/>
    <w:rsid w:val="00F406AB"/>
    <w:rsid w:val="00F4087E"/>
    <w:rsid w:val="00F428D3"/>
    <w:rsid w:val="00F42BAA"/>
    <w:rsid w:val="00F43999"/>
    <w:rsid w:val="00F44929"/>
    <w:rsid w:val="00F4585F"/>
    <w:rsid w:val="00F4598D"/>
    <w:rsid w:val="00F47A8C"/>
    <w:rsid w:val="00F50DE5"/>
    <w:rsid w:val="00F56FA3"/>
    <w:rsid w:val="00F6084A"/>
    <w:rsid w:val="00F612F9"/>
    <w:rsid w:val="00F61F64"/>
    <w:rsid w:val="00F65A48"/>
    <w:rsid w:val="00F664BF"/>
    <w:rsid w:val="00F67BD9"/>
    <w:rsid w:val="00F71C4F"/>
    <w:rsid w:val="00F7249A"/>
    <w:rsid w:val="00F731E8"/>
    <w:rsid w:val="00F75863"/>
    <w:rsid w:val="00F764F2"/>
    <w:rsid w:val="00F776B0"/>
    <w:rsid w:val="00F77D17"/>
    <w:rsid w:val="00F8178A"/>
    <w:rsid w:val="00F82853"/>
    <w:rsid w:val="00F84CAC"/>
    <w:rsid w:val="00F90F65"/>
    <w:rsid w:val="00F9155C"/>
    <w:rsid w:val="00F922C4"/>
    <w:rsid w:val="00F954B8"/>
    <w:rsid w:val="00F9623E"/>
    <w:rsid w:val="00FA0A88"/>
    <w:rsid w:val="00FA109A"/>
    <w:rsid w:val="00FA1468"/>
    <w:rsid w:val="00FA2C0C"/>
    <w:rsid w:val="00FA31D1"/>
    <w:rsid w:val="00FA6919"/>
    <w:rsid w:val="00FA753B"/>
    <w:rsid w:val="00FA7F59"/>
    <w:rsid w:val="00FB0367"/>
    <w:rsid w:val="00FB0DA6"/>
    <w:rsid w:val="00FB427F"/>
    <w:rsid w:val="00FC5489"/>
    <w:rsid w:val="00FC64EB"/>
    <w:rsid w:val="00FC74A2"/>
    <w:rsid w:val="00FC7C0A"/>
    <w:rsid w:val="00FD2822"/>
    <w:rsid w:val="00FD3708"/>
    <w:rsid w:val="00FD49B7"/>
    <w:rsid w:val="00FD5B9C"/>
    <w:rsid w:val="00FD6995"/>
    <w:rsid w:val="00FD7D55"/>
    <w:rsid w:val="00FE39C3"/>
    <w:rsid w:val="00FE41D6"/>
    <w:rsid w:val="00FE690A"/>
    <w:rsid w:val="00FF3408"/>
    <w:rsid w:val="00FF6AEA"/>
    <w:rsid w:val="00FF6F7E"/>
    <w:rsid w:val="0106410B"/>
    <w:rsid w:val="016D6049"/>
    <w:rsid w:val="025C5977"/>
    <w:rsid w:val="04A81C61"/>
    <w:rsid w:val="0536D596"/>
    <w:rsid w:val="05B28B81"/>
    <w:rsid w:val="0623654B"/>
    <w:rsid w:val="0D7415DA"/>
    <w:rsid w:val="0D7B0B08"/>
    <w:rsid w:val="0DF7E71F"/>
    <w:rsid w:val="0F8DB2D0"/>
    <w:rsid w:val="0FBA8E47"/>
    <w:rsid w:val="10BD27B1"/>
    <w:rsid w:val="116E24F4"/>
    <w:rsid w:val="141CBD4A"/>
    <w:rsid w:val="169F8BF3"/>
    <w:rsid w:val="17FF4608"/>
    <w:rsid w:val="185A2E0F"/>
    <w:rsid w:val="18AA0FC0"/>
    <w:rsid w:val="1C629401"/>
    <w:rsid w:val="21DF781C"/>
    <w:rsid w:val="22619809"/>
    <w:rsid w:val="25932BD6"/>
    <w:rsid w:val="2833D705"/>
    <w:rsid w:val="29C70832"/>
    <w:rsid w:val="2A511839"/>
    <w:rsid w:val="2F4BFC44"/>
    <w:rsid w:val="2F6BC59F"/>
    <w:rsid w:val="305045F9"/>
    <w:rsid w:val="31A898FE"/>
    <w:rsid w:val="342726DF"/>
    <w:rsid w:val="35FC600A"/>
    <w:rsid w:val="36064E99"/>
    <w:rsid w:val="38130E95"/>
    <w:rsid w:val="3DCBB7BE"/>
    <w:rsid w:val="3E72D3E1"/>
    <w:rsid w:val="41D787BD"/>
    <w:rsid w:val="443D51A4"/>
    <w:rsid w:val="4563D70D"/>
    <w:rsid w:val="46C242A5"/>
    <w:rsid w:val="479B7E01"/>
    <w:rsid w:val="4AD30B5A"/>
    <w:rsid w:val="4CCB63C5"/>
    <w:rsid w:val="4CEFD97F"/>
    <w:rsid w:val="4CFFCF6D"/>
    <w:rsid w:val="4D5CB367"/>
    <w:rsid w:val="4E659EEE"/>
    <w:rsid w:val="5434B1E6"/>
    <w:rsid w:val="55E4FA35"/>
    <w:rsid w:val="55F05264"/>
    <w:rsid w:val="57D5AC40"/>
    <w:rsid w:val="5A22D85B"/>
    <w:rsid w:val="5A5E4378"/>
    <w:rsid w:val="5AD72E5D"/>
    <w:rsid w:val="5AFCFB79"/>
    <w:rsid w:val="5B8E0EEF"/>
    <w:rsid w:val="5DC03D90"/>
    <w:rsid w:val="612EF468"/>
    <w:rsid w:val="630FF17F"/>
    <w:rsid w:val="654B01DF"/>
    <w:rsid w:val="659F3710"/>
    <w:rsid w:val="66594DF5"/>
    <w:rsid w:val="68424145"/>
    <w:rsid w:val="6CE36BA4"/>
    <w:rsid w:val="70132B9C"/>
    <w:rsid w:val="74B9183B"/>
    <w:rsid w:val="75A7E3E2"/>
    <w:rsid w:val="76872852"/>
    <w:rsid w:val="782DB2EB"/>
    <w:rsid w:val="78D4EA55"/>
    <w:rsid w:val="799BEE52"/>
    <w:rsid w:val="7F01D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66C733"/>
  <w15:docId w15:val="{5552BA6D-BD9B-4F64-A425-992504AE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fr-FR" w:eastAsia="zh-CN"/>
    </w:rPr>
  </w:style>
  <w:style w:type="paragraph" w:customStyle="1" w:styleId="Bullettable">
    <w:name w:val="Bullet table"/>
    <w:basedOn w:val="Normal"/>
    <w:autoRedefine/>
    <w:qFormat/>
    <w:rsid w:val="00BA5648"/>
    <w:pPr>
      <w:suppressAutoHyphens/>
      <w:jc w:val="both"/>
    </w:pPr>
    <w:rPr>
      <w:rFonts w:eastAsia="Calibri" w:cstheme="minorHAnsi"/>
      <w:i/>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fr-FR"/>
    </w:rPr>
  </w:style>
  <w:style w:type="character" w:customStyle="1" w:styleId="Heading4Char">
    <w:name w:val="Heading 4 Char"/>
    <w:basedOn w:val="DefaultParagraphFont"/>
    <w:link w:val="Heading4"/>
    <w:rsid w:val="00316E2F"/>
    <w:rPr>
      <w:rFonts w:cs="ITC Franklin Gothic Std Med"/>
      <w:b/>
      <w:i/>
      <w:color w:val="00B050"/>
      <w:szCs w:val="24"/>
      <w:lang w:val="fr-FR"/>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fr-FR"/>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styleId="HTMLPreformatted">
    <w:name w:val="HTML Preformatted"/>
    <w:basedOn w:val="Normal"/>
    <w:link w:val="HTMLPreformattedChar"/>
    <w:uiPriority w:val="99"/>
    <w:semiHidden/>
    <w:unhideWhenUsed/>
    <w:rsid w:val="007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309D6"/>
    <w:rPr>
      <w:rFonts w:ascii="Courier New" w:eastAsia="Times New Roman" w:hAnsi="Courier New" w:cs="Courier New"/>
      <w:sz w:val="20"/>
      <w:szCs w:val="20"/>
      <w:lang w:val="en-US"/>
    </w:rPr>
  </w:style>
  <w:style w:type="character" w:customStyle="1" w:styleId="y2iqfc">
    <w:name w:val="y2iqfc"/>
    <w:basedOn w:val="DefaultParagraphFont"/>
    <w:rsid w:val="0073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044269">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16169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c9aa52-5816-43a6-a200-522c6587b04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0" ma:contentTypeDescription="Create a new document." ma:contentTypeScope="" ma:versionID="f3f54c8262f25503994b5381af339797">
  <xsd:schema xmlns:xsd="http://www.w3.org/2001/XMLSchema" xmlns:xs="http://www.w3.org/2001/XMLSchema" xmlns:p="http://schemas.microsoft.com/office/2006/metadata/properties" xmlns:ns2="59a85267-15a0-43b4-9f06-ede7b0124ab9" xmlns:ns3="0fc9aa52-5816-43a6-a200-522c6587b04e" targetNamespace="http://schemas.microsoft.com/office/2006/metadata/properties" ma:root="true" ma:fieldsID="1269ba7f197f7cd4b9136ec02e7fd5c3" ns2:_="" ns3:_="">
    <xsd:import namespace="59a85267-15a0-43b4-9f06-ede7b0124ab9"/>
    <xsd:import namespace="0fc9aa52-5816-43a6-a200-522c658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0fc9aa52-5816-43a6-a200-522c6587b04e"/>
  </ds:schemaRefs>
</ds:datastoreItem>
</file>

<file path=customXml/itemProps2.xml><?xml version="1.0" encoding="utf-8"?>
<ds:datastoreItem xmlns:ds="http://schemas.openxmlformats.org/officeDocument/2006/customXml" ds:itemID="{8456FFAD-EEE4-4E18-8CFC-1A25C8FC2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0191FA8C-589F-4396-BAF4-BD70A313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2764</Words>
  <Characters>15064</Characters>
  <Application>Microsoft Office Word</Application>
  <DocSecurity>0</DocSecurity>
  <Lines>407</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Bolong Landing Sonko</dc:creator>
  <cp:keywords/>
  <dc:description/>
  <cp:lastModifiedBy>Gina Cosentino</cp:lastModifiedBy>
  <cp:revision>4</cp:revision>
  <cp:lastPrinted>2019-07-26T21:53:00Z</cp:lastPrinted>
  <dcterms:created xsi:type="dcterms:W3CDTF">2021-06-08T14:10:00Z</dcterms:created>
  <dcterms:modified xsi:type="dcterms:W3CDTF">2021-07-18T04:47:00Z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0x0101005A93BD3B723F434AB28B02DE2F3358A2</vt:lpwstr>
  </property>
  <property fmtid="{D5CDD505-2E9C-101B-9397-08002B2CF9AE}" pid="3" name="Order">
    <vt:r8>126500</vt:r8>
  </property>
  <property fmtid="{D5CDD505-2E9C-101B-9397-08002B2CF9AE}" pid="4" name="_ExtendedDescription">
    <vt:lpwstr/>
  </property>
  <property fmtid="{D5CDD505-2E9C-101B-9397-08002B2CF9AE}" pid="5" name="ComplianceAssetId">
    <vt:lpwstr/>
  </property>
</Properties>
</file>