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28067" w14:textId="77777777" w:rsidR="002C3D2B" w:rsidRPr="00EF4452" w:rsidRDefault="002C3D2B" w:rsidP="00EF4452">
      <w:pPr>
        <w:spacing w:line="240" w:lineRule="auto"/>
        <w:jc w:val="center"/>
        <w:rPr>
          <w:rFonts w:cstheme="minorHAnsi"/>
          <w:b/>
          <w:bCs/>
        </w:rPr>
      </w:pPr>
      <w:bookmarkStart w:id="0" w:name="_top"/>
      <w:bookmarkEnd w:id="0"/>
      <w:r w:rsidRPr="00EF4452">
        <w:rPr>
          <w:rFonts w:cstheme="minorHAnsi"/>
          <w:b/>
          <w:bCs/>
        </w:rPr>
        <w:t>COMMUNAUTE ECONOMIQUE DES ETATS DE L’AFRIQUE DE L’OUEST</w:t>
      </w:r>
    </w:p>
    <w:p w14:paraId="7314B7B9" w14:textId="77777777" w:rsidR="002C3D2B" w:rsidRPr="00EF4452" w:rsidRDefault="002C3D2B" w:rsidP="00EF4452">
      <w:pPr>
        <w:spacing w:line="240" w:lineRule="auto"/>
        <w:jc w:val="center"/>
        <w:rPr>
          <w:rFonts w:cstheme="minorHAnsi"/>
          <w:b/>
          <w:bCs/>
        </w:rPr>
      </w:pPr>
      <w:r w:rsidRPr="00EF4452">
        <w:rPr>
          <w:rFonts w:cstheme="minorHAnsi"/>
          <w:b/>
          <w:bCs/>
        </w:rPr>
        <w:t>CEDEAO</w:t>
      </w:r>
    </w:p>
    <w:p w14:paraId="7CD918E8" w14:textId="77777777" w:rsidR="002C3D2B" w:rsidRPr="00EF4452" w:rsidRDefault="002C3D2B" w:rsidP="00EF4452">
      <w:pPr>
        <w:spacing w:line="240" w:lineRule="auto"/>
        <w:jc w:val="center"/>
        <w:rPr>
          <w:rFonts w:cstheme="minorHAnsi"/>
          <w:b/>
          <w:bCs/>
        </w:rPr>
      </w:pPr>
      <w:r w:rsidRPr="00EF4452">
        <w:rPr>
          <w:rFonts w:cstheme="minorHAnsi"/>
          <w:noProof/>
          <w:lang w:val="en-US"/>
        </w:rPr>
        <w:drawing>
          <wp:inline distT="0" distB="0" distL="0" distR="0" wp14:anchorId="17CBD35F" wp14:editId="7BC35852">
            <wp:extent cx="1161415" cy="949272"/>
            <wp:effectExtent l="0" t="0" r="635" b="3810"/>
            <wp:docPr id="33" name="Image 33"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P3#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1415" cy="949272"/>
                    </a:xfrm>
                    <a:prstGeom prst="rect">
                      <a:avLst/>
                    </a:prstGeom>
                  </pic:spPr>
                </pic:pic>
              </a:graphicData>
            </a:graphic>
          </wp:inline>
        </w:drawing>
      </w:r>
    </w:p>
    <w:p w14:paraId="48756A84" w14:textId="77777777" w:rsidR="002C3D2B" w:rsidRPr="00EF4452" w:rsidRDefault="002C3D2B" w:rsidP="00EF4452">
      <w:pPr>
        <w:spacing w:line="240" w:lineRule="auto"/>
        <w:jc w:val="center"/>
        <w:rPr>
          <w:rFonts w:cstheme="minorHAnsi"/>
          <w:b/>
          <w:bCs/>
        </w:rPr>
      </w:pPr>
      <w:r w:rsidRPr="00EF4452">
        <w:rPr>
          <w:rFonts w:cstheme="minorHAnsi"/>
          <w:b/>
          <w:bCs/>
        </w:rPr>
        <w:t xml:space="preserve">PROGRAMME DE RÉSILIENCE DU SYSTÈME ALIMENTAIRE D'AFRIQUE DE L'OUEST </w:t>
      </w:r>
    </w:p>
    <w:p w14:paraId="791000E3" w14:textId="41241D78" w:rsidR="002C3D2B" w:rsidRPr="00EF4452" w:rsidRDefault="002C3D2B" w:rsidP="00EF4452">
      <w:pPr>
        <w:spacing w:line="240" w:lineRule="auto"/>
        <w:jc w:val="center"/>
        <w:rPr>
          <w:rFonts w:cstheme="minorHAnsi"/>
          <w:b/>
          <w:bCs/>
          <w:lang w:val="en-US"/>
        </w:rPr>
      </w:pPr>
      <w:r w:rsidRPr="00EF4452">
        <w:rPr>
          <w:rFonts w:cstheme="minorHAnsi"/>
          <w:b/>
          <w:bCs/>
        </w:rPr>
        <w:t xml:space="preserve"> </w:t>
      </w:r>
      <w:r w:rsidRPr="00EF4452">
        <w:rPr>
          <w:rFonts w:cstheme="minorHAnsi"/>
          <w:b/>
          <w:bCs/>
          <w:lang w:val="en-US"/>
        </w:rPr>
        <w:t>WEST AFRICA FOOD SYSTEM RESILIENCE PROGRAM (FSRP)</w:t>
      </w:r>
    </w:p>
    <w:p w14:paraId="218B555E" w14:textId="2A05F7A6" w:rsidR="00E5256A" w:rsidRPr="00EF4452" w:rsidRDefault="00E5256A" w:rsidP="00EF4452">
      <w:pPr>
        <w:spacing w:line="240" w:lineRule="auto"/>
        <w:jc w:val="center"/>
        <w:rPr>
          <w:rFonts w:cstheme="minorHAnsi"/>
          <w:b/>
          <w:bCs/>
        </w:rPr>
      </w:pPr>
      <w:r w:rsidRPr="00EF4452">
        <w:rPr>
          <w:rFonts w:cstheme="minorHAnsi"/>
          <w:b/>
          <w:bCs/>
        </w:rPr>
        <w:t>P172769</w:t>
      </w:r>
    </w:p>
    <w:p w14:paraId="41FA65EF" w14:textId="4A42B5F0" w:rsidR="00EF4452" w:rsidRDefault="00EF4452" w:rsidP="00EF4452">
      <w:pPr>
        <w:spacing w:line="240" w:lineRule="auto"/>
        <w:jc w:val="center"/>
        <w:rPr>
          <w:rFonts w:cstheme="minorHAnsi"/>
          <w:b/>
          <w:bCs/>
        </w:rPr>
      </w:pPr>
    </w:p>
    <w:p w14:paraId="7C4A9386" w14:textId="77777777" w:rsidR="00EF4452" w:rsidRPr="00EF4452" w:rsidRDefault="00EF4452" w:rsidP="00EF4452">
      <w:pPr>
        <w:spacing w:line="240" w:lineRule="auto"/>
        <w:jc w:val="center"/>
        <w:rPr>
          <w:rFonts w:cstheme="minorHAnsi"/>
          <w:b/>
          <w:bCs/>
        </w:rPr>
      </w:pPr>
    </w:p>
    <w:p w14:paraId="5CCA3848" w14:textId="0574722A" w:rsidR="002C3D2B" w:rsidRPr="00EF4452" w:rsidRDefault="00EF4452" w:rsidP="00EF4452">
      <w:pPr>
        <w:spacing w:line="240" w:lineRule="auto"/>
        <w:jc w:val="center"/>
        <w:rPr>
          <w:rFonts w:cstheme="minorHAnsi"/>
          <w:b/>
          <w:sz w:val="28"/>
          <w:szCs w:val="28"/>
        </w:rPr>
      </w:pPr>
      <w:r w:rsidRPr="00EF4452">
        <w:rPr>
          <w:rFonts w:cstheme="minorHAnsi"/>
          <w:b/>
          <w:bCs/>
          <w:sz w:val="28"/>
          <w:szCs w:val="28"/>
        </w:rPr>
        <w:t>Plan de Mobilisation des Parties Prenantes (PMPP) pour CEDEAO</w:t>
      </w:r>
    </w:p>
    <w:p w14:paraId="54DE11A6" w14:textId="77777777" w:rsidR="002C3D2B" w:rsidRPr="00EF4452" w:rsidRDefault="002C3D2B" w:rsidP="00EF4452">
      <w:pPr>
        <w:tabs>
          <w:tab w:val="center" w:pos="4536"/>
        </w:tabs>
        <w:spacing w:line="240" w:lineRule="auto"/>
        <w:rPr>
          <w:rFonts w:eastAsiaTheme="majorEastAsia" w:cstheme="minorHAnsi"/>
        </w:rPr>
      </w:pPr>
      <w:r w:rsidRPr="00EF4452">
        <w:rPr>
          <w:rFonts w:eastAsiaTheme="majorEastAsia" w:cstheme="minorHAnsi"/>
        </w:rPr>
        <w:tab/>
      </w:r>
    </w:p>
    <w:p w14:paraId="6657F1EE" w14:textId="77777777" w:rsidR="002C3D2B" w:rsidRPr="00EF4452" w:rsidRDefault="002C3D2B" w:rsidP="00EF4452">
      <w:pPr>
        <w:tabs>
          <w:tab w:val="center" w:pos="4536"/>
        </w:tabs>
        <w:spacing w:line="240" w:lineRule="auto"/>
        <w:rPr>
          <w:rFonts w:eastAsiaTheme="majorEastAsia" w:cstheme="minorHAnsi"/>
        </w:rPr>
      </w:pPr>
    </w:p>
    <w:p w14:paraId="56E9357D" w14:textId="77777777" w:rsidR="002C3D2B" w:rsidRPr="00EF4452" w:rsidRDefault="002C3D2B" w:rsidP="00EF4452">
      <w:pPr>
        <w:tabs>
          <w:tab w:val="center" w:pos="4536"/>
        </w:tabs>
        <w:spacing w:line="240" w:lineRule="auto"/>
        <w:rPr>
          <w:rFonts w:eastAsiaTheme="majorEastAsia" w:cstheme="minorHAnsi"/>
        </w:rPr>
      </w:pPr>
    </w:p>
    <w:p w14:paraId="4BB5EA2E" w14:textId="77777777" w:rsidR="002C3D2B" w:rsidRPr="00EF4452" w:rsidRDefault="002C3D2B" w:rsidP="00EF4452">
      <w:pPr>
        <w:tabs>
          <w:tab w:val="center" w:pos="4536"/>
        </w:tabs>
        <w:spacing w:line="240" w:lineRule="auto"/>
        <w:rPr>
          <w:rFonts w:eastAsiaTheme="majorEastAsia" w:cstheme="minorHAnsi"/>
        </w:rPr>
      </w:pPr>
    </w:p>
    <w:p w14:paraId="1CE5C486" w14:textId="20A6ECBB" w:rsidR="002C3D2B" w:rsidRPr="00EF4452" w:rsidRDefault="002C3D2B" w:rsidP="00EF4452">
      <w:pPr>
        <w:tabs>
          <w:tab w:val="center" w:pos="4536"/>
        </w:tabs>
        <w:spacing w:line="240" w:lineRule="auto"/>
        <w:jc w:val="center"/>
        <w:rPr>
          <w:rFonts w:eastAsiaTheme="majorEastAsia" w:cstheme="minorHAnsi"/>
        </w:rPr>
      </w:pPr>
      <w:r w:rsidRPr="00EF4452">
        <w:rPr>
          <w:rFonts w:eastAsiaTheme="majorEastAsia" w:cstheme="minorHAnsi"/>
        </w:rPr>
        <w:t xml:space="preserve">  </w:t>
      </w:r>
    </w:p>
    <w:p w14:paraId="35B10C0B" w14:textId="77777777" w:rsidR="002C3D2B" w:rsidRPr="00EF4452" w:rsidRDefault="002C3D2B" w:rsidP="00EF4452">
      <w:pPr>
        <w:tabs>
          <w:tab w:val="center" w:pos="4536"/>
        </w:tabs>
        <w:spacing w:line="240" w:lineRule="auto"/>
        <w:jc w:val="center"/>
        <w:rPr>
          <w:rFonts w:eastAsiaTheme="majorEastAsia" w:cstheme="minorHAnsi"/>
        </w:rPr>
      </w:pPr>
    </w:p>
    <w:p w14:paraId="6427C0C9" w14:textId="3EE60258" w:rsidR="002C3D2B" w:rsidRPr="00FB0621" w:rsidRDefault="006B2A0B" w:rsidP="00EF4452">
      <w:pPr>
        <w:tabs>
          <w:tab w:val="center" w:pos="4536"/>
        </w:tabs>
        <w:spacing w:line="240" w:lineRule="auto"/>
        <w:jc w:val="center"/>
        <w:rPr>
          <w:rFonts w:eastAsiaTheme="majorEastAsia" w:cstheme="minorHAnsi"/>
          <w:b/>
          <w:bCs/>
        </w:rPr>
      </w:pPr>
      <w:r>
        <w:rPr>
          <w:rFonts w:eastAsiaTheme="majorEastAsia" w:cstheme="minorHAnsi"/>
          <w:b/>
          <w:bCs/>
        </w:rPr>
        <w:t>Juillet</w:t>
      </w:r>
      <w:r w:rsidR="00EC0CF2" w:rsidRPr="00FB0621">
        <w:rPr>
          <w:rFonts w:eastAsiaTheme="majorEastAsia" w:cstheme="minorHAnsi"/>
          <w:b/>
          <w:bCs/>
        </w:rPr>
        <w:t xml:space="preserve"> </w:t>
      </w:r>
      <w:r w:rsidR="002C3D2B" w:rsidRPr="00FB0621">
        <w:rPr>
          <w:rFonts w:eastAsiaTheme="majorEastAsia" w:cstheme="minorHAnsi"/>
          <w:b/>
          <w:bCs/>
        </w:rPr>
        <w:t>2021</w:t>
      </w:r>
    </w:p>
    <w:p w14:paraId="24A4726B" w14:textId="53C63CAD" w:rsidR="002C3D2B" w:rsidRPr="00EF4452" w:rsidRDefault="002C3D2B" w:rsidP="00EF4452">
      <w:pPr>
        <w:tabs>
          <w:tab w:val="center" w:pos="4536"/>
        </w:tabs>
        <w:spacing w:line="240" w:lineRule="auto"/>
        <w:jc w:val="center"/>
        <w:rPr>
          <w:rFonts w:eastAsiaTheme="majorEastAsia" w:cstheme="minorHAnsi"/>
        </w:rPr>
      </w:pPr>
    </w:p>
    <w:p w14:paraId="77128F76" w14:textId="1E16A12C" w:rsidR="002C3D2B" w:rsidRPr="00EF4452" w:rsidRDefault="002C3D2B" w:rsidP="00EF4452">
      <w:pPr>
        <w:tabs>
          <w:tab w:val="center" w:pos="4536"/>
        </w:tabs>
        <w:spacing w:line="240" w:lineRule="auto"/>
        <w:jc w:val="center"/>
        <w:rPr>
          <w:rFonts w:eastAsiaTheme="majorEastAsia" w:cstheme="minorHAnsi"/>
        </w:rPr>
      </w:pPr>
    </w:p>
    <w:p w14:paraId="6531DFD6" w14:textId="45650030" w:rsidR="002C3D2B" w:rsidRPr="00EF4452" w:rsidRDefault="002C3D2B" w:rsidP="00EF4452">
      <w:pPr>
        <w:tabs>
          <w:tab w:val="center" w:pos="4536"/>
        </w:tabs>
        <w:spacing w:line="240" w:lineRule="auto"/>
        <w:jc w:val="center"/>
        <w:rPr>
          <w:rFonts w:eastAsiaTheme="majorEastAsia" w:cstheme="minorHAnsi"/>
        </w:rPr>
      </w:pPr>
    </w:p>
    <w:p w14:paraId="4EC51D69" w14:textId="7B06152A" w:rsidR="002C3D2B" w:rsidRPr="00EF4452" w:rsidRDefault="002C3D2B" w:rsidP="00EF4452">
      <w:pPr>
        <w:tabs>
          <w:tab w:val="center" w:pos="4536"/>
        </w:tabs>
        <w:spacing w:line="240" w:lineRule="auto"/>
        <w:jc w:val="center"/>
        <w:rPr>
          <w:rFonts w:eastAsiaTheme="majorEastAsia" w:cstheme="minorHAnsi"/>
        </w:rPr>
      </w:pPr>
    </w:p>
    <w:p w14:paraId="3366EC29" w14:textId="33B9B05A" w:rsidR="00EF4452" w:rsidRDefault="00EF4452">
      <w:pPr>
        <w:rPr>
          <w:rFonts w:eastAsiaTheme="majorEastAsia" w:cstheme="minorHAnsi"/>
        </w:rPr>
      </w:pPr>
      <w:r>
        <w:rPr>
          <w:rFonts w:eastAsiaTheme="majorEastAsia" w:cstheme="minorHAnsi"/>
        </w:rPr>
        <w:br w:type="page"/>
      </w:r>
    </w:p>
    <w:p w14:paraId="460EB814" w14:textId="77777777" w:rsidR="00011A55" w:rsidRDefault="00A72FB7" w:rsidP="00230F74">
      <w:pPr>
        <w:pStyle w:val="TOC1"/>
      </w:pPr>
      <w:r w:rsidRPr="00EF4452">
        <w:lastRenderedPageBreak/>
        <w:t>TABLE DES MATIERES</w:t>
      </w:r>
    </w:p>
    <w:p w14:paraId="61F4F5F3" w14:textId="517A90B7" w:rsidR="00011A55" w:rsidRPr="009F72EE" w:rsidRDefault="001B4737" w:rsidP="00230F74">
      <w:pPr>
        <w:pStyle w:val="TOC1"/>
        <w:rPr>
          <w:rFonts w:eastAsiaTheme="minorEastAsia" w:cstheme="minorBidi"/>
          <w:bCs/>
          <w:lang w:val="en-US"/>
        </w:rPr>
      </w:pPr>
      <w:r w:rsidRPr="00EF4452">
        <w:rPr>
          <w:sz w:val="22"/>
          <w:szCs w:val="22"/>
        </w:rPr>
        <w:fldChar w:fldCharType="begin"/>
      </w:r>
      <w:r w:rsidRPr="00EF4452">
        <w:rPr>
          <w:sz w:val="22"/>
          <w:szCs w:val="22"/>
        </w:rPr>
        <w:instrText xml:space="preserve"> TOC \o "1-4" \h \z \u </w:instrText>
      </w:r>
      <w:r w:rsidRPr="00EF4452">
        <w:rPr>
          <w:sz w:val="22"/>
          <w:szCs w:val="22"/>
        </w:rPr>
        <w:fldChar w:fldCharType="separate"/>
      </w:r>
      <w:hyperlink w:anchor="_Toc74421953" w:history="1">
        <w:r w:rsidR="00011A55" w:rsidRPr="009F72EE">
          <w:rPr>
            <w:rStyle w:val="Hyperlink"/>
            <w:b w:val="0"/>
            <w:bCs/>
          </w:rPr>
          <w:t>LISTE DES TABLEAUX</w:t>
        </w:r>
        <w:r w:rsidR="00011A55" w:rsidRPr="009F72EE">
          <w:rPr>
            <w:bCs/>
            <w:webHidden/>
          </w:rPr>
          <w:tab/>
        </w:r>
        <w:r w:rsidR="00011A55" w:rsidRPr="009F72EE">
          <w:rPr>
            <w:bCs/>
            <w:webHidden/>
          </w:rPr>
          <w:fldChar w:fldCharType="begin"/>
        </w:r>
        <w:r w:rsidR="00011A55" w:rsidRPr="009F72EE">
          <w:rPr>
            <w:bCs/>
            <w:webHidden/>
          </w:rPr>
          <w:instrText xml:space="preserve"> PAGEREF _Toc74421953 \h </w:instrText>
        </w:r>
        <w:r w:rsidR="00011A55" w:rsidRPr="009F72EE">
          <w:rPr>
            <w:bCs/>
            <w:webHidden/>
          </w:rPr>
        </w:r>
        <w:r w:rsidR="00011A55" w:rsidRPr="009F72EE">
          <w:rPr>
            <w:bCs/>
            <w:webHidden/>
          </w:rPr>
          <w:fldChar w:fldCharType="separate"/>
        </w:r>
        <w:r w:rsidR="008B151E">
          <w:rPr>
            <w:bCs/>
            <w:webHidden/>
          </w:rPr>
          <w:t>3</w:t>
        </w:r>
        <w:r w:rsidR="00011A55" w:rsidRPr="009F72EE">
          <w:rPr>
            <w:bCs/>
            <w:webHidden/>
          </w:rPr>
          <w:fldChar w:fldCharType="end"/>
        </w:r>
      </w:hyperlink>
    </w:p>
    <w:p w14:paraId="0D8C43D9" w14:textId="697865DB" w:rsidR="00011A55" w:rsidRPr="009F72EE" w:rsidRDefault="00530EFA" w:rsidP="00230F74">
      <w:pPr>
        <w:pStyle w:val="TOC1"/>
        <w:rPr>
          <w:rFonts w:eastAsiaTheme="minorEastAsia" w:cstheme="minorBidi"/>
          <w:lang w:val="en-US"/>
        </w:rPr>
      </w:pPr>
      <w:hyperlink w:anchor="_Toc74421954" w:history="1">
        <w:r w:rsidR="00011A55" w:rsidRPr="009F72EE">
          <w:rPr>
            <w:rStyle w:val="Hyperlink"/>
            <w:b w:val="0"/>
            <w:bCs/>
          </w:rPr>
          <w:t>LISTE DES ABREVIATIONS</w:t>
        </w:r>
        <w:r w:rsidR="00011A55" w:rsidRPr="009F72EE">
          <w:rPr>
            <w:webHidden/>
          </w:rPr>
          <w:tab/>
        </w:r>
        <w:r w:rsidR="00011A55" w:rsidRPr="009F72EE">
          <w:rPr>
            <w:webHidden/>
          </w:rPr>
          <w:fldChar w:fldCharType="begin"/>
        </w:r>
        <w:r w:rsidR="00011A55" w:rsidRPr="009F72EE">
          <w:rPr>
            <w:webHidden/>
          </w:rPr>
          <w:instrText xml:space="preserve"> PAGEREF _Toc74421954 \h </w:instrText>
        </w:r>
        <w:r w:rsidR="00011A55" w:rsidRPr="009F72EE">
          <w:rPr>
            <w:webHidden/>
          </w:rPr>
        </w:r>
        <w:r w:rsidR="00011A55" w:rsidRPr="009F72EE">
          <w:rPr>
            <w:webHidden/>
          </w:rPr>
          <w:fldChar w:fldCharType="separate"/>
        </w:r>
        <w:r w:rsidR="008B151E">
          <w:rPr>
            <w:webHidden/>
          </w:rPr>
          <w:t>4</w:t>
        </w:r>
        <w:r w:rsidR="00011A55" w:rsidRPr="009F72EE">
          <w:rPr>
            <w:webHidden/>
          </w:rPr>
          <w:fldChar w:fldCharType="end"/>
        </w:r>
      </w:hyperlink>
    </w:p>
    <w:p w14:paraId="591383C5" w14:textId="54662A97" w:rsidR="00011A55" w:rsidRPr="009F72EE" w:rsidRDefault="00530EFA" w:rsidP="00230F74">
      <w:pPr>
        <w:pStyle w:val="TOC1"/>
        <w:rPr>
          <w:rFonts w:eastAsiaTheme="minorEastAsia" w:cstheme="minorBidi"/>
          <w:lang w:val="en-US"/>
        </w:rPr>
      </w:pPr>
      <w:hyperlink w:anchor="_Toc74421955" w:history="1">
        <w:r w:rsidR="00011A55" w:rsidRPr="009F72EE">
          <w:rPr>
            <w:rStyle w:val="Hyperlink"/>
            <w:b w:val="0"/>
            <w:bCs/>
          </w:rPr>
          <w:t>1.</w:t>
        </w:r>
        <w:r w:rsidR="00011A55" w:rsidRPr="009F72EE">
          <w:rPr>
            <w:rFonts w:eastAsiaTheme="minorEastAsia" w:cstheme="minorBidi"/>
            <w:lang w:val="en-US"/>
          </w:rPr>
          <w:tab/>
        </w:r>
        <w:r w:rsidR="00011A55" w:rsidRPr="009F72EE">
          <w:rPr>
            <w:rStyle w:val="Hyperlink"/>
            <w:b w:val="0"/>
            <w:bCs/>
          </w:rPr>
          <w:t>GENERALITE ET DESCRIPTION DU PROJET</w:t>
        </w:r>
        <w:r w:rsidR="00011A55" w:rsidRPr="009F72EE">
          <w:rPr>
            <w:webHidden/>
          </w:rPr>
          <w:tab/>
        </w:r>
        <w:r w:rsidR="00011A55" w:rsidRPr="009F72EE">
          <w:rPr>
            <w:webHidden/>
          </w:rPr>
          <w:fldChar w:fldCharType="begin"/>
        </w:r>
        <w:r w:rsidR="00011A55" w:rsidRPr="009F72EE">
          <w:rPr>
            <w:webHidden/>
          </w:rPr>
          <w:instrText xml:space="preserve"> PAGEREF _Toc74421955 \h </w:instrText>
        </w:r>
        <w:r w:rsidR="00011A55" w:rsidRPr="009F72EE">
          <w:rPr>
            <w:webHidden/>
          </w:rPr>
        </w:r>
        <w:r w:rsidR="00011A55" w:rsidRPr="009F72EE">
          <w:rPr>
            <w:webHidden/>
          </w:rPr>
          <w:fldChar w:fldCharType="separate"/>
        </w:r>
        <w:r w:rsidR="008B151E">
          <w:rPr>
            <w:webHidden/>
          </w:rPr>
          <w:t>5</w:t>
        </w:r>
        <w:r w:rsidR="00011A55" w:rsidRPr="009F72EE">
          <w:rPr>
            <w:webHidden/>
          </w:rPr>
          <w:fldChar w:fldCharType="end"/>
        </w:r>
      </w:hyperlink>
    </w:p>
    <w:p w14:paraId="5CB2EF49" w14:textId="429667E1" w:rsidR="00011A55" w:rsidRPr="009F72EE" w:rsidRDefault="00530EFA">
      <w:pPr>
        <w:pStyle w:val="TOC2"/>
        <w:tabs>
          <w:tab w:val="left" w:pos="880"/>
          <w:tab w:val="right" w:leader="dot" w:pos="9060"/>
        </w:tabs>
        <w:rPr>
          <w:rFonts w:eastAsiaTheme="minorEastAsia"/>
          <w:bCs/>
          <w:noProof/>
          <w:sz w:val="20"/>
          <w:szCs w:val="20"/>
          <w:lang w:val="en-US"/>
        </w:rPr>
      </w:pPr>
      <w:hyperlink w:anchor="_Toc74421956" w:history="1">
        <w:r w:rsidR="00011A55" w:rsidRPr="009F72EE">
          <w:rPr>
            <w:rStyle w:val="Hyperlink"/>
            <w:rFonts w:cstheme="minorHAnsi"/>
            <w:bCs/>
            <w:noProof/>
            <w:sz w:val="20"/>
            <w:szCs w:val="20"/>
          </w:rPr>
          <w:t>1.1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Contexte et justification</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_Toc74421956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5</w:t>
        </w:r>
        <w:r w:rsidR="00011A55" w:rsidRPr="009F72EE">
          <w:rPr>
            <w:bCs/>
            <w:noProof/>
            <w:webHidden/>
            <w:sz w:val="20"/>
            <w:szCs w:val="20"/>
          </w:rPr>
          <w:fldChar w:fldCharType="end"/>
        </w:r>
      </w:hyperlink>
    </w:p>
    <w:p w14:paraId="5792B1BD" w14:textId="0F6ACECE" w:rsidR="00011A55" w:rsidRPr="009F72EE" w:rsidRDefault="00530EFA">
      <w:pPr>
        <w:pStyle w:val="TOC2"/>
        <w:tabs>
          <w:tab w:val="left" w:pos="880"/>
          <w:tab w:val="right" w:leader="dot" w:pos="9060"/>
        </w:tabs>
        <w:rPr>
          <w:rFonts w:eastAsiaTheme="minorEastAsia"/>
          <w:bCs/>
          <w:noProof/>
          <w:sz w:val="20"/>
          <w:szCs w:val="20"/>
          <w:lang w:val="en-US"/>
        </w:rPr>
      </w:pPr>
      <w:hyperlink w:anchor="_Toc74421957" w:history="1">
        <w:r w:rsidR="00011A55" w:rsidRPr="009F72EE">
          <w:rPr>
            <w:rStyle w:val="Hyperlink"/>
            <w:rFonts w:cstheme="minorHAnsi"/>
            <w:bCs/>
            <w:noProof/>
            <w:sz w:val="20"/>
            <w:szCs w:val="20"/>
          </w:rPr>
          <w:t>1.2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Description du Projet</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_Toc74421957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6</w:t>
        </w:r>
        <w:r w:rsidR="00011A55" w:rsidRPr="009F72EE">
          <w:rPr>
            <w:bCs/>
            <w:noProof/>
            <w:webHidden/>
            <w:sz w:val="20"/>
            <w:szCs w:val="20"/>
          </w:rPr>
          <w:fldChar w:fldCharType="end"/>
        </w:r>
      </w:hyperlink>
    </w:p>
    <w:p w14:paraId="31B980EB" w14:textId="1748A539" w:rsidR="00011A55" w:rsidRPr="009F72EE" w:rsidRDefault="00530EFA">
      <w:pPr>
        <w:pStyle w:val="TOC3"/>
        <w:tabs>
          <w:tab w:val="left" w:pos="1320"/>
          <w:tab w:val="right" w:leader="dot" w:pos="9060"/>
        </w:tabs>
        <w:rPr>
          <w:rFonts w:eastAsiaTheme="minorEastAsia"/>
          <w:bCs/>
          <w:noProof/>
          <w:sz w:val="20"/>
          <w:szCs w:val="20"/>
          <w:lang w:val="en-US"/>
        </w:rPr>
      </w:pPr>
      <w:hyperlink w:anchor="_Toc74421958" w:history="1">
        <w:r w:rsidR="00011A55" w:rsidRPr="009F72EE">
          <w:rPr>
            <w:rStyle w:val="Hyperlink"/>
            <w:rFonts w:cstheme="minorHAnsi"/>
            <w:bCs/>
            <w:noProof/>
            <w:sz w:val="20"/>
            <w:szCs w:val="20"/>
          </w:rPr>
          <w:t>1.2.1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Objectif de développement du projet</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_Toc74421958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6</w:t>
        </w:r>
        <w:r w:rsidR="00011A55" w:rsidRPr="009F72EE">
          <w:rPr>
            <w:bCs/>
            <w:noProof/>
            <w:webHidden/>
            <w:sz w:val="20"/>
            <w:szCs w:val="20"/>
          </w:rPr>
          <w:fldChar w:fldCharType="end"/>
        </w:r>
      </w:hyperlink>
    </w:p>
    <w:p w14:paraId="3493885F" w14:textId="1DF6AE75" w:rsidR="00011A55" w:rsidRPr="009F72EE" w:rsidRDefault="00530EFA">
      <w:pPr>
        <w:pStyle w:val="TOC3"/>
        <w:tabs>
          <w:tab w:val="left" w:pos="1320"/>
          <w:tab w:val="right" w:leader="dot" w:pos="9060"/>
        </w:tabs>
        <w:rPr>
          <w:rFonts w:eastAsiaTheme="minorEastAsia"/>
          <w:bCs/>
          <w:noProof/>
          <w:sz w:val="20"/>
          <w:szCs w:val="20"/>
          <w:lang w:val="en-US"/>
        </w:rPr>
      </w:pPr>
      <w:hyperlink w:anchor="_Toc74421959" w:history="1">
        <w:r w:rsidR="00011A55" w:rsidRPr="009F72EE">
          <w:rPr>
            <w:rStyle w:val="Hyperlink"/>
            <w:rFonts w:cstheme="minorHAnsi"/>
            <w:bCs/>
            <w:noProof/>
            <w:sz w:val="20"/>
            <w:szCs w:val="20"/>
          </w:rPr>
          <w:t>1.2.2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Composantes du projet</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_Toc74421959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6</w:t>
        </w:r>
        <w:r w:rsidR="00011A55" w:rsidRPr="009F72EE">
          <w:rPr>
            <w:bCs/>
            <w:noProof/>
            <w:webHidden/>
            <w:sz w:val="20"/>
            <w:szCs w:val="20"/>
          </w:rPr>
          <w:fldChar w:fldCharType="end"/>
        </w:r>
      </w:hyperlink>
    </w:p>
    <w:p w14:paraId="1AE3658D" w14:textId="6896018B" w:rsidR="00011A55" w:rsidRPr="009F72EE" w:rsidRDefault="00530EFA">
      <w:pPr>
        <w:pStyle w:val="TOC3"/>
        <w:tabs>
          <w:tab w:val="left" w:pos="1320"/>
          <w:tab w:val="right" w:leader="dot" w:pos="9060"/>
        </w:tabs>
        <w:rPr>
          <w:rFonts w:eastAsiaTheme="minorEastAsia"/>
          <w:bCs/>
          <w:noProof/>
          <w:sz w:val="20"/>
          <w:szCs w:val="20"/>
          <w:lang w:val="en-US"/>
        </w:rPr>
      </w:pPr>
      <w:hyperlink w:anchor="_Toc74421960" w:history="1">
        <w:r w:rsidR="00011A55" w:rsidRPr="009F72EE">
          <w:rPr>
            <w:rStyle w:val="Hyperlink"/>
            <w:rFonts w:cstheme="minorHAnsi"/>
            <w:bCs/>
            <w:noProof/>
            <w:sz w:val="20"/>
            <w:szCs w:val="20"/>
          </w:rPr>
          <w:t>1.2.3</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Activités des sous composantes de la composante 3 Projet</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_Toc74421960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7</w:t>
        </w:r>
        <w:r w:rsidR="00011A55" w:rsidRPr="009F72EE">
          <w:rPr>
            <w:bCs/>
            <w:noProof/>
            <w:webHidden/>
            <w:sz w:val="20"/>
            <w:szCs w:val="20"/>
          </w:rPr>
          <w:fldChar w:fldCharType="end"/>
        </w:r>
      </w:hyperlink>
    </w:p>
    <w:p w14:paraId="20BB9F2D" w14:textId="15C9C495" w:rsidR="00011A55" w:rsidRPr="009F72EE" w:rsidRDefault="00530EFA">
      <w:pPr>
        <w:pStyle w:val="TOC3"/>
        <w:tabs>
          <w:tab w:val="left" w:pos="880"/>
          <w:tab w:val="right" w:leader="dot" w:pos="9060"/>
        </w:tabs>
        <w:rPr>
          <w:rFonts w:eastAsiaTheme="minorEastAsia"/>
          <w:bCs/>
          <w:noProof/>
          <w:sz w:val="20"/>
          <w:szCs w:val="20"/>
          <w:lang w:val="en-US"/>
        </w:rPr>
      </w:pPr>
      <w:hyperlink w:anchor="_Toc74421961" w:history="1">
        <w:r w:rsidR="00011A55" w:rsidRPr="009F72EE">
          <w:rPr>
            <w:rStyle w:val="Hyperlink"/>
            <w:rFonts w:cstheme="minorHAnsi"/>
            <w:bCs/>
            <w:noProof/>
            <w:sz w:val="20"/>
            <w:szCs w:val="20"/>
          </w:rPr>
          <w:t>a.</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Amélioration de l'environnement du marché des produits agricoles et des intrants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_Toc74421961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7</w:t>
        </w:r>
        <w:r w:rsidR="00011A55" w:rsidRPr="009F72EE">
          <w:rPr>
            <w:bCs/>
            <w:noProof/>
            <w:webHidden/>
            <w:sz w:val="20"/>
            <w:szCs w:val="20"/>
          </w:rPr>
          <w:fldChar w:fldCharType="end"/>
        </w:r>
      </w:hyperlink>
    </w:p>
    <w:p w14:paraId="58D649BA" w14:textId="7AE34E7D" w:rsidR="00011A55" w:rsidRPr="009F72EE" w:rsidRDefault="00530EFA">
      <w:pPr>
        <w:pStyle w:val="TOC3"/>
        <w:tabs>
          <w:tab w:val="left" w:pos="880"/>
          <w:tab w:val="right" w:leader="dot" w:pos="9060"/>
        </w:tabs>
        <w:rPr>
          <w:rFonts w:eastAsiaTheme="minorEastAsia"/>
          <w:bCs/>
          <w:noProof/>
          <w:sz w:val="20"/>
          <w:szCs w:val="20"/>
          <w:lang w:val="en-US"/>
        </w:rPr>
      </w:pPr>
      <w:hyperlink w:anchor="_Toc74421962" w:history="1">
        <w:r w:rsidR="00011A55" w:rsidRPr="009F72EE">
          <w:rPr>
            <w:rStyle w:val="Hyperlink"/>
            <w:rFonts w:cstheme="minorHAnsi"/>
            <w:bCs/>
            <w:noProof/>
            <w:sz w:val="20"/>
            <w:szCs w:val="20"/>
          </w:rPr>
          <w:t>b.</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Rationalisation du commerce des biens et des intrants agricoles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_Toc74421962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7</w:t>
        </w:r>
        <w:r w:rsidR="00011A55" w:rsidRPr="009F72EE">
          <w:rPr>
            <w:bCs/>
            <w:noProof/>
            <w:webHidden/>
            <w:sz w:val="20"/>
            <w:szCs w:val="20"/>
          </w:rPr>
          <w:fldChar w:fldCharType="end"/>
        </w:r>
      </w:hyperlink>
    </w:p>
    <w:p w14:paraId="2FD7503E" w14:textId="2AB50332" w:rsidR="00011A55" w:rsidRPr="009F72EE" w:rsidRDefault="00530EFA">
      <w:pPr>
        <w:pStyle w:val="TOC2"/>
        <w:tabs>
          <w:tab w:val="left" w:pos="880"/>
          <w:tab w:val="right" w:leader="dot" w:pos="9060"/>
        </w:tabs>
        <w:rPr>
          <w:rFonts w:eastAsiaTheme="minorEastAsia"/>
          <w:bCs/>
          <w:noProof/>
          <w:sz w:val="20"/>
          <w:szCs w:val="20"/>
          <w:lang w:val="en-US"/>
        </w:rPr>
      </w:pPr>
      <w:hyperlink w:anchor="_Toc74421963" w:history="1">
        <w:r w:rsidR="00011A55" w:rsidRPr="009F72EE">
          <w:rPr>
            <w:rStyle w:val="Hyperlink"/>
            <w:rFonts w:cstheme="minorHAnsi"/>
            <w:bCs/>
            <w:noProof/>
            <w:sz w:val="20"/>
            <w:szCs w:val="20"/>
            <w:lang w:val="fr-SN"/>
          </w:rPr>
          <w:t>1.3</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Objectifs du Plan de Mobilisation des Parties Prenantes (PMPP)</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_Toc74421963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8</w:t>
        </w:r>
        <w:r w:rsidR="00011A55" w:rsidRPr="009F72EE">
          <w:rPr>
            <w:bCs/>
            <w:noProof/>
            <w:webHidden/>
            <w:sz w:val="20"/>
            <w:szCs w:val="20"/>
          </w:rPr>
          <w:fldChar w:fldCharType="end"/>
        </w:r>
      </w:hyperlink>
    </w:p>
    <w:p w14:paraId="722E3509" w14:textId="5EF9C97B" w:rsidR="00011A55" w:rsidRPr="009F72EE" w:rsidRDefault="00530EFA" w:rsidP="00230F74">
      <w:pPr>
        <w:pStyle w:val="TOC1"/>
        <w:rPr>
          <w:rFonts w:eastAsiaTheme="minorEastAsia" w:cstheme="minorBidi"/>
          <w:lang w:val="en-US"/>
        </w:rPr>
      </w:pPr>
      <w:hyperlink w:anchor="_Toc74421964" w:history="1">
        <w:r w:rsidR="00011A55" w:rsidRPr="009F72EE">
          <w:rPr>
            <w:rStyle w:val="Hyperlink"/>
            <w:b w:val="0"/>
            <w:bCs/>
          </w:rPr>
          <w:t>2.</w:t>
        </w:r>
        <w:r w:rsidR="00011A55" w:rsidRPr="009F72EE">
          <w:rPr>
            <w:rFonts w:eastAsiaTheme="minorEastAsia" w:cstheme="minorBidi"/>
            <w:lang w:val="en-US"/>
          </w:rPr>
          <w:tab/>
        </w:r>
        <w:r w:rsidR="00011A55" w:rsidRPr="009F72EE">
          <w:rPr>
            <w:rStyle w:val="Hyperlink"/>
            <w:b w:val="0"/>
            <w:bCs/>
          </w:rPr>
          <w:t>CADRE REGLEMENTAIRE DE LA MOBILISATION DES PARTIES PRENANTES</w:t>
        </w:r>
        <w:r w:rsidR="00011A55" w:rsidRPr="009F72EE">
          <w:rPr>
            <w:webHidden/>
          </w:rPr>
          <w:tab/>
        </w:r>
        <w:r w:rsidR="00011A55" w:rsidRPr="009F72EE">
          <w:rPr>
            <w:webHidden/>
          </w:rPr>
          <w:fldChar w:fldCharType="begin"/>
        </w:r>
        <w:r w:rsidR="00011A55" w:rsidRPr="009F72EE">
          <w:rPr>
            <w:webHidden/>
          </w:rPr>
          <w:instrText xml:space="preserve"> PAGEREF _Toc74421964 \h </w:instrText>
        </w:r>
        <w:r w:rsidR="00011A55" w:rsidRPr="009F72EE">
          <w:rPr>
            <w:webHidden/>
          </w:rPr>
        </w:r>
        <w:r w:rsidR="00011A55" w:rsidRPr="009F72EE">
          <w:rPr>
            <w:webHidden/>
          </w:rPr>
          <w:fldChar w:fldCharType="separate"/>
        </w:r>
        <w:r w:rsidR="008B151E">
          <w:rPr>
            <w:webHidden/>
          </w:rPr>
          <w:t>9</w:t>
        </w:r>
        <w:r w:rsidR="00011A55" w:rsidRPr="009F72EE">
          <w:rPr>
            <w:webHidden/>
          </w:rPr>
          <w:fldChar w:fldCharType="end"/>
        </w:r>
      </w:hyperlink>
    </w:p>
    <w:p w14:paraId="71B5844A" w14:textId="10BCB0CC" w:rsidR="00011A55" w:rsidRPr="009F72EE" w:rsidRDefault="00530EFA">
      <w:pPr>
        <w:pStyle w:val="TOC2"/>
        <w:tabs>
          <w:tab w:val="left" w:pos="880"/>
          <w:tab w:val="right" w:leader="dot" w:pos="9060"/>
        </w:tabs>
        <w:rPr>
          <w:rFonts w:eastAsiaTheme="minorEastAsia"/>
          <w:bCs/>
          <w:noProof/>
          <w:sz w:val="20"/>
          <w:szCs w:val="20"/>
          <w:lang w:val="en-US"/>
        </w:rPr>
      </w:pPr>
      <w:hyperlink w:anchor="_Toc74421965" w:history="1">
        <w:r w:rsidR="00011A55" w:rsidRPr="009F72EE">
          <w:rPr>
            <w:rStyle w:val="Hyperlink"/>
            <w:rFonts w:cstheme="minorHAnsi"/>
            <w:bCs/>
            <w:noProof/>
            <w:sz w:val="20"/>
            <w:szCs w:val="20"/>
            <w:lang w:val="fr-SN"/>
          </w:rPr>
          <w:t>2.1.</w:t>
        </w:r>
        <w:r w:rsidR="00011A55" w:rsidRPr="009F72EE">
          <w:rPr>
            <w:rFonts w:eastAsiaTheme="minorEastAsia"/>
            <w:bCs/>
            <w:noProof/>
            <w:sz w:val="20"/>
            <w:szCs w:val="20"/>
            <w:lang w:val="en-US"/>
          </w:rPr>
          <w:tab/>
        </w:r>
        <w:r w:rsidR="00011A55" w:rsidRPr="009F72EE">
          <w:rPr>
            <w:rStyle w:val="Hyperlink"/>
            <w:rFonts w:cstheme="minorHAnsi"/>
            <w:bCs/>
            <w:noProof/>
            <w:sz w:val="20"/>
            <w:szCs w:val="20"/>
            <w:lang w:val="fr-SN"/>
          </w:rPr>
          <w:t>Cadre stratégique de la CEDEAO en matière d’information et de consultation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_Toc74421965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9</w:t>
        </w:r>
        <w:r w:rsidR="00011A55" w:rsidRPr="009F72EE">
          <w:rPr>
            <w:bCs/>
            <w:noProof/>
            <w:webHidden/>
            <w:sz w:val="20"/>
            <w:szCs w:val="20"/>
          </w:rPr>
          <w:fldChar w:fldCharType="end"/>
        </w:r>
      </w:hyperlink>
    </w:p>
    <w:p w14:paraId="5BA10BFC" w14:textId="2A013837" w:rsidR="00011A55" w:rsidRPr="009F72EE" w:rsidRDefault="00530EFA">
      <w:pPr>
        <w:pStyle w:val="TOC2"/>
        <w:tabs>
          <w:tab w:val="left" w:pos="880"/>
          <w:tab w:val="right" w:leader="dot" w:pos="9060"/>
        </w:tabs>
        <w:rPr>
          <w:rFonts w:eastAsiaTheme="minorEastAsia"/>
          <w:bCs/>
          <w:noProof/>
          <w:sz w:val="20"/>
          <w:szCs w:val="20"/>
          <w:lang w:val="en-US"/>
        </w:rPr>
      </w:pPr>
      <w:hyperlink w:anchor="_Toc74421966" w:history="1">
        <w:r w:rsidR="00011A55" w:rsidRPr="009F72EE">
          <w:rPr>
            <w:rStyle w:val="Hyperlink"/>
            <w:rFonts w:cstheme="minorHAnsi"/>
            <w:bCs/>
            <w:noProof/>
            <w:sz w:val="20"/>
            <w:szCs w:val="20"/>
            <w:lang w:val="fr-SN"/>
          </w:rPr>
          <w:t>2.2.</w:t>
        </w:r>
        <w:r w:rsidR="00011A55" w:rsidRPr="009F72EE">
          <w:rPr>
            <w:rFonts w:eastAsiaTheme="minorEastAsia"/>
            <w:bCs/>
            <w:noProof/>
            <w:sz w:val="20"/>
            <w:szCs w:val="20"/>
            <w:lang w:val="en-US"/>
          </w:rPr>
          <w:tab/>
        </w:r>
        <w:r w:rsidR="00011A55" w:rsidRPr="009F72EE">
          <w:rPr>
            <w:rStyle w:val="Hyperlink"/>
            <w:rFonts w:cstheme="minorHAnsi"/>
            <w:bCs/>
            <w:noProof/>
            <w:sz w:val="20"/>
            <w:szCs w:val="20"/>
            <w:lang w:val="fr-SN"/>
          </w:rPr>
          <w:t>Cadre environnemental et social de la Banque mondiale</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_Toc74421966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9</w:t>
        </w:r>
        <w:r w:rsidR="00011A55" w:rsidRPr="009F72EE">
          <w:rPr>
            <w:bCs/>
            <w:noProof/>
            <w:webHidden/>
            <w:sz w:val="20"/>
            <w:szCs w:val="20"/>
          </w:rPr>
          <w:fldChar w:fldCharType="end"/>
        </w:r>
      </w:hyperlink>
    </w:p>
    <w:p w14:paraId="4C559B30" w14:textId="3A2B3861" w:rsidR="00011A55" w:rsidRPr="009F72EE" w:rsidRDefault="00530EFA" w:rsidP="00230F74">
      <w:pPr>
        <w:pStyle w:val="TOC1"/>
        <w:rPr>
          <w:rFonts w:eastAsiaTheme="minorEastAsia" w:cstheme="minorBidi"/>
          <w:lang w:val="en-US"/>
        </w:rPr>
      </w:pPr>
      <w:hyperlink w:anchor="_Toc74421967" w:history="1">
        <w:r w:rsidR="00011A55" w:rsidRPr="009F72EE">
          <w:rPr>
            <w:rStyle w:val="Hyperlink"/>
            <w:b w:val="0"/>
            <w:bCs/>
          </w:rPr>
          <w:t>3.</w:t>
        </w:r>
        <w:r w:rsidR="00011A55" w:rsidRPr="009F72EE">
          <w:rPr>
            <w:rFonts w:eastAsiaTheme="minorEastAsia" w:cstheme="minorBidi"/>
            <w:lang w:val="en-US"/>
          </w:rPr>
          <w:tab/>
        </w:r>
        <w:r w:rsidR="00011A55" w:rsidRPr="009F72EE">
          <w:rPr>
            <w:rStyle w:val="Hyperlink"/>
            <w:b w:val="0"/>
            <w:bCs/>
          </w:rPr>
          <w:t>ACTIVITES DE MOBILISATION DES PARTIES PRENANTE</w:t>
        </w:r>
        <w:r w:rsidR="00011A55" w:rsidRPr="009F72EE">
          <w:rPr>
            <w:webHidden/>
          </w:rPr>
          <w:tab/>
        </w:r>
        <w:r w:rsidR="00011A55" w:rsidRPr="009F72EE">
          <w:rPr>
            <w:webHidden/>
          </w:rPr>
          <w:fldChar w:fldCharType="begin"/>
        </w:r>
        <w:r w:rsidR="00011A55" w:rsidRPr="009F72EE">
          <w:rPr>
            <w:webHidden/>
          </w:rPr>
          <w:instrText xml:space="preserve"> PAGEREF _Toc74421967 \h </w:instrText>
        </w:r>
        <w:r w:rsidR="00011A55" w:rsidRPr="009F72EE">
          <w:rPr>
            <w:webHidden/>
          </w:rPr>
        </w:r>
        <w:r w:rsidR="00011A55" w:rsidRPr="009F72EE">
          <w:rPr>
            <w:webHidden/>
          </w:rPr>
          <w:fldChar w:fldCharType="separate"/>
        </w:r>
        <w:r w:rsidR="008B151E">
          <w:rPr>
            <w:webHidden/>
          </w:rPr>
          <w:t>11</w:t>
        </w:r>
        <w:r w:rsidR="00011A55" w:rsidRPr="009F72EE">
          <w:rPr>
            <w:webHidden/>
          </w:rPr>
          <w:fldChar w:fldCharType="end"/>
        </w:r>
      </w:hyperlink>
    </w:p>
    <w:p w14:paraId="0B2F55B6" w14:textId="5F9D0FB7" w:rsidR="00011A55" w:rsidRPr="009F72EE" w:rsidRDefault="00530EFA">
      <w:pPr>
        <w:pStyle w:val="TOC2"/>
        <w:tabs>
          <w:tab w:val="left" w:pos="880"/>
          <w:tab w:val="right" w:leader="dot" w:pos="9060"/>
        </w:tabs>
        <w:rPr>
          <w:rFonts w:eastAsiaTheme="minorEastAsia"/>
          <w:bCs/>
          <w:noProof/>
          <w:sz w:val="20"/>
          <w:szCs w:val="20"/>
          <w:lang w:val="en-US"/>
        </w:rPr>
      </w:pPr>
      <w:hyperlink w:anchor="_Toc74421968" w:history="1">
        <w:r w:rsidR="00011A55" w:rsidRPr="009F72EE">
          <w:rPr>
            <w:rStyle w:val="Hyperlink"/>
            <w:rFonts w:cstheme="minorHAnsi"/>
            <w:bCs/>
            <w:noProof/>
            <w:sz w:val="20"/>
            <w:szCs w:val="20"/>
            <w:lang w:val="fr-SN"/>
          </w:rPr>
          <w:t>3.1.</w:t>
        </w:r>
        <w:r w:rsidR="00011A55" w:rsidRPr="009F72EE">
          <w:rPr>
            <w:rFonts w:eastAsiaTheme="minorEastAsia"/>
            <w:bCs/>
            <w:noProof/>
            <w:sz w:val="20"/>
            <w:szCs w:val="20"/>
            <w:lang w:val="en-US"/>
          </w:rPr>
          <w:tab/>
        </w:r>
        <w:r w:rsidR="00011A55" w:rsidRPr="009F72EE">
          <w:rPr>
            <w:rStyle w:val="Hyperlink"/>
            <w:rFonts w:cstheme="minorHAnsi"/>
            <w:bCs/>
            <w:noProof/>
            <w:sz w:val="20"/>
            <w:szCs w:val="20"/>
            <w:lang w:val="fr-SN"/>
          </w:rPr>
          <w:t>Résumé des activités antérieures de mobilisation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_Toc74421968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11</w:t>
        </w:r>
        <w:r w:rsidR="00011A55" w:rsidRPr="009F72EE">
          <w:rPr>
            <w:bCs/>
            <w:noProof/>
            <w:webHidden/>
            <w:sz w:val="20"/>
            <w:szCs w:val="20"/>
          </w:rPr>
          <w:fldChar w:fldCharType="end"/>
        </w:r>
      </w:hyperlink>
    </w:p>
    <w:p w14:paraId="31F7CF5B" w14:textId="2B0C4A41" w:rsidR="00011A55" w:rsidRPr="009F72EE" w:rsidRDefault="00530EFA">
      <w:pPr>
        <w:pStyle w:val="TOC3"/>
        <w:tabs>
          <w:tab w:val="left" w:pos="1320"/>
          <w:tab w:val="right" w:leader="dot" w:pos="9060"/>
        </w:tabs>
        <w:rPr>
          <w:rFonts w:eastAsiaTheme="minorEastAsia"/>
          <w:bCs/>
          <w:noProof/>
          <w:sz w:val="20"/>
          <w:szCs w:val="20"/>
          <w:lang w:val="en-US"/>
        </w:rPr>
      </w:pPr>
      <w:hyperlink w:anchor="_Toc74421969" w:history="1">
        <w:r w:rsidR="00011A55" w:rsidRPr="009F72EE">
          <w:rPr>
            <w:rStyle w:val="Hyperlink"/>
            <w:rFonts w:cstheme="minorHAnsi"/>
            <w:bCs/>
            <w:noProof/>
            <w:sz w:val="20"/>
            <w:szCs w:val="20"/>
          </w:rPr>
          <w:t>3.1.1.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Rencontres institutionnelles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_Toc74421969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12</w:t>
        </w:r>
        <w:r w:rsidR="00011A55" w:rsidRPr="009F72EE">
          <w:rPr>
            <w:bCs/>
            <w:noProof/>
            <w:webHidden/>
            <w:sz w:val="20"/>
            <w:szCs w:val="20"/>
          </w:rPr>
          <w:fldChar w:fldCharType="end"/>
        </w:r>
      </w:hyperlink>
    </w:p>
    <w:p w14:paraId="0ADA9E4B" w14:textId="610DF3EF" w:rsidR="00011A55" w:rsidRPr="009F72EE" w:rsidRDefault="00530EFA" w:rsidP="00230F74">
      <w:pPr>
        <w:pStyle w:val="TOC1"/>
        <w:rPr>
          <w:rFonts w:eastAsiaTheme="minorEastAsia" w:cstheme="minorBidi"/>
          <w:lang w:val="en-US"/>
        </w:rPr>
      </w:pPr>
      <w:hyperlink w:anchor="_Toc74421970" w:history="1">
        <w:r w:rsidR="00011A55" w:rsidRPr="009F72EE">
          <w:rPr>
            <w:rStyle w:val="Hyperlink"/>
            <w:b w:val="0"/>
            <w:bCs/>
          </w:rPr>
          <w:t>4.</w:t>
        </w:r>
        <w:r w:rsidR="00011A55" w:rsidRPr="009F72EE">
          <w:rPr>
            <w:rFonts w:eastAsiaTheme="minorEastAsia" w:cstheme="minorBidi"/>
            <w:lang w:val="en-US"/>
          </w:rPr>
          <w:tab/>
        </w:r>
        <w:r w:rsidR="00011A55" w:rsidRPr="009F72EE">
          <w:rPr>
            <w:rStyle w:val="Hyperlink"/>
            <w:b w:val="0"/>
            <w:bCs/>
          </w:rPr>
          <w:t>IDENTIFICATION ET ANALYSE DES PARTIES PRENANTES</w:t>
        </w:r>
        <w:r w:rsidR="00011A55" w:rsidRPr="009F72EE">
          <w:rPr>
            <w:webHidden/>
          </w:rPr>
          <w:tab/>
        </w:r>
        <w:r w:rsidR="00011A55" w:rsidRPr="009F72EE">
          <w:rPr>
            <w:webHidden/>
          </w:rPr>
          <w:fldChar w:fldCharType="begin"/>
        </w:r>
        <w:r w:rsidR="00011A55" w:rsidRPr="009F72EE">
          <w:rPr>
            <w:webHidden/>
          </w:rPr>
          <w:instrText xml:space="preserve"> PAGEREF _Toc74421970 \h </w:instrText>
        </w:r>
        <w:r w:rsidR="00011A55" w:rsidRPr="009F72EE">
          <w:rPr>
            <w:webHidden/>
          </w:rPr>
        </w:r>
        <w:r w:rsidR="00011A55" w:rsidRPr="009F72EE">
          <w:rPr>
            <w:webHidden/>
          </w:rPr>
          <w:fldChar w:fldCharType="separate"/>
        </w:r>
        <w:r w:rsidR="008B151E">
          <w:rPr>
            <w:webHidden/>
          </w:rPr>
          <w:t>13</w:t>
        </w:r>
        <w:r w:rsidR="00011A55" w:rsidRPr="009F72EE">
          <w:rPr>
            <w:webHidden/>
          </w:rPr>
          <w:fldChar w:fldCharType="end"/>
        </w:r>
      </w:hyperlink>
    </w:p>
    <w:p w14:paraId="7FF75A9D" w14:textId="03B8496F" w:rsidR="00011A55" w:rsidRPr="009F72EE" w:rsidRDefault="00530EFA">
      <w:pPr>
        <w:pStyle w:val="TOC2"/>
        <w:tabs>
          <w:tab w:val="left" w:pos="880"/>
          <w:tab w:val="right" w:leader="dot" w:pos="9060"/>
        </w:tabs>
        <w:rPr>
          <w:rFonts w:eastAsiaTheme="minorEastAsia"/>
          <w:bCs/>
          <w:noProof/>
          <w:sz w:val="20"/>
          <w:szCs w:val="20"/>
          <w:lang w:val="en-US"/>
        </w:rPr>
      </w:pPr>
      <w:hyperlink w:anchor="_Toc74421971" w:history="1">
        <w:r w:rsidR="00011A55" w:rsidRPr="009F72EE">
          <w:rPr>
            <w:rStyle w:val="Hyperlink"/>
            <w:rFonts w:cstheme="minorHAnsi"/>
            <w:bCs/>
            <w:noProof/>
            <w:sz w:val="20"/>
            <w:szCs w:val="20"/>
          </w:rPr>
          <w:t>4.1.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Objectifs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_Toc74421971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13</w:t>
        </w:r>
        <w:r w:rsidR="00011A55" w:rsidRPr="009F72EE">
          <w:rPr>
            <w:bCs/>
            <w:noProof/>
            <w:webHidden/>
            <w:sz w:val="20"/>
            <w:szCs w:val="20"/>
          </w:rPr>
          <w:fldChar w:fldCharType="end"/>
        </w:r>
      </w:hyperlink>
    </w:p>
    <w:p w14:paraId="4F5C4227" w14:textId="3D55DB2F" w:rsidR="00011A55" w:rsidRPr="009F72EE" w:rsidRDefault="00530EFA">
      <w:pPr>
        <w:pStyle w:val="TOC2"/>
        <w:tabs>
          <w:tab w:val="left" w:pos="880"/>
          <w:tab w:val="right" w:leader="dot" w:pos="9060"/>
        </w:tabs>
        <w:rPr>
          <w:rFonts w:eastAsiaTheme="minorEastAsia"/>
          <w:bCs/>
          <w:noProof/>
          <w:sz w:val="20"/>
          <w:szCs w:val="20"/>
          <w:lang w:val="en-US"/>
        </w:rPr>
      </w:pPr>
      <w:hyperlink w:anchor="_Toc74421972" w:history="1">
        <w:r w:rsidR="00011A55" w:rsidRPr="009F72EE">
          <w:rPr>
            <w:rStyle w:val="Hyperlink"/>
            <w:rFonts w:cstheme="minorHAnsi"/>
            <w:bCs/>
            <w:noProof/>
            <w:sz w:val="20"/>
            <w:szCs w:val="20"/>
          </w:rPr>
          <w:t>4.2.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Catégories de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_Toc74421972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14</w:t>
        </w:r>
        <w:r w:rsidR="00011A55" w:rsidRPr="009F72EE">
          <w:rPr>
            <w:bCs/>
            <w:noProof/>
            <w:webHidden/>
            <w:sz w:val="20"/>
            <w:szCs w:val="20"/>
          </w:rPr>
          <w:fldChar w:fldCharType="end"/>
        </w:r>
      </w:hyperlink>
    </w:p>
    <w:p w14:paraId="2162BB98" w14:textId="540678F0" w:rsidR="00011A55" w:rsidRPr="009F72EE" w:rsidRDefault="00530EFA">
      <w:pPr>
        <w:pStyle w:val="TOC2"/>
        <w:tabs>
          <w:tab w:val="left" w:pos="880"/>
          <w:tab w:val="right" w:leader="dot" w:pos="9060"/>
        </w:tabs>
        <w:rPr>
          <w:rFonts w:eastAsiaTheme="minorEastAsia"/>
          <w:bCs/>
          <w:noProof/>
          <w:sz w:val="20"/>
          <w:szCs w:val="20"/>
          <w:lang w:val="en-US"/>
        </w:rPr>
      </w:pPr>
      <w:hyperlink w:anchor="_Toc74421973" w:history="1">
        <w:r w:rsidR="00011A55" w:rsidRPr="009F72EE">
          <w:rPr>
            <w:rStyle w:val="Hyperlink"/>
            <w:rFonts w:cstheme="minorHAnsi"/>
            <w:bCs/>
            <w:noProof/>
            <w:sz w:val="20"/>
            <w:szCs w:val="20"/>
          </w:rPr>
          <w:t>4.3.</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Identification et analyse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_Toc74421973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14</w:t>
        </w:r>
        <w:r w:rsidR="00011A55" w:rsidRPr="009F72EE">
          <w:rPr>
            <w:bCs/>
            <w:noProof/>
            <w:webHidden/>
            <w:sz w:val="20"/>
            <w:szCs w:val="20"/>
          </w:rPr>
          <w:fldChar w:fldCharType="end"/>
        </w:r>
      </w:hyperlink>
    </w:p>
    <w:p w14:paraId="63C37F7F" w14:textId="064D573F"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4" w:history="1">
        <w:r w:rsidR="00011A55" w:rsidRPr="009F72EE">
          <w:rPr>
            <w:rStyle w:val="Hyperlink"/>
            <w:rFonts w:cstheme="minorHAnsi"/>
            <w:bCs/>
            <w:noProof/>
            <w:sz w:val="20"/>
            <w:szCs w:val="20"/>
          </w:rPr>
          <w:t>4.3.1.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Les parties touchées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_Toc74421974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14</w:t>
        </w:r>
        <w:r w:rsidR="00011A55" w:rsidRPr="009F72EE">
          <w:rPr>
            <w:bCs/>
            <w:noProof/>
            <w:webHidden/>
            <w:sz w:val="20"/>
            <w:szCs w:val="20"/>
          </w:rPr>
          <w:fldChar w:fldCharType="end"/>
        </w:r>
      </w:hyperlink>
    </w:p>
    <w:p w14:paraId="5DFF1DB3" w14:textId="331E45AE"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5" w:history="1">
        <w:r w:rsidR="00011A55" w:rsidRPr="009F72EE">
          <w:rPr>
            <w:rStyle w:val="Hyperlink"/>
            <w:rFonts w:cstheme="minorHAnsi"/>
            <w:bCs/>
            <w:noProof/>
            <w:sz w:val="20"/>
            <w:szCs w:val="20"/>
          </w:rPr>
          <w:t>4.3.2.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Autres parties concernées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_Toc74421975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15</w:t>
        </w:r>
        <w:r w:rsidR="00011A55" w:rsidRPr="009F72EE">
          <w:rPr>
            <w:bCs/>
            <w:noProof/>
            <w:webHidden/>
            <w:sz w:val="20"/>
            <w:szCs w:val="20"/>
          </w:rPr>
          <w:fldChar w:fldCharType="end"/>
        </w:r>
      </w:hyperlink>
    </w:p>
    <w:p w14:paraId="1F2351D1" w14:textId="32C330AD"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6" w:history="1">
        <w:r w:rsidR="00011A55" w:rsidRPr="009F72EE">
          <w:rPr>
            <w:rStyle w:val="Hyperlink"/>
            <w:rFonts w:cstheme="minorHAnsi"/>
            <w:bCs/>
            <w:noProof/>
            <w:sz w:val="20"/>
            <w:szCs w:val="20"/>
          </w:rPr>
          <w:t>4.3.3.</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Les parties prenantes identifiées en fonction des sous activités de la composante 3.1</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_Toc74421976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16</w:t>
        </w:r>
        <w:r w:rsidR="00011A55" w:rsidRPr="009F72EE">
          <w:rPr>
            <w:bCs/>
            <w:noProof/>
            <w:webHidden/>
            <w:sz w:val="20"/>
            <w:szCs w:val="20"/>
          </w:rPr>
          <w:fldChar w:fldCharType="end"/>
        </w:r>
      </w:hyperlink>
    </w:p>
    <w:p w14:paraId="29068715" w14:textId="7E159DD5"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7" w:history="1">
        <w:r w:rsidR="00011A55" w:rsidRPr="009F72EE">
          <w:rPr>
            <w:rStyle w:val="Hyperlink"/>
            <w:rFonts w:cstheme="minorHAnsi"/>
            <w:bCs/>
            <w:noProof/>
            <w:sz w:val="20"/>
            <w:szCs w:val="20"/>
          </w:rPr>
          <w:t>4.3.4.</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Analyse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_Toc74421977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24</w:t>
        </w:r>
        <w:r w:rsidR="00011A55" w:rsidRPr="009F72EE">
          <w:rPr>
            <w:bCs/>
            <w:noProof/>
            <w:webHidden/>
            <w:sz w:val="20"/>
            <w:szCs w:val="20"/>
          </w:rPr>
          <w:fldChar w:fldCharType="end"/>
        </w:r>
      </w:hyperlink>
    </w:p>
    <w:p w14:paraId="7A790765" w14:textId="3B1856CF"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8" w:history="1">
        <w:r w:rsidR="00011A55" w:rsidRPr="009F72EE">
          <w:rPr>
            <w:rStyle w:val="Hyperlink"/>
            <w:rFonts w:cstheme="minorHAnsi"/>
            <w:bCs/>
            <w:noProof/>
            <w:sz w:val="20"/>
            <w:szCs w:val="20"/>
          </w:rPr>
          <w:t>4.3.5.</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 xml:space="preserve">Les Individus ou groupes défavorisés ou vulnérables affectés par le projet </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_Toc74421978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24</w:t>
        </w:r>
        <w:r w:rsidR="00011A55" w:rsidRPr="009F72EE">
          <w:rPr>
            <w:bCs/>
            <w:noProof/>
            <w:webHidden/>
            <w:sz w:val="20"/>
            <w:szCs w:val="20"/>
          </w:rPr>
          <w:fldChar w:fldCharType="end"/>
        </w:r>
      </w:hyperlink>
    </w:p>
    <w:p w14:paraId="101D9492" w14:textId="04308021" w:rsidR="00011A55" w:rsidRPr="009F72EE" w:rsidRDefault="00530EFA">
      <w:pPr>
        <w:pStyle w:val="TOC3"/>
        <w:tabs>
          <w:tab w:val="left" w:pos="1320"/>
          <w:tab w:val="right" w:leader="dot" w:pos="9060"/>
        </w:tabs>
        <w:rPr>
          <w:rFonts w:eastAsiaTheme="minorEastAsia"/>
          <w:bCs/>
          <w:noProof/>
          <w:sz w:val="20"/>
          <w:szCs w:val="20"/>
          <w:lang w:val="en-US"/>
        </w:rPr>
      </w:pPr>
      <w:hyperlink w:anchor="_Toc74421979" w:history="1">
        <w:r w:rsidR="00011A55" w:rsidRPr="009F72EE">
          <w:rPr>
            <w:rStyle w:val="Hyperlink"/>
            <w:rFonts w:cstheme="minorHAnsi"/>
            <w:bCs/>
            <w:noProof/>
            <w:sz w:val="20"/>
            <w:szCs w:val="20"/>
          </w:rPr>
          <w:t>4.3.6.</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Synthèses des besoins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_Toc74421979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27</w:t>
        </w:r>
        <w:r w:rsidR="00011A55" w:rsidRPr="009F72EE">
          <w:rPr>
            <w:bCs/>
            <w:noProof/>
            <w:webHidden/>
            <w:sz w:val="20"/>
            <w:szCs w:val="20"/>
          </w:rPr>
          <w:fldChar w:fldCharType="end"/>
        </w:r>
      </w:hyperlink>
    </w:p>
    <w:p w14:paraId="59D967A6" w14:textId="269483AC" w:rsidR="00011A55" w:rsidRPr="009F72EE" w:rsidRDefault="00530EFA" w:rsidP="00230F74">
      <w:pPr>
        <w:pStyle w:val="TOC1"/>
        <w:rPr>
          <w:rFonts w:eastAsiaTheme="minorEastAsia" w:cstheme="minorBidi"/>
          <w:lang w:val="en-US"/>
        </w:rPr>
      </w:pPr>
      <w:hyperlink w:anchor="_Toc74421980" w:history="1">
        <w:r w:rsidR="00011A55" w:rsidRPr="009F72EE">
          <w:rPr>
            <w:rStyle w:val="Hyperlink"/>
            <w:b w:val="0"/>
            <w:bCs/>
          </w:rPr>
          <w:t>5.</w:t>
        </w:r>
        <w:r w:rsidR="00011A55" w:rsidRPr="009F72EE">
          <w:rPr>
            <w:rFonts w:eastAsiaTheme="minorEastAsia" w:cstheme="minorBidi"/>
            <w:lang w:val="en-US"/>
          </w:rPr>
          <w:tab/>
        </w:r>
        <w:r w:rsidR="00011A55" w:rsidRPr="009F72EE">
          <w:rPr>
            <w:rStyle w:val="Hyperlink"/>
            <w:b w:val="0"/>
            <w:bCs/>
          </w:rPr>
          <w:t>PROGRAMME DE MOBILISATION DES PARTIES PRENANTES</w:t>
        </w:r>
        <w:r w:rsidR="00011A55" w:rsidRPr="009F72EE">
          <w:rPr>
            <w:webHidden/>
          </w:rPr>
          <w:tab/>
        </w:r>
        <w:r w:rsidR="00011A55" w:rsidRPr="009F72EE">
          <w:rPr>
            <w:webHidden/>
          </w:rPr>
          <w:fldChar w:fldCharType="begin"/>
        </w:r>
        <w:r w:rsidR="00011A55" w:rsidRPr="009F72EE">
          <w:rPr>
            <w:webHidden/>
          </w:rPr>
          <w:instrText xml:space="preserve"> PAGEREF _Toc74421980 \h </w:instrText>
        </w:r>
        <w:r w:rsidR="00011A55" w:rsidRPr="009F72EE">
          <w:rPr>
            <w:webHidden/>
          </w:rPr>
        </w:r>
        <w:r w:rsidR="00011A55" w:rsidRPr="009F72EE">
          <w:rPr>
            <w:webHidden/>
          </w:rPr>
          <w:fldChar w:fldCharType="separate"/>
        </w:r>
        <w:r w:rsidR="008B151E">
          <w:rPr>
            <w:webHidden/>
          </w:rPr>
          <w:t>29</w:t>
        </w:r>
        <w:r w:rsidR="00011A55" w:rsidRPr="009F72EE">
          <w:rPr>
            <w:webHidden/>
          </w:rPr>
          <w:fldChar w:fldCharType="end"/>
        </w:r>
      </w:hyperlink>
    </w:p>
    <w:p w14:paraId="046A3781" w14:textId="5ED76C79" w:rsidR="00011A55" w:rsidRPr="009F72EE" w:rsidRDefault="00530EFA">
      <w:pPr>
        <w:pStyle w:val="TOC2"/>
        <w:tabs>
          <w:tab w:val="left" w:pos="880"/>
          <w:tab w:val="right" w:leader="dot" w:pos="9060"/>
        </w:tabs>
        <w:rPr>
          <w:rFonts w:eastAsiaTheme="minorEastAsia"/>
          <w:bCs/>
          <w:noProof/>
          <w:sz w:val="20"/>
          <w:szCs w:val="20"/>
          <w:lang w:val="en-US"/>
        </w:rPr>
      </w:pPr>
      <w:hyperlink w:anchor="_Toc74421981" w:history="1">
        <w:r w:rsidR="00011A55" w:rsidRPr="009F72EE">
          <w:rPr>
            <w:rStyle w:val="Hyperlink"/>
            <w:rFonts w:cstheme="minorHAnsi"/>
            <w:bCs/>
            <w:noProof/>
            <w:sz w:val="20"/>
            <w:szCs w:val="20"/>
          </w:rPr>
          <w:t>5.1.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Principes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_Toc74421981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29</w:t>
        </w:r>
        <w:r w:rsidR="00011A55" w:rsidRPr="009F72EE">
          <w:rPr>
            <w:bCs/>
            <w:noProof/>
            <w:webHidden/>
            <w:sz w:val="20"/>
            <w:szCs w:val="20"/>
          </w:rPr>
          <w:fldChar w:fldCharType="end"/>
        </w:r>
      </w:hyperlink>
    </w:p>
    <w:p w14:paraId="79E00E6D" w14:textId="247A3FB0" w:rsidR="00011A55" w:rsidRPr="009F72EE" w:rsidRDefault="00530EFA">
      <w:pPr>
        <w:pStyle w:val="TOC2"/>
        <w:tabs>
          <w:tab w:val="left" w:pos="880"/>
          <w:tab w:val="right" w:leader="dot" w:pos="9060"/>
        </w:tabs>
        <w:rPr>
          <w:rFonts w:eastAsiaTheme="minorEastAsia"/>
          <w:bCs/>
          <w:noProof/>
          <w:sz w:val="20"/>
          <w:szCs w:val="20"/>
          <w:lang w:val="en-US"/>
        </w:rPr>
      </w:pPr>
      <w:hyperlink w:anchor="_Toc74421982" w:history="1">
        <w:r w:rsidR="00011A55" w:rsidRPr="009F72EE">
          <w:rPr>
            <w:rStyle w:val="Hyperlink"/>
            <w:rFonts w:cstheme="minorHAnsi"/>
            <w:bCs/>
            <w:noProof/>
            <w:sz w:val="20"/>
            <w:szCs w:val="20"/>
          </w:rPr>
          <w:t>5.2.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Buts et objectifs de l’engagement des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_Toc74421982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29</w:t>
        </w:r>
        <w:r w:rsidR="00011A55" w:rsidRPr="009F72EE">
          <w:rPr>
            <w:bCs/>
            <w:noProof/>
            <w:webHidden/>
            <w:sz w:val="20"/>
            <w:szCs w:val="20"/>
          </w:rPr>
          <w:fldChar w:fldCharType="end"/>
        </w:r>
      </w:hyperlink>
    </w:p>
    <w:p w14:paraId="23965F24" w14:textId="2EE0812B" w:rsidR="00011A55" w:rsidRPr="009F72EE" w:rsidRDefault="00530EFA">
      <w:pPr>
        <w:pStyle w:val="TOC2"/>
        <w:tabs>
          <w:tab w:val="left" w:pos="880"/>
          <w:tab w:val="right" w:leader="dot" w:pos="9060"/>
        </w:tabs>
        <w:rPr>
          <w:rFonts w:eastAsiaTheme="minorEastAsia"/>
          <w:bCs/>
          <w:noProof/>
          <w:sz w:val="20"/>
          <w:szCs w:val="20"/>
          <w:lang w:val="en-US"/>
        </w:rPr>
      </w:pPr>
      <w:hyperlink w:anchor="_Toc74421983" w:history="1">
        <w:r w:rsidR="00011A55" w:rsidRPr="009F72EE">
          <w:rPr>
            <w:rStyle w:val="Hyperlink"/>
            <w:rFonts w:cstheme="minorHAnsi"/>
            <w:bCs/>
            <w:noProof/>
            <w:sz w:val="20"/>
            <w:szCs w:val="20"/>
          </w:rPr>
          <w:t>5.3.</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Stratégie proposée pour la diffusion de l’information</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_Toc74421983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29</w:t>
        </w:r>
        <w:r w:rsidR="00011A55" w:rsidRPr="009F72EE">
          <w:rPr>
            <w:bCs/>
            <w:noProof/>
            <w:webHidden/>
            <w:sz w:val="20"/>
            <w:szCs w:val="20"/>
          </w:rPr>
          <w:fldChar w:fldCharType="end"/>
        </w:r>
      </w:hyperlink>
    </w:p>
    <w:p w14:paraId="5ACC9F26" w14:textId="169AA406" w:rsidR="00011A55" w:rsidRPr="009F72EE" w:rsidRDefault="00530EFA">
      <w:pPr>
        <w:pStyle w:val="TOC2"/>
        <w:tabs>
          <w:tab w:val="left" w:pos="880"/>
          <w:tab w:val="right" w:leader="dot" w:pos="9060"/>
        </w:tabs>
        <w:rPr>
          <w:rFonts w:eastAsiaTheme="minorEastAsia"/>
          <w:bCs/>
          <w:noProof/>
          <w:sz w:val="20"/>
          <w:szCs w:val="20"/>
          <w:lang w:val="en-US"/>
        </w:rPr>
      </w:pPr>
      <w:hyperlink w:anchor="_Toc74421984" w:history="1">
        <w:r w:rsidR="00011A55" w:rsidRPr="009F72EE">
          <w:rPr>
            <w:rStyle w:val="Hyperlink"/>
            <w:rFonts w:cstheme="minorHAnsi"/>
            <w:bCs/>
            <w:noProof/>
            <w:sz w:val="20"/>
            <w:szCs w:val="20"/>
          </w:rPr>
          <w:t>5.4.</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Stratégie proposée pour les consultations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_Toc74421984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33</w:t>
        </w:r>
        <w:r w:rsidR="00011A55" w:rsidRPr="009F72EE">
          <w:rPr>
            <w:bCs/>
            <w:noProof/>
            <w:webHidden/>
            <w:sz w:val="20"/>
            <w:szCs w:val="20"/>
          </w:rPr>
          <w:fldChar w:fldCharType="end"/>
        </w:r>
      </w:hyperlink>
    </w:p>
    <w:p w14:paraId="7702620C" w14:textId="3B98C8B4" w:rsidR="00011A55" w:rsidRPr="009F72EE" w:rsidRDefault="00530EFA">
      <w:pPr>
        <w:pStyle w:val="TOC3"/>
        <w:tabs>
          <w:tab w:val="left" w:pos="1100"/>
          <w:tab w:val="right" w:leader="dot" w:pos="9060"/>
        </w:tabs>
        <w:rPr>
          <w:rFonts w:eastAsiaTheme="minorEastAsia"/>
          <w:bCs/>
          <w:noProof/>
          <w:sz w:val="20"/>
          <w:szCs w:val="20"/>
          <w:lang w:val="en-US"/>
        </w:rPr>
      </w:pPr>
      <w:hyperlink w:anchor="_Toc74421985" w:history="1">
        <w:r w:rsidR="00011A55" w:rsidRPr="009F72EE">
          <w:rPr>
            <w:rStyle w:val="Hyperlink"/>
            <w:rFonts w:cstheme="minorHAnsi"/>
            <w:bCs/>
            <w:noProof/>
            <w:sz w:val="20"/>
            <w:szCs w:val="20"/>
          </w:rPr>
          <w:t>5.6.</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Gestion des feedbacks et partage d’information avec les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_Toc74421985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34</w:t>
        </w:r>
        <w:r w:rsidR="00011A55" w:rsidRPr="009F72EE">
          <w:rPr>
            <w:bCs/>
            <w:noProof/>
            <w:webHidden/>
            <w:sz w:val="20"/>
            <w:szCs w:val="20"/>
          </w:rPr>
          <w:fldChar w:fldCharType="end"/>
        </w:r>
      </w:hyperlink>
    </w:p>
    <w:p w14:paraId="3178601E" w14:textId="2DC4B767" w:rsidR="00011A55" w:rsidRPr="009F72EE" w:rsidRDefault="00530EFA" w:rsidP="00230F74">
      <w:pPr>
        <w:pStyle w:val="TOC1"/>
        <w:rPr>
          <w:rFonts w:eastAsiaTheme="minorEastAsia" w:cstheme="minorBidi"/>
          <w:lang w:val="en-US"/>
        </w:rPr>
      </w:pPr>
      <w:hyperlink w:anchor="_Toc74421986" w:history="1">
        <w:r w:rsidR="00011A55" w:rsidRPr="009F72EE">
          <w:rPr>
            <w:rStyle w:val="Hyperlink"/>
            <w:b w:val="0"/>
            <w:bCs/>
          </w:rPr>
          <w:t>6.</w:t>
        </w:r>
        <w:r w:rsidR="00011A55" w:rsidRPr="009F72EE">
          <w:rPr>
            <w:rFonts w:eastAsiaTheme="minorEastAsia" w:cstheme="minorBidi"/>
            <w:lang w:val="en-US"/>
          </w:rPr>
          <w:tab/>
        </w:r>
        <w:r w:rsidR="00011A55" w:rsidRPr="009F72EE">
          <w:rPr>
            <w:rStyle w:val="Hyperlink"/>
            <w:b w:val="0"/>
            <w:bCs/>
          </w:rPr>
          <w:t>MECANISMES DE GESTION DES PLAINTES</w:t>
        </w:r>
        <w:r w:rsidR="00011A55" w:rsidRPr="009F72EE">
          <w:rPr>
            <w:webHidden/>
          </w:rPr>
          <w:tab/>
        </w:r>
        <w:r w:rsidR="00011A55" w:rsidRPr="009F72EE">
          <w:rPr>
            <w:webHidden/>
          </w:rPr>
          <w:fldChar w:fldCharType="begin"/>
        </w:r>
        <w:r w:rsidR="00011A55" w:rsidRPr="009F72EE">
          <w:rPr>
            <w:webHidden/>
          </w:rPr>
          <w:instrText xml:space="preserve"> PAGEREF _Toc74421986 \h </w:instrText>
        </w:r>
        <w:r w:rsidR="00011A55" w:rsidRPr="009F72EE">
          <w:rPr>
            <w:webHidden/>
          </w:rPr>
        </w:r>
        <w:r w:rsidR="00011A55" w:rsidRPr="009F72EE">
          <w:rPr>
            <w:webHidden/>
          </w:rPr>
          <w:fldChar w:fldCharType="separate"/>
        </w:r>
        <w:r w:rsidR="008B151E">
          <w:rPr>
            <w:webHidden/>
          </w:rPr>
          <w:t>36</w:t>
        </w:r>
        <w:r w:rsidR="00011A55" w:rsidRPr="009F72EE">
          <w:rPr>
            <w:webHidden/>
          </w:rPr>
          <w:fldChar w:fldCharType="end"/>
        </w:r>
      </w:hyperlink>
    </w:p>
    <w:p w14:paraId="720C3F2E" w14:textId="5AAAEAAF" w:rsidR="00011A55" w:rsidRPr="009F72EE" w:rsidRDefault="00530EFA">
      <w:pPr>
        <w:pStyle w:val="TOC2"/>
        <w:tabs>
          <w:tab w:val="left" w:pos="880"/>
          <w:tab w:val="right" w:leader="dot" w:pos="9060"/>
        </w:tabs>
        <w:rPr>
          <w:rFonts w:eastAsiaTheme="minorEastAsia"/>
          <w:bCs/>
          <w:noProof/>
          <w:sz w:val="20"/>
          <w:szCs w:val="20"/>
          <w:lang w:val="en-US"/>
        </w:rPr>
      </w:pPr>
      <w:hyperlink w:anchor="_Toc74421987" w:history="1">
        <w:r w:rsidR="00011A55" w:rsidRPr="009F72EE">
          <w:rPr>
            <w:rStyle w:val="Hyperlink"/>
            <w:rFonts w:eastAsia="Times New Roman" w:cstheme="minorHAnsi"/>
            <w:bCs/>
            <w:noProof/>
            <w:sz w:val="20"/>
            <w:szCs w:val="20"/>
            <w:lang w:eastAsia="fr-FR"/>
          </w:rPr>
          <w:t>6.1.</w:t>
        </w:r>
        <w:r w:rsidR="00011A55" w:rsidRPr="009F72EE">
          <w:rPr>
            <w:rFonts w:eastAsiaTheme="minorEastAsia"/>
            <w:bCs/>
            <w:noProof/>
            <w:sz w:val="20"/>
            <w:szCs w:val="20"/>
            <w:lang w:val="en-US"/>
          </w:rPr>
          <w:tab/>
        </w:r>
        <w:r w:rsidR="00011A55" w:rsidRPr="009F72EE">
          <w:rPr>
            <w:rStyle w:val="Hyperlink"/>
            <w:rFonts w:eastAsia="Times New Roman" w:cstheme="minorHAnsi"/>
            <w:bCs/>
            <w:noProof/>
            <w:sz w:val="20"/>
            <w:szCs w:val="20"/>
            <w:lang w:eastAsia="fr-FR"/>
          </w:rPr>
          <w:t>Objectifs du Mécanisme de Gestion des Plaintes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_Toc74421987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36</w:t>
        </w:r>
        <w:r w:rsidR="00011A55" w:rsidRPr="009F72EE">
          <w:rPr>
            <w:bCs/>
            <w:noProof/>
            <w:webHidden/>
            <w:sz w:val="20"/>
            <w:szCs w:val="20"/>
          </w:rPr>
          <w:fldChar w:fldCharType="end"/>
        </w:r>
      </w:hyperlink>
    </w:p>
    <w:p w14:paraId="5AE0B135" w14:textId="3939DF02" w:rsidR="00011A55" w:rsidRPr="009F72EE" w:rsidRDefault="00530EFA">
      <w:pPr>
        <w:pStyle w:val="TOC2"/>
        <w:tabs>
          <w:tab w:val="left" w:pos="880"/>
          <w:tab w:val="right" w:leader="dot" w:pos="9060"/>
        </w:tabs>
        <w:rPr>
          <w:rFonts w:eastAsiaTheme="minorEastAsia"/>
          <w:bCs/>
          <w:noProof/>
          <w:sz w:val="20"/>
          <w:szCs w:val="20"/>
          <w:lang w:val="en-US"/>
        </w:rPr>
      </w:pPr>
      <w:hyperlink w:anchor="_Toc74421988" w:history="1">
        <w:r w:rsidR="00011A55" w:rsidRPr="009F72EE">
          <w:rPr>
            <w:rStyle w:val="Hyperlink"/>
            <w:rFonts w:eastAsia="Times New Roman" w:cstheme="minorHAnsi"/>
            <w:bCs/>
            <w:noProof/>
            <w:sz w:val="20"/>
            <w:szCs w:val="20"/>
            <w:lang w:eastAsia="fr-FR"/>
          </w:rPr>
          <w:t>6.2.</w:t>
        </w:r>
        <w:r w:rsidR="00011A55" w:rsidRPr="009F72EE">
          <w:rPr>
            <w:rFonts w:eastAsiaTheme="minorEastAsia"/>
            <w:bCs/>
            <w:noProof/>
            <w:sz w:val="20"/>
            <w:szCs w:val="20"/>
            <w:lang w:val="en-US"/>
          </w:rPr>
          <w:tab/>
        </w:r>
        <w:r w:rsidR="00011A55" w:rsidRPr="009F72EE">
          <w:rPr>
            <w:rStyle w:val="Hyperlink"/>
            <w:rFonts w:eastAsia="Times New Roman" w:cstheme="minorHAnsi"/>
            <w:bCs/>
            <w:noProof/>
            <w:sz w:val="20"/>
            <w:szCs w:val="20"/>
            <w:lang w:eastAsia="fr-FR"/>
          </w:rPr>
          <w:t>Organes du MGP</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_Toc74421988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36</w:t>
        </w:r>
        <w:r w:rsidR="00011A55" w:rsidRPr="009F72EE">
          <w:rPr>
            <w:bCs/>
            <w:noProof/>
            <w:webHidden/>
            <w:sz w:val="20"/>
            <w:szCs w:val="20"/>
          </w:rPr>
          <w:fldChar w:fldCharType="end"/>
        </w:r>
      </w:hyperlink>
    </w:p>
    <w:p w14:paraId="78FB34DD" w14:textId="6C80A742" w:rsidR="00011A55" w:rsidRPr="009F72EE" w:rsidRDefault="00530EFA">
      <w:pPr>
        <w:pStyle w:val="TOC2"/>
        <w:tabs>
          <w:tab w:val="left" w:pos="880"/>
          <w:tab w:val="right" w:leader="dot" w:pos="9060"/>
        </w:tabs>
        <w:rPr>
          <w:rFonts w:eastAsiaTheme="minorEastAsia"/>
          <w:bCs/>
          <w:noProof/>
          <w:sz w:val="20"/>
          <w:szCs w:val="20"/>
          <w:lang w:val="en-US"/>
        </w:rPr>
      </w:pPr>
      <w:hyperlink w:anchor="_Toc74421989" w:history="1">
        <w:r w:rsidR="00011A55" w:rsidRPr="009F72EE">
          <w:rPr>
            <w:rStyle w:val="Hyperlink"/>
            <w:rFonts w:cstheme="minorHAnsi"/>
            <w:bCs/>
            <w:noProof/>
            <w:sz w:val="20"/>
            <w:szCs w:val="20"/>
            <w:lang w:eastAsia="fr-FR"/>
          </w:rPr>
          <w:t>6.3.</w:t>
        </w:r>
        <w:r w:rsidR="00011A55" w:rsidRPr="009F72EE">
          <w:rPr>
            <w:rFonts w:eastAsiaTheme="minorEastAsia"/>
            <w:bCs/>
            <w:noProof/>
            <w:sz w:val="20"/>
            <w:szCs w:val="20"/>
            <w:lang w:val="en-US"/>
          </w:rPr>
          <w:tab/>
        </w:r>
        <w:r w:rsidR="00011A55" w:rsidRPr="009F72EE">
          <w:rPr>
            <w:rStyle w:val="Hyperlink"/>
            <w:rFonts w:eastAsia="Times New Roman" w:cstheme="minorHAnsi"/>
            <w:bCs/>
            <w:noProof/>
            <w:sz w:val="20"/>
            <w:szCs w:val="20"/>
            <w:lang w:eastAsia="fr-FR"/>
          </w:rPr>
          <w:t>Étapes de gestion des plaintes (pour les plaintes non-liées à l’EAHS)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_Toc74421989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37</w:t>
        </w:r>
        <w:r w:rsidR="00011A55" w:rsidRPr="009F72EE">
          <w:rPr>
            <w:bCs/>
            <w:noProof/>
            <w:webHidden/>
            <w:sz w:val="20"/>
            <w:szCs w:val="20"/>
          </w:rPr>
          <w:fldChar w:fldCharType="end"/>
        </w:r>
      </w:hyperlink>
    </w:p>
    <w:p w14:paraId="5827F0BA" w14:textId="1B4BC353" w:rsidR="00011A55" w:rsidRPr="009F72EE" w:rsidRDefault="00530EFA">
      <w:pPr>
        <w:pStyle w:val="TOC2"/>
        <w:tabs>
          <w:tab w:val="left" w:pos="880"/>
          <w:tab w:val="right" w:leader="dot" w:pos="9060"/>
        </w:tabs>
        <w:rPr>
          <w:rFonts w:eastAsiaTheme="minorEastAsia"/>
          <w:bCs/>
          <w:noProof/>
          <w:sz w:val="20"/>
          <w:szCs w:val="20"/>
          <w:lang w:val="en-US"/>
        </w:rPr>
      </w:pPr>
      <w:hyperlink w:anchor="_Toc74421990" w:history="1">
        <w:r w:rsidR="00011A55" w:rsidRPr="009F72EE">
          <w:rPr>
            <w:rStyle w:val="Hyperlink"/>
            <w:rFonts w:eastAsia="Times New Roman" w:cstheme="minorHAnsi"/>
            <w:bCs/>
            <w:noProof/>
            <w:sz w:val="20"/>
            <w:szCs w:val="20"/>
            <w:lang w:eastAsia="fr-FR"/>
          </w:rPr>
          <w:t>6.4.</w:t>
        </w:r>
        <w:r w:rsidR="00011A55" w:rsidRPr="009F72EE">
          <w:rPr>
            <w:rFonts w:eastAsiaTheme="minorEastAsia"/>
            <w:bCs/>
            <w:noProof/>
            <w:sz w:val="20"/>
            <w:szCs w:val="20"/>
            <w:lang w:val="en-US"/>
          </w:rPr>
          <w:tab/>
        </w:r>
        <w:r w:rsidR="00011A55" w:rsidRPr="009F72EE">
          <w:rPr>
            <w:rStyle w:val="Hyperlink"/>
            <w:rFonts w:eastAsia="Times New Roman" w:cstheme="minorHAnsi"/>
            <w:bCs/>
            <w:noProof/>
            <w:sz w:val="20"/>
            <w:szCs w:val="20"/>
            <w:lang w:eastAsia="fr-FR"/>
          </w:rPr>
          <w:t>L’opérationnalisation du Mécanisme de Gestion des Plaintes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_Toc74421990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40</w:t>
        </w:r>
        <w:r w:rsidR="00011A55" w:rsidRPr="009F72EE">
          <w:rPr>
            <w:bCs/>
            <w:noProof/>
            <w:webHidden/>
            <w:sz w:val="20"/>
            <w:szCs w:val="20"/>
          </w:rPr>
          <w:fldChar w:fldCharType="end"/>
        </w:r>
      </w:hyperlink>
    </w:p>
    <w:p w14:paraId="0F4B05E3" w14:textId="0CAEB8D7" w:rsidR="00011A55" w:rsidRPr="009F72EE" w:rsidRDefault="00530EFA">
      <w:pPr>
        <w:pStyle w:val="TOC2"/>
        <w:tabs>
          <w:tab w:val="left" w:pos="880"/>
          <w:tab w:val="right" w:leader="dot" w:pos="9060"/>
        </w:tabs>
        <w:rPr>
          <w:rFonts w:eastAsiaTheme="minorEastAsia"/>
          <w:bCs/>
          <w:noProof/>
          <w:sz w:val="20"/>
          <w:szCs w:val="20"/>
          <w:lang w:val="en-US"/>
        </w:rPr>
      </w:pPr>
      <w:hyperlink w:anchor="_Toc74421991" w:history="1">
        <w:r w:rsidR="00011A55" w:rsidRPr="009F72EE">
          <w:rPr>
            <w:rStyle w:val="Hyperlink"/>
            <w:rFonts w:cstheme="minorHAnsi"/>
            <w:bCs/>
            <w:noProof/>
            <w:sz w:val="20"/>
            <w:szCs w:val="20"/>
          </w:rPr>
          <w:t>6.5.</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Budget de la mise en œuvre du MGP</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_Toc74421991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40</w:t>
        </w:r>
        <w:r w:rsidR="00011A55" w:rsidRPr="009F72EE">
          <w:rPr>
            <w:bCs/>
            <w:noProof/>
            <w:webHidden/>
            <w:sz w:val="20"/>
            <w:szCs w:val="20"/>
          </w:rPr>
          <w:fldChar w:fldCharType="end"/>
        </w:r>
      </w:hyperlink>
    </w:p>
    <w:p w14:paraId="4C2D81AC" w14:textId="605FDCAB" w:rsidR="00011A55" w:rsidRPr="009F72EE" w:rsidRDefault="00530EFA" w:rsidP="00230F74">
      <w:pPr>
        <w:pStyle w:val="TOC1"/>
        <w:rPr>
          <w:rFonts w:eastAsiaTheme="minorEastAsia" w:cstheme="minorBidi"/>
          <w:lang w:val="en-US"/>
        </w:rPr>
      </w:pPr>
      <w:hyperlink w:anchor="_Toc74421992" w:history="1">
        <w:r w:rsidR="00011A55" w:rsidRPr="009F72EE">
          <w:rPr>
            <w:rStyle w:val="Hyperlink"/>
            <w:b w:val="0"/>
            <w:bCs/>
          </w:rPr>
          <w:t>7.</w:t>
        </w:r>
        <w:r w:rsidR="00011A55" w:rsidRPr="009F72EE">
          <w:rPr>
            <w:rFonts w:eastAsiaTheme="minorEastAsia" w:cstheme="minorBidi"/>
            <w:lang w:val="en-US"/>
          </w:rPr>
          <w:tab/>
        </w:r>
        <w:r w:rsidR="00011A55" w:rsidRPr="009F72EE">
          <w:rPr>
            <w:rStyle w:val="Hyperlink"/>
            <w:b w:val="0"/>
            <w:bCs/>
          </w:rPr>
          <w:t>SUIVI ET ETABLISSEMENT DES RAPPORTS DU PMPP</w:t>
        </w:r>
        <w:r w:rsidR="00011A55" w:rsidRPr="009F72EE">
          <w:rPr>
            <w:webHidden/>
          </w:rPr>
          <w:tab/>
        </w:r>
        <w:r w:rsidR="00011A55" w:rsidRPr="009F72EE">
          <w:rPr>
            <w:webHidden/>
          </w:rPr>
          <w:fldChar w:fldCharType="begin"/>
        </w:r>
        <w:r w:rsidR="00011A55" w:rsidRPr="009F72EE">
          <w:rPr>
            <w:webHidden/>
          </w:rPr>
          <w:instrText xml:space="preserve"> PAGEREF _Toc74421992 \h </w:instrText>
        </w:r>
        <w:r w:rsidR="00011A55" w:rsidRPr="009F72EE">
          <w:rPr>
            <w:webHidden/>
          </w:rPr>
        </w:r>
        <w:r w:rsidR="00011A55" w:rsidRPr="009F72EE">
          <w:rPr>
            <w:webHidden/>
          </w:rPr>
          <w:fldChar w:fldCharType="separate"/>
        </w:r>
        <w:r w:rsidR="008B151E">
          <w:rPr>
            <w:webHidden/>
          </w:rPr>
          <w:t>40</w:t>
        </w:r>
        <w:r w:rsidR="00011A55" w:rsidRPr="009F72EE">
          <w:rPr>
            <w:webHidden/>
          </w:rPr>
          <w:fldChar w:fldCharType="end"/>
        </w:r>
      </w:hyperlink>
    </w:p>
    <w:p w14:paraId="08D483C5" w14:textId="47E1C5B7" w:rsidR="00011A55" w:rsidRPr="009F72EE" w:rsidRDefault="00530EFA">
      <w:pPr>
        <w:pStyle w:val="TOC2"/>
        <w:tabs>
          <w:tab w:val="left" w:pos="880"/>
          <w:tab w:val="right" w:leader="dot" w:pos="9060"/>
        </w:tabs>
        <w:rPr>
          <w:rFonts w:eastAsiaTheme="minorEastAsia"/>
          <w:bCs/>
          <w:noProof/>
          <w:sz w:val="20"/>
          <w:szCs w:val="20"/>
          <w:lang w:val="en-US"/>
        </w:rPr>
      </w:pPr>
      <w:hyperlink w:anchor="_Toc74421993" w:history="1">
        <w:r w:rsidR="00011A55" w:rsidRPr="009F72EE">
          <w:rPr>
            <w:rStyle w:val="Hyperlink"/>
            <w:rFonts w:cstheme="minorHAnsi"/>
            <w:bCs/>
            <w:noProof/>
            <w:sz w:val="20"/>
            <w:szCs w:val="20"/>
          </w:rPr>
          <w:t>7.1.</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Participation des différents acteurs concernés au comité de suivi</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_Toc74421993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40</w:t>
        </w:r>
        <w:r w:rsidR="00011A55" w:rsidRPr="009F72EE">
          <w:rPr>
            <w:bCs/>
            <w:noProof/>
            <w:webHidden/>
            <w:sz w:val="20"/>
            <w:szCs w:val="20"/>
          </w:rPr>
          <w:fldChar w:fldCharType="end"/>
        </w:r>
      </w:hyperlink>
    </w:p>
    <w:p w14:paraId="5BCFDFB3" w14:textId="0A2FB4DB" w:rsidR="00011A55" w:rsidRPr="009F72EE" w:rsidRDefault="00530EFA">
      <w:pPr>
        <w:pStyle w:val="TOC2"/>
        <w:tabs>
          <w:tab w:val="left" w:pos="880"/>
          <w:tab w:val="right" w:leader="dot" w:pos="9060"/>
        </w:tabs>
        <w:rPr>
          <w:rFonts w:eastAsiaTheme="minorEastAsia"/>
          <w:bCs/>
          <w:noProof/>
          <w:sz w:val="20"/>
          <w:szCs w:val="20"/>
          <w:lang w:val="en-US"/>
        </w:rPr>
      </w:pPr>
      <w:hyperlink w:anchor="_Toc74421994" w:history="1">
        <w:r w:rsidR="00011A55" w:rsidRPr="009F72EE">
          <w:rPr>
            <w:rStyle w:val="Hyperlink"/>
            <w:rFonts w:cstheme="minorHAnsi"/>
            <w:bCs/>
            <w:noProof/>
            <w:sz w:val="20"/>
            <w:szCs w:val="20"/>
          </w:rPr>
          <w:t>7.2.</w:t>
        </w:r>
        <w:r w:rsidR="00011A55" w:rsidRPr="009F72EE">
          <w:rPr>
            <w:rFonts w:eastAsiaTheme="minorEastAsia"/>
            <w:bCs/>
            <w:noProof/>
            <w:sz w:val="20"/>
            <w:szCs w:val="20"/>
            <w:lang w:val="en-US"/>
          </w:rPr>
          <w:tab/>
        </w:r>
        <w:r w:rsidR="00011A55" w:rsidRPr="009F72EE">
          <w:rPr>
            <w:rStyle w:val="Hyperlink"/>
            <w:rFonts w:cstheme="minorHAnsi"/>
            <w:bCs/>
            <w:noProof/>
            <w:sz w:val="20"/>
            <w:szCs w:val="20"/>
          </w:rPr>
          <w:t>Le rapport aux groupes de parties prenantes</w:t>
        </w:r>
        <w:r w:rsidR="00011A55" w:rsidRPr="009F72EE">
          <w:rPr>
            <w:bCs/>
            <w:noProof/>
            <w:webHidden/>
            <w:sz w:val="20"/>
            <w:szCs w:val="20"/>
          </w:rPr>
          <w:tab/>
        </w:r>
        <w:r w:rsidR="00011A55" w:rsidRPr="009F72EE">
          <w:rPr>
            <w:bCs/>
            <w:noProof/>
            <w:webHidden/>
            <w:sz w:val="20"/>
            <w:szCs w:val="20"/>
          </w:rPr>
          <w:fldChar w:fldCharType="begin"/>
        </w:r>
        <w:r w:rsidR="00011A55" w:rsidRPr="009F72EE">
          <w:rPr>
            <w:bCs/>
            <w:noProof/>
            <w:webHidden/>
            <w:sz w:val="20"/>
            <w:szCs w:val="20"/>
          </w:rPr>
          <w:instrText xml:space="preserve"> PAGEREF _Toc74421994 \h </w:instrText>
        </w:r>
        <w:r w:rsidR="00011A55" w:rsidRPr="009F72EE">
          <w:rPr>
            <w:bCs/>
            <w:noProof/>
            <w:webHidden/>
            <w:sz w:val="20"/>
            <w:szCs w:val="20"/>
          </w:rPr>
        </w:r>
        <w:r w:rsidR="00011A55" w:rsidRPr="009F72EE">
          <w:rPr>
            <w:bCs/>
            <w:noProof/>
            <w:webHidden/>
            <w:sz w:val="20"/>
            <w:szCs w:val="20"/>
          </w:rPr>
          <w:fldChar w:fldCharType="separate"/>
        </w:r>
        <w:r w:rsidR="008B151E">
          <w:rPr>
            <w:bCs/>
            <w:noProof/>
            <w:webHidden/>
            <w:sz w:val="20"/>
            <w:szCs w:val="20"/>
          </w:rPr>
          <w:t>41</w:t>
        </w:r>
        <w:r w:rsidR="00011A55" w:rsidRPr="009F72EE">
          <w:rPr>
            <w:bCs/>
            <w:noProof/>
            <w:webHidden/>
            <w:sz w:val="20"/>
            <w:szCs w:val="20"/>
          </w:rPr>
          <w:fldChar w:fldCharType="end"/>
        </w:r>
      </w:hyperlink>
    </w:p>
    <w:p w14:paraId="50C5CCA3" w14:textId="4103E08D" w:rsidR="00011A55" w:rsidRPr="009F72EE" w:rsidRDefault="00530EFA" w:rsidP="00230F74">
      <w:pPr>
        <w:pStyle w:val="TOC1"/>
        <w:rPr>
          <w:rFonts w:eastAsiaTheme="minorEastAsia" w:cstheme="minorBidi"/>
          <w:lang w:val="en-US"/>
        </w:rPr>
      </w:pPr>
      <w:hyperlink w:anchor="_Toc74421995" w:history="1">
        <w:r w:rsidR="00011A55" w:rsidRPr="009F72EE">
          <w:rPr>
            <w:rStyle w:val="Hyperlink"/>
            <w:b w:val="0"/>
            <w:bCs/>
          </w:rPr>
          <w:t>8.</w:t>
        </w:r>
        <w:r w:rsidR="00011A55" w:rsidRPr="009F72EE">
          <w:rPr>
            <w:rFonts w:eastAsiaTheme="minorEastAsia" w:cstheme="minorBidi"/>
            <w:lang w:val="en-US"/>
          </w:rPr>
          <w:tab/>
        </w:r>
        <w:r w:rsidR="00011A55" w:rsidRPr="009F72EE">
          <w:rPr>
            <w:rStyle w:val="Hyperlink"/>
            <w:b w:val="0"/>
            <w:bCs/>
          </w:rPr>
          <w:t>BUDGET DE LA MISE EN ŒUVRE DU PMPP</w:t>
        </w:r>
        <w:r w:rsidR="00011A55" w:rsidRPr="009F72EE">
          <w:rPr>
            <w:webHidden/>
          </w:rPr>
          <w:tab/>
        </w:r>
        <w:r w:rsidR="00011A55" w:rsidRPr="009F72EE">
          <w:rPr>
            <w:webHidden/>
          </w:rPr>
          <w:fldChar w:fldCharType="begin"/>
        </w:r>
        <w:r w:rsidR="00011A55" w:rsidRPr="009F72EE">
          <w:rPr>
            <w:webHidden/>
          </w:rPr>
          <w:instrText xml:space="preserve"> PAGEREF _Toc74421995 \h </w:instrText>
        </w:r>
        <w:r w:rsidR="00011A55" w:rsidRPr="009F72EE">
          <w:rPr>
            <w:webHidden/>
          </w:rPr>
        </w:r>
        <w:r w:rsidR="00011A55" w:rsidRPr="009F72EE">
          <w:rPr>
            <w:webHidden/>
          </w:rPr>
          <w:fldChar w:fldCharType="separate"/>
        </w:r>
        <w:r w:rsidR="008B151E">
          <w:rPr>
            <w:webHidden/>
          </w:rPr>
          <w:t>41</w:t>
        </w:r>
        <w:r w:rsidR="00011A55" w:rsidRPr="009F72EE">
          <w:rPr>
            <w:webHidden/>
          </w:rPr>
          <w:fldChar w:fldCharType="end"/>
        </w:r>
      </w:hyperlink>
    </w:p>
    <w:p w14:paraId="4F4877A9" w14:textId="0B4218E9" w:rsidR="00011A55" w:rsidRPr="00230F74" w:rsidRDefault="00530EFA" w:rsidP="00230F74">
      <w:pPr>
        <w:pStyle w:val="TOC1"/>
        <w:rPr>
          <w:rFonts w:eastAsiaTheme="minorEastAsia" w:cstheme="minorBidi"/>
          <w:lang w:val="en-US"/>
        </w:rPr>
      </w:pPr>
      <w:hyperlink w:anchor="_Toc74421996" w:history="1">
        <w:r w:rsidR="00011A55" w:rsidRPr="00230F74">
          <w:rPr>
            <w:rStyle w:val="Hyperlink"/>
            <w:color w:val="auto"/>
          </w:rPr>
          <w:t>ANNEXES</w:t>
        </w:r>
        <w:r w:rsidR="00011A55" w:rsidRPr="00230F74">
          <w:rPr>
            <w:webHidden/>
          </w:rPr>
          <w:tab/>
        </w:r>
        <w:r w:rsidR="00011A55" w:rsidRPr="00230F74">
          <w:rPr>
            <w:webHidden/>
          </w:rPr>
          <w:fldChar w:fldCharType="begin"/>
        </w:r>
        <w:r w:rsidR="00011A55" w:rsidRPr="00230F74">
          <w:rPr>
            <w:webHidden/>
          </w:rPr>
          <w:instrText xml:space="preserve"> PAGEREF _Toc74421996 \h </w:instrText>
        </w:r>
        <w:r w:rsidR="00011A55" w:rsidRPr="00230F74">
          <w:rPr>
            <w:webHidden/>
          </w:rPr>
        </w:r>
        <w:r w:rsidR="00011A55" w:rsidRPr="00230F74">
          <w:rPr>
            <w:webHidden/>
          </w:rPr>
          <w:fldChar w:fldCharType="separate"/>
        </w:r>
        <w:r w:rsidR="008B151E">
          <w:rPr>
            <w:webHidden/>
          </w:rPr>
          <w:t>44</w:t>
        </w:r>
        <w:r w:rsidR="00011A55" w:rsidRPr="00230F74">
          <w:rPr>
            <w:webHidden/>
          </w:rPr>
          <w:fldChar w:fldCharType="end"/>
        </w:r>
      </w:hyperlink>
    </w:p>
    <w:p w14:paraId="2A235E32" w14:textId="15C26835" w:rsidR="00011A55" w:rsidRPr="00D711A7" w:rsidRDefault="00530EFA" w:rsidP="00230F74">
      <w:pPr>
        <w:pStyle w:val="TOC1"/>
        <w:rPr>
          <w:rFonts w:eastAsiaTheme="minorEastAsia" w:cstheme="minorBidi"/>
          <w:lang w:val="en-US"/>
        </w:rPr>
      </w:pPr>
      <w:hyperlink w:anchor="_Toc74421997" w:history="1">
        <w:r w:rsidR="00011A55" w:rsidRPr="00D711A7">
          <w:rPr>
            <w:rStyle w:val="Hyperlink"/>
            <w:b w:val="0"/>
            <w:bCs/>
            <w:color w:val="auto"/>
          </w:rPr>
          <w:t>ANNEXE 1 : Modèle de journal de consultation</w:t>
        </w:r>
        <w:r w:rsidR="00011A55" w:rsidRPr="00D711A7">
          <w:rPr>
            <w:webHidden/>
          </w:rPr>
          <w:tab/>
        </w:r>
        <w:r w:rsidR="00011A55" w:rsidRPr="00D711A7">
          <w:rPr>
            <w:webHidden/>
          </w:rPr>
          <w:fldChar w:fldCharType="begin"/>
        </w:r>
        <w:r w:rsidR="00011A55" w:rsidRPr="00D711A7">
          <w:rPr>
            <w:webHidden/>
          </w:rPr>
          <w:instrText xml:space="preserve"> PAGEREF _Toc74421997 \h </w:instrText>
        </w:r>
        <w:r w:rsidR="00011A55" w:rsidRPr="00D711A7">
          <w:rPr>
            <w:webHidden/>
          </w:rPr>
        </w:r>
        <w:r w:rsidR="00011A55" w:rsidRPr="00D711A7">
          <w:rPr>
            <w:webHidden/>
          </w:rPr>
          <w:fldChar w:fldCharType="separate"/>
        </w:r>
        <w:r w:rsidR="008B151E">
          <w:rPr>
            <w:webHidden/>
          </w:rPr>
          <w:t>44</w:t>
        </w:r>
        <w:r w:rsidR="00011A55" w:rsidRPr="00D711A7">
          <w:rPr>
            <w:webHidden/>
          </w:rPr>
          <w:fldChar w:fldCharType="end"/>
        </w:r>
      </w:hyperlink>
    </w:p>
    <w:p w14:paraId="29E168CD" w14:textId="36638AFF" w:rsidR="00011A55" w:rsidRPr="00D711A7" w:rsidRDefault="00530EFA" w:rsidP="00230F74">
      <w:pPr>
        <w:pStyle w:val="TOC1"/>
        <w:rPr>
          <w:rFonts w:eastAsiaTheme="minorEastAsia" w:cstheme="minorBidi"/>
          <w:lang w:val="en-US"/>
        </w:rPr>
      </w:pPr>
      <w:hyperlink w:anchor="_Toc74421998" w:history="1">
        <w:r w:rsidR="00011A55" w:rsidRPr="00D711A7">
          <w:rPr>
            <w:rStyle w:val="Hyperlink"/>
            <w:b w:val="0"/>
            <w:bCs/>
            <w:color w:val="auto"/>
          </w:rPr>
          <w:t>ANNEXE 2 : Canevas de consultation des Parties Prenantes</w:t>
        </w:r>
        <w:r w:rsidR="00011A55" w:rsidRPr="00D711A7">
          <w:rPr>
            <w:webHidden/>
          </w:rPr>
          <w:tab/>
        </w:r>
        <w:r w:rsidR="00011A55" w:rsidRPr="00D711A7">
          <w:rPr>
            <w:webHidden/>
          </w:rPr>
          <w:fldChar w:fldCharType="begin"/>
        </w:r>
        <w:r w:rsidR="00011A55" w:rsidRPr="00D711A7">
          <w:rPr>
            <w:webHidden/>
          </w:rPr>
          <w:instrText xml:space="preserve"> PAGEREF _Toc74421998 \h </w:instrText>
        </w:r>
        <w:r w:rsidR="00011A55" w:rsidRPr="00D711A7">
          <w:rPr>
            <w:webHidden/>
          </w:rPr>
        </w:r>
        <w:r w:rsidR="00011A55" w:rsidRPr="00D711A7">
          <w:rPr>
            <w:webHidden/>
          </w:rPr>
          <w:fldChar w:fldCharType="separate"/>
        </w:r>
        <w:r w:rsidR="008B151E">
          <w:rPr>
            <w:webHidden/>
          </w:rPr>
          <w:t>45</w:t>
        </w:r>
        <w:r w:rsidR="00011A55" w:rsidRPr="00D711A7">
          <w:rPr>
            <w:webHidden/>
          </w:rPr>
          <w:fldChar w:fldCharType="end"/>
        </w:r>
      </w:hyperlink>
    </w:p>
    <w:p w14:paraId="477E42A2" w14:textId="38827F14" w:rsidR="00011A55" w:rsidRPr="00D711A7" w:rsidRDefault="00530EFA" w:rsidP="00230F74">
      <w:pPr>
        <w:pStyle w:val="TOC1"/>
        <w:rPr>
          <w:rFonts w:eastAsiaTheme="minorEastAsia" w:cstheme="minorBidi"/>
          <w:lang w:val="en-US"/>
        </w:rPr>
      </w:pPr>
      <w:hyperlink w:anchor="_Toc74421999" w:history="1">
        <w:r w:rsidR="00011A55" w:rsidRPr="00D711A7">
          <w:rPr>
            <w:rStyle w:val="Hyperlink"/>
            <w:rFonts w:eastAsia="Calibri"/>
            <w:b w:val="0"/>
            <w:bCs/>
            <w:color w:val="auto"/>
          </w:rPr>
          <w:t>A</w:t>
        </w:r>
        <w:r w:rsidR="00011A55" w:rsidRPr="00D711A7">
          <w:rPr>
            <w:rStyle w:val="Hyperlink"/>
            <w:b w:val="0"/>
            <w:bCs/>
            <w:color w:val="auto"/>
          </w:rPr>
          <w:t>NNEXE 3 : Modèle de Fiche de Feedback</w:t>
        </w:r>
        <w:r w:rsidR="00011A55" w:rsidRPr="00D711A7">
          <w:rPr>
            <w:webHidden/>
          </w:rPr>
          <w:tab/>
        </w:r>
        <w:r w:rsidR="00011A55" w:rsidRPr="00D711A7">
          <w:rPr>
            <w:webHidden/>
          </w:rPr>
          <w:fldChar w:fldCharType="begin"/>
        </w:r>
        <w:r w:rsidR="00011A55" w:rsidRPr="00D711A7">
          <w:rPr>
            <w:webHidden/>
          </w:rPr>
          <w:instrText xml:space="preserve"> PAGEREF _Toc74421999 \h </w:instrText>
        </w:r>
        <w:r w:rsidR="00011A55" w:rsidRPr="00D711A7">
          <w:rPr>
            <w:webHidden/>
          </w:rPr>
        </w:r>
        <w:r w:rsidR="00011A55" w:rsidRPr="00D711A7">
          <w:rPr>
            <w:webHidden/>
          </w:rPr>
          <w:fldChar w:fldCharType="separate"/>
        </w:r>
        <w:r w:rsidR="008B151E">
          <w:rPr>
            <w:webHidden/>
          </w:rPr>
          <w:t>46</w:t>
        </w:r>
        <w:r w:rsidR="00011A55" w:rsidRPr="00D711A7">
          <w:rPr>
            <w:webHidden/>
          </w:rPr>
          <w:fldChar w:fldCharType="end"/>
        </w:r>
      </w:hyperlink>
    </w:p>
    <w:p w14:paraId="51CF299A" w14:textId="40B76FB0" w:rsidR="00011A55" w:rsidRPr="00D711A7" w:rsidRDefault="00530EFA" w:rsidP="00230F74">
      <w:pPr>
        <w:pStyle w:val="TOC1"/>
        <w:rPr>
          <w:rFonts w:eastAsiaTheme="minorEastAsia" w:cstheme="minorBidi"/>
          <w:lang w:val="en-US"/>
        </w:rPr>
      </w:pPr>
      <w:hyperlink w:anchor="_Toc74422000" w:history="1">
        <w:r w:rsidR="00011A55" w:rsidRPr="00D711A7">
          <w:rPr>
            <w:rStyle w:val="Hyperlink"/>
            <w:b w:val="0"/>
            <w:bCs/>
            <w:color w:val="auto"/>
          </w:rPr>
          <w:t>ANNEXE 5 : Matrice de traitement des plaintes (pour les plaintes non-liées à l’EAHS)</w:t>
        </w:r>
        <w:r w:rsidR="00011A55" w:rsidRPr="00D711A7">
          <w:rPr>
            <w:webHidden/>
          </w:rPr>
          <w:tab/>
        </w:r>
        <w:r w:rsidR="00011A55" w:rsidRPr="00D711A7">
          <w:rPr>
            <w:webHidden/>
          </w:rPr>
          <w:fldChar w:fldCharType="begin"/>
        </w:r>
        <w:r w:rsidR="00011A55" w:rsidRPr="00D711A7">
          <w:rPr>
            <w:webHidden/>
          </w:rPr>
          <w:instrText xml:space="preserve"> PAGEREF _Toc74422000 \h </w:instrText>
        </w:r>
        <w:r w:rsidR="00011A55" w:rsidRPr="00D711A7">
          <w:rPr>
            <w:webHidden/>
          </w:rPr>
        </w:r>
        <w:r w:rsidR="00011A55" w:rsidRPr="00D711A7">
          <w:rPr>
            <w:webHidden/>
          </w:rPr>
          <w:fldChar w:fldCharType="separate"/>
        </w:r>
        <w:r w:rsidR="008B151E">
          <w:rPr>
            <w:webHidden/>
          </w:rPr>
          <w:t>48</w:t>
        </w:r>
        <w:r w:rsidR="00011A55" w:rsidRPr="00D711A7">
          <w:rPr>
            <w:webHidden/>
          </w:rPr>
          <w:fldChar w:fldCharType="end"/>
        </w:r>
      </w:hyperlink>
    </w:p>
    <w:p w14:paraId="137BD03D" w14:textId="59AE41DC" w:rsidR="00011A55" w:rsidRDefault="00530EFA" w:rsidP="00230F74">
      <w:pPr>
        <w:pStyle w:val="TOC1"/>
      </w:pPr>
      <w:hyperlink w:anchor="_Toc74422001" w:history="1">
        <w:r w:rsidR="00011A55" w:rsidRPr="00D711A7">
          <w:rPr>
            <w:rStyle w:val="Hyperlink"/>
            <w:b w:val="0"/>
            <w:bCs/>
            <w:color w:val="auto"/>
          </w:rPr>
          <w:t>ANNEXE 6 : Codes de couleurs sur l’analyse des parties prenantes</w:t>
        </w:r>
        <w:r w:rsidR="00011A55" w:rsidRPr="00D711A7">
          <w:rPr>
            <w:webHidden/>
          </w:rPr>
          <w:tab/>
        </w:r>
        <w:r w:rsidR="00011A55" w:rsidRPr="00D711A7">
          <w:rPr>
            <w:webHidden/>
          </w:rPr>
          <w:fldChar w:fldCharType="begin"/>
        </w:r>
        <w:r w:rsidR="00011A55" w:rsidRPr="00D711A7">
          <w:rPr>
            <w:webHidden/>
          </w:rPr>
          <w:instrText xml:space="preserve"> PAGEREF _Toc74422001 \h </w:instrText>
        </w:r>
        <w:r w:rsidR="00011A55" w:rsidRPr="00D711A7">
          <w:rPr>
            <w:webHidden/>
          </w:rPr>
        </w:r>
        <w:r w:rsidR="00011A55" w:rsidRPr="00D711A7">
          <w:rPr>
            <w:webHidden/>
          </w:rPr>
          <w:fldChar w:fldCharType="separate"/>
        </w:r>
        <w:r w:rsidR="008B151E">
          <w:rPr>
            <w:webHidden/>
          </w:rPr>
          <w:t>49</w:t>
        </w:r>
        <w:r w:rsidR="00011A55" w:rsidRPr="00D711A7">
          <w:rPr>
            <w:webHidden/>
          </w:rPr>
          <w:fldChar w:fldCharType="end"/>
        </w:r>
      </w:hyperlink>
    </w:p>
    <w:p w14:paraId="7EDE39D4" w14:textId="0CA160BC" w:rsidR="00230F74" w:rsidRPr="00230F74" w:rsidRDefault="00230F74" w:rsidP="00230F74">
      <w:pPr>
        <w:rPr>
          <w:rFonts w:cstheme="minorHAnsi"/>
          <w:sz w:val="20"/>
          <w:szCs w:val="20"/>
          <w:lang w:val="fr-SN"/>
        </w:rPr>
      </w:pPr>
      <w:r>
        <w:rPr>
          <w:lang w:val="fr-SN"/>
        </w:rPr>
        <w:t xml:space="preserve">ANNEXE 7:  </w:t>
      </w:r>
      <w:r w:rsidRPr="00230F74">
        <w:rPr>
          <w:rFonts w:cstheme="minorHAnsi"/>
          <w:color w:val="202124"/>
          <w:sz w:val="20"/>
          <w:szCs w:val="20"/>
          <w:shd w:val="clear" w:color="auto" w:fill="F8F9FA"/>
        </w:rPr>
        <w:t>Institutions potentielles impliquées dans la composante 3</w:t>
      </w:r>
      <w:r>
        <w:rPr>
          <w:rFonts w:cstheme="minorHAnsi"/>
          <w:color w:val="202124"/>
          <w:sz w:val="20"/>
          <w:szCs w:val="20"/>
          <w:shd w:val="clear" w:color="auto" w:fill="F8F9FA"/>
        </w:rPr>
        <w:t xml:space="preserve"> (en anglais)</w:t>
      </w:r>
      <w:r>
        <w:rPr>
          <w:rFonts w:cstheme="minorHAnsi"/>
          <w:webHidden/>
          <w:color w:val="202124"/>
          <w:sz w:val="20"/>
          <w:szCs w:val="20"/>
          <w:u w:val="dotted"/>
          <w:shd w:val="clear" w:color="auto" w:fill="F8F9FA"/>
        </w:rPr>
        <w:tab/>
      </w:r>
      <w:r>
        <w:rPr>
          <w:rFonts w:cstheme="minorHAnsi"/>
          <w:webHidden/>
          <w:color w:val="202124"/>
          <w:sz w:val="20"/>
          <w:szCs w:val="20"/>
          <w:u w:val="dotted"/>
          <w:shd w:val="clear" w:color="auto" w:fill="F8F9FA"/>
        </w:rPr>
        <w:tab/>
      </w:r>
      <w:r>
        <w:rPr>
          <w:rFonts w:cstheme="minorHAnsi"/>
          <w:webHidden/>
          <w:color w:val="202124"/>
          <w:sz w:val="20"/>
          <w:szCs w:val="20"/>
          <w:u w:val="dotted"/>
          <w:shd w:val="clear" w:color="auto" w:fill="F8F9FA"/>
        </w:rPr>
        <w:tab/>
        <w:t xml:space="preserve">        </w:t>
      </w:r>
      <w:r w:rsidRPr="00230F74">
        <w:rPr>
          <w:rFonts w:cstheme="minorHAnsi"/>
          <w:webHidden/>
          <w:color w:val="202124"/>
          <w:sz w:val="20"/>
          <w:szCs w:val="20"/>
          <w:shd w:val="clear" w:color="auto" w:fill="F8F9FA"/>
        </w:rPr>
        <w:t>51</w:t>
      </w:r>
      <w:r w:rsidRPr="00230F74">
        <w:rPr>
          <w:rFonts w:cstheme="minorHAnsi"/>
          <w:webHidden/>
          <w:sz w:val="20"/>
          <w:szCs w:val="20"/>
          <w:lang w:val="fr-SN"/>
        </w:rPr>
        <w:t xml:space="preserve">   </w:t>
      </w:r>
    </w:p>
    <w:p w14:paraId="3DED828F" w14:textId="5A08ED2E" w:rsidR="001B4737" w:rsidRPr="00EF4452" w:rsidRDefault="001B4737" w:rsidP="00EF4452">
      <w:pPr>
        <w:spacing w:after="0" w:line="240" w:lineRule="auto"/>
        <w:rPr>
          <w:rFonts w:cstheme="minorHAnsi"/>
        </w:rPr>
      </w:pPr>
      <w:r w:rsidRPr="00EF4452">
        <w:rPr>
          <w:rFonts w:cstheme="minorHAnsi"/>
        </w:rPr>
        <w:fldChar w:fldCharType="end"/>
      </w:r>
    </w:p>
    <w:p w14:paraId="46278796" w14:textId="564F8102" w:rsidR="00453346" w:rsidRPr="00EF4452" w:rsidRDefault="00453346" w:rsidP="00EF4452">
      <w:pPr>
        <w:pStyle w:val="Heading1"/>
        <w:numPr>
          <w:ilvl w:val="0"/>
          <w:numId w:val="0"/>
        </w:numPr>
        <w:spacing w:line="240" w:lineRule="auto"/>
        <w:ind w:left="432"/>
        <w:rPr>
          <w:rFonts w:asciiTheme="minorHAnsi" w:hAnsiTheme="minorHAnsi" w:cstheme="minorHAnsi"/>
          <w:b/>
          <w:sz w:val="22"/>
          <w:szCs w:val="22"/>
        </w:rPr>
      </w:pPr>
      <w:bookmarkStart w:id="1" w:name="_Toc74421953"/>
      <w:r w:rsidRPr="00EF4452">
        <w:rPr>
          <w:rFonts w:asciiTheme="minorHAnsi" w:hAnsiTheme="minorHAnsi" w:cstheme="minorHAnsi"/>
          <w:b/>
          <w:sz w:val="22"/>
          <w:szCs w:val="22"/>
        </w:rPr>
        <w:t>LISTE DES TABLEAUX</w:t>
      </w:r>
      <w:bookmarkEnd w:id="1"/>
    </w:p>
    <w:p w14:paraId="75894CF9" w14:textId="77777777" w:rsidR="00453346" w:rsidRPr="00EF4452" w:rsidRDefault="00453346" w:rsidP="00EF4452">
      <w:pPr>
        <w:spacing w:line="240" w:lineRule="auto"/>
        <w:rPr>
          <w:rFonts w:cstheme="minorHAnsi"/>
        </w:rPr>
      </w:pPr>
    </w:p>
    <w:p w14:paraId="2866B7B4" w14:textId="7AF9DC2F" w:rsidR="00345F0B" w:rsidRPr="00345F0B" w:rsidRDefault="00345F0B" w:rsidP="00EF4452">
      <w:pPr>
        <w:pStyle w:val="TableofFigures"/>
        <w:tabs>
          <w:tab w:val="right" w:leader="dot" w:pos="9060"/>
        </w:tabs>
        <w:spacing w:line="240" w:lineRule="auto"/>
        <w:rPr>
          <w:rFonts w:cstheme="minorHAnsi"/>
        </w:rPr>
      </w:pPr>
      <w:r w:rsidRPr="00345F0B">
        <w:rPr>
          <w:rFonts w:cstheme="minorHAnsi"/>
        </w:rPr>
        <w:t>Tableau 1 :</w:t>
      </w:r>
      <w:r w:rsidRPr="00345F0B">
        <w:rPr>
          <w:lang w:val="fr-BE"/>
        </w:rPr>
        <w:t xml:space="preserve"> Résumé des activités de consultation déjà engagées</w:t>
      </w:r>
      <w:r>
        <w:rPr>
          <w:lang w:val="fr-BE"/>
        </w:rPr>
        <w:t>………………………………………………</w:t>
      </w:r>
      <w:proofErr w:type="gramStart"/>
      <w:r>
        <w:rPr>
          <w:lang w:val="fr-BE"/>
        </w:rPr>
        <w:t>…….</w:t>
      </w:r>
      <w:proofErr w:type="gramEnd"/>
      <w:r>
        <w:rPr>
          <w:lang w:val="fr-BE"/>
        </w:rPr>
        <w:t>.12</w:t>
      </w:r>
    </w:p>
    <w:p w14:paraId="54DE7E76" w14:textId="436FF6AC" w:rsidR="007360EC" w:rsidRPr="00EF4452" w:rsidRDefault="00453346" w:rsidP="00EF4452">
      <w:pPr>
        <w:pStyle w:val="TableofFigures"/>
        <w:tabs>
          <w:tab w:val="right" w:leader="dot" w:pos="9060"/>
        </w:tabs>
        <w:spacing w:line="240" w:lineRule="auto"/>
        <w:rPr>
          <w:rFonts w:eastAsiaTheme="minorEastAsia" w:cstheme="minorHAnsi"/>
          <w:noProof/>
          <w:lang w:val="en-US"/>
        </w:rPr>
      </w:pPr>
      <w:r w:rsidRPr="00EF4452">
        <w:rPr>
          <w:rFonts w:cstheme="minorHAnsi"/>
          <w:b/>
        </w:rPr>
        <w:fldChar w:fldCharType="begin"/>
      </w:r>
      <w:r w:rsidRPr="00EF4452">
        <w:rPr>
          <w:rFonts w:cstheme="minorHAnsi"/>
          <w:b/>
        </w:rPr>
        <w:instrText xml:space="preserve"> TOC \h \z \c "Tableau" </w:instrText>
      </w:r>
      <w:r w:rsidRPr="00EF4452">
        <w:rPr>
          <w:rFonts w:cstheme="minorHAnsi"/>
          <w:b/>
        </w:rPr>
        <w:fldChar w:fldCharType="separate"/>
      </w:r>
      <w:hyperlink w:anchor="_Toc65518511" w:history="1">
        <w:r w:rsidR="007360EC" w:rsidRPr="00EF4452">
          <w:rPr>
            <w:rStyle w:val="Hyperlink"/>
            <w:rFonts w:cstheme="minorHAnsi"/>
            <w:noProof/>
          </w:rPr>
          <w:t>Tableau 2 : Catégories des parties prenantes intéressées</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_Toc65518511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14</w:t>
        </w:r>
        <w:r w:rsidR="007360EC" w:rsidRPr="00EF4452">
          <w:rPr>
            <w:rFonts w:cstheme="minorHAnsi"/>
            <w:noProof/>
            <w:webHidden/>
          </w:rPr>
          <w:fldChar w:fldCharType="end"/>
        </w:r>
      </w:hyperlink>
    </w:p>
    <w:p w14:paraId="76A65A78" w14:textId="5908AC17"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2" w:history="1">
        <w:r w:rsidR="007360EC" w:rsidRPr="00EF4452">
          <w:rPr>
            <w:rStyle w:val="Hyperlink"/>
            <w:rFonts w:cstheme="minorHAnsi"/>
            <w:noProof/>
          </w:rPr>
          <w:t>Tableau 2 : Activités et parties prenantes cibles</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_Toc65518512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17</w:t>
        </w:r>
        <w:r w:rsidR="007360EC" w:rsidRPr="00EF4452">
          <w:rPr>
            <w:rFonts w:cstheme="minorHAnsi"/>
            <w:noProof/>
            <w:webHidden/>
          </w:rPr>
          <w:fldChar w:fldCharType="end"/>
        </w:r>
      </w:hyperlink>
    </w:p>
    <w:p w14:paraId="66E9931F" w14:textId="0123B489"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3" w:history="1">
        <w:r w:rsidR="007360EC" w:rsidRPr="00EF4452">
          <w:rPr>
            <w:rStyle w:val="Hyperlink"/>
            <w:rFonts w:cstheme="minorHAnsi"/>
            <w:noProof/>
          </w:rPr>
          <w:t>Tableau 3 : Analyse des parties prenantes</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_Toc65518513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25</w:t>
        </w:r>
        <w:r w:rsidR="007360EC" w:rsidRPr="00EF4452">
          <w:rPr>
            <w:rFonts w:cstheme="minorHAnsi"/>
            <w:noProof/>
            <w:webHidden/>
          </w:rPr>
          <w:fldChar w:fldCharType="end"/>
        </w:r>
      </w:hyperlink>
    </w:p>
    <w:p w14:paraId="29BDEAE6" w14:textId="6FE5BBEE"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4" w:history="1">
        <w:r w:rsidR="007360EC" w:rsidRPr="00EF4452">
          <w:rPr>
            <w:rStyle w:val="Hyperlink"/>
            <w:rFonts w:cstheme="minorHAnsi"/>
            <w:noProof/>
          </w:rPr>
          <w:t>Tableau 3 : Besoins des parties prenantes</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_Toc65518514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27</w:t>
        </w:r>
        <w:r w:rsidR="007360EC" w:rsidRPr="00EF4452">
          <w:rPr>
            <w:rFonts w:cstheme="minorHAnsi"/>
            <w:noProof/>
            <w:webHidden/>
          </w:rPr>
          <w:fldChar w:fldCharType="end"/>
        </w:r>
      </w:hyperlink>
    </w:p>
    <w:p w14:paraId="75E93CD6" w14:textId="2FC1290B"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5" w:history="1">
        <w:r w:rsidR="007360EC" w:rsidRPr="00EF4452">
          <w:rPr>
            <w:rStyle w:val="Hyperlink"/>
            <w:rFonts w:cstheme="minorHAnsi"/>
            <w:noProof/>
          </w:rPr>
          <w:t>Tableau 4 : Synthèse des activités de diffusion de l’information</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_Toc65518515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31</w:t>
        </w:r>
        <w:r w:rsidR="007360EC" w:rsidRPr="00EF4452">
          <w:rPr>
            <w:rFonts w:cstheme="minorHAnsi"/>
            <w:noProof/>
            <w:webHidden/>
          </w:rPr>
          <w:fldChar w:fldCharType="end"/>
        </w:r>
      </w:hyperlink>
    </w:p>
    <w:p w14:paraId="0FCFE24B" w14:textId="42F7C86E"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6" w:history="1">
        <w:r w:rsidR="007360EC" w:rsidRPr="00EF4452">
          <w:rPr>
            <w:rStyle w:val="Hyperlink"/>
            <w:rFonts w:cstheme="minorHAnsi"/>
            <w:noProof/>
          </w:rPr>
          <w:t>Tableau 5 : Budget estimatif du MGP</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_Toc65518516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40</w:t>
        </w:r>
        <w:r w:rsidR="007360EC" w:rsidRPr="00EF4452">
          <w:rPr>
            <w:rFonts w:cstheme="minorHAnsi"/>
            <w:noProof/>
            <w:webHidden/>
          </w:rPr>
          <w:fldChar w:fldCharType="end"/>
        </w:r>
      </w:hyperlink>
    </w:p>
    <w:p w14:paraId="35291729" w14:textId="08EDA6EF" w:rsidR="007360EC" w:rsidRPr="00EF4452" w:rsidRDefault="00530EFA" w:rsidP="00EF4452">
      <w:pPr>
        <w:pStyle w:val="TableofFigures"/>
        <w:tabs>
          <w:tab w:val="right" w:leader="dot" w:pos="9060"/>
        </w:tabs>
        <w:spacing w:line="240" w:lineRule="auto"/>
        <w:rPr>
          <w:rFonts w:eastAsiaTheme="minorEastAsia" w:cstheme="minorHAnsi"/>
          <w:noProof/>
          <w:lang w:val="en-US"/>
        </w:rPr>
      </w:pPr>
      <w:hyperlink w:anchor="_Toc65518517" w:history="1">
        <w:r w:rsidR="007360EC" w:rsidRPr="00EF4452">
          <w:rPr>
            <w:rStyle w:val="Hyperlink"/>
            <w:rFonts w:cstheme="minorHAnsi"/>
            <w:noProof/>
          </w:rPr>
          <w:t>Tableau 6 : Budget estimatif de la mise en œuvre du PMPP</w:t>
        </w:r>
        <w:r w:rsidR="007360EC" w:rsidRPr="00EF4452">
          <w:rPr>
            <w:rFonts w:cstheme="minorHAnsi"/>
            <w:noProof/>
            <w:webHidden/>
          </w:rPr>
          <w:tab/>
        </w:r>
        <w:r w:rsidR="007360EC" w:rsidRPr="00EF4452">
          <w:rPr>
            <w:rFonts w:cstheme="minorHAnsi"/>
            <w:noProof/>
            <w:webHidden/>
          </w:rPr>
          <w:fldChar w:fldCharType="begin"/>
        </w:r>
        <w:r w:rsidR="007360EC" w:rsidRPr="00EF4452">
          <w:rPr>
            <w:rFonts w:cstheme="minorHAnsi"/>
            <w:noProof/>
            <w:webHidden/>
          </w:rPr>
          <w:instrText xml:space="preserve"> PAGEREF _Toc65518517 \h </w:instrText>
        </w:r>
        <w:r w:rsidR="007360EC" w:rsidRPr="00EF4452">
          <w:rPr>
            <w:rFonts w:cstheme="minorHAnsi"/>
            <w:noProof/>
            <w:webHidden/>
          </w:rPr>
        </w:r>
        <w:r w:rsidR="007360EC" w:rsidRPr="00EF4452">
          <w:rPr>
            <w:rFonts w:cstheme="minorHAnsi"/>
            <w:noProof/>
            <w:webHidden/>
          </w:rPr>
          <w:fldChar w:fldCharType="separate"/>
        </w:r>
        <w:r w:rsidR="008B151E">
          <w:rPr>
            <w:rFonts w:cstheme="minorHAnsi"/>
            <w:noProof/>
            <w:webHidden/>
          </w:rPr>
          <w:t>41</w:t>
        </w:r>
        <w:r w:rsidR="007360EC" w:rsidRPr="00EF4452">
          <w:rPr>
            <w:rFonts w:cstheme="minorHAnsi"/>
            <w:noProof/>
            <w:webHidden/>
          </w:rPr>
          <w:fldChar w:fldCharType="end"/>
        </w:r>
      </w:hyperlink>
    </w:p>
    <w:p w14:paraId="5BB67F8A" w14:textId="046A576A" w:rsidR="001B4737" w:rsidRPr="00EF4452" w:rsidRDefault="00453346" w:rsidP="00EF4452">
      <w:pPr>
        <w:spacing w:line="240" w:lineRule="auto"/>
        <w:rPr>
          <w:rFonts w:eastAsiaTheme="majorEastAsia" w:cstheme="minorHAnsi"/>
          <w:b/>
          <w:color w:val="2E74B5" w:themeColor="accent1" w:themeShade="BF"/>
        </w:rPr>
      </w:pPr>
      <w:r w:rsidRPr="00EF4452">
        <w:rPr>
          <w:rFonts w:cstheme="minorHAnsi"/>
          <w:b/>
        </w:rPr>
        <w:fldChar w:fldCharType="end"/>
      </w:r>
    </w:p>
    <w:p w14:paraId="14BCF1A1" w14:textId="77777777" w:rsidR="00453346" w:rsidRPr="00EF4452" w:rsidRDefault="00453346" w:rsidP="00EF4452">
      <w:pPr>
        <w:pStyle w:val="Heading1"/>
        <w:numPr>
          <w:ilvl w:val="0"/>
          <w:numId w:val="0"/>
        </w:numPr>
        <w:spacing w:line="240" w:lineRule="auto"/>
        <w:ind w:left="432"/>
        <w:rPr>
          <w:rFonts w:asciiTheme="minorHAnsi" w:hAnsiTheme="minorHAnsi" w:cstheme="minorHAnsi"/>
          <w:b/>
          <w:sz w:val="22"/>
          <w:szCs w:val="22"/>
        </w:rPr>
      </w:pPr>
      <w:r w:rsidRPr="00EF4452">
        <w:rPr>
          <w:rFonts w:asciiTheme="minorHAnsi" w:hAnsiTheme="minorHAnsi" w:cstheme="minorHAnsi"/>
          <w:b/>
          <w:sz w:val="22"/>
          <w:szCs w:val="22"/>
        </w:rPr>
        <w:br w:type="page"/>
      </w:r>
    </w:p>
    <w:p w14:paraId="1B11CF94" w14:textId="18F4BD5E" w:rsidR="00C64943" w:rsidRDefault="00DC637E" w:rsidP="00EF4452">
      <w:pPr>
        <w:pStyle w:val="Heading1"/>
        <w:numPr>
          <w:ilvl w:val="0"/>
          <w:numId w:val="0"/>
        </w:numPr>
        <w:spacing w:line="240" w:lineRule="auto"/>
        <w:ind w:left="432"/>
        <w:rPr>
          <w:rFonts w:asciiTheme="minorHAnsi" w:hAnsiTheme="minorHAnsi" w:cstheme="minorHAnsi"/>
          <w:b/>
          <w:sz w:val="22"/>
          <w:szCs w:val="22"/>
        </w:rPr>
      </w:pPr>
      <w:bookmarkStart w:id="2" w:name="_Toc74421954"/>
      <w:r w:rsidRPr="00EF4452">
        <w:rPr>
          <w:rFonts w:asciiTheme="minorHAnsi" w:hAnsiTheme="minorHAnsi" w:cstheme="minorHAnsi"/>
          <w:b/>
          <w:sz w:val="22"/>
          <w:szCs w:val="22"/>
        </w:rPr>
        <w:lastRenderedPageBreak/>
        <w:t>LISTE DES ABREVIATIONS</w:t>
      </w:r>
      <w:bookmarkEnd w:id="2"/>
    </w:p>
    <w:p w14:paraId="001178FF" w14:textId="77777777" w:rsidR="006B2A0B" w:rsidRPr="006B2A0B" w:rsidRDefault="006B2A0B" w:rsidP="006B2A0B"/>
    <w:p w14:paraId="746D4F60" w14:textId="1445264A" w:rsidR="00743980" w:rsidRPr="00EF4452" w:rsidRDefault="00743980" w:rsidP="00EF4452">
      <w:pPr>
        <w:spacing w:after="0" w:line="240" w:lineRule="auto"/>
        <w:rPr>
          <w:rFonts w:cstheme="minorHAnsi"/>
        </w:rPr>
      </w:pPr>
      <w:r w:rsidRPr="00EF4452">
        <w:rPr>
          <w:rFonts w:cstheme="minorHAnsi"/>
        </w:rPr>
        <w:t xml:space="preserve">AES               </w:t>
      </w:r>
      <w:r w:rsidR="002E37E8">
        <w:rPr>
          <w:rFonts w:cstheme="minorHAnsi"/>
        </w:rPr>
        <w:tab/>
        <w:t>A</w:t>
      </w:r>
      <w:r w:rsidRPr="00EF4452">
        <w:rPr>
          <w:rFonts w:cstheme="minorHAnsi"/>
        </w:rPr>
        <w:t>bus et Exploitation Sexuel</w:t>
      </w:r>
    </w:p>
    <w:p w14:paraId="2F4FB047" w14:textId="4B8CB92C" w:rsidR="008C1669" w:rsidRPr="00EF4452" w:rsidRDefault="008C1669" w:rsidP="00EF4452">
      <w:pPr>
        <w:spacing w:after="0" w:line="240" w:lineRule="auto"/>
        <w:rPr>
          <w:rFonts w:cstheme="minorHAnsi"/>
        </w:rPr>
      </w:pPr>
      <w:r w:rsidRPr="00EF4452">
        <w:rPr>
          <w:rFonts w:cstheme="minorHAnsi"/>
        </w:rPr>
        <w:t xml:space="preserve">AFAO             </w:t>
      </w:r>
      <w:r w:rsidR="002E37E8">
        <w:rPr>
          <w:rFonts w:cstheme="minorHAnsi"/>
        </w:rPr>
        <w:tab/>
      </w:r>
      <w:r w:rsidRPr="00EF4452">
        <w:rPr>
          <w:rFonts w:cstheme="minorHAnsi"/>
        </w:rPr>
        <w:t>Association des Femmes de l’Afrique de l’Ouest</w:t>
      </w:r>
    </w:p>
    <w:p w14:paraId="0F3C3BB0" w14:textId="114B5BDF" w:rsidR="00B2131F" w:rsidRPr="00EF4452" w:rsidRDefault="00B2131F" w:rsidP="00EF4452">
      <w:pPr>
        <w:spacing w:after="0" w:line="240" w:lineRule="auto"/>
        <w:rPr>
          <w:rFonts w:cstheme="minorHAnsi"/>
        </w:rPr>
      </w:pPr>
      <w:r w:rsidRPr="00EF4452">
        <w:rPr>
          <w:rFonts w:cstheme="minorHAnsi"/>
        </w:rPr>
        <w:t xml:space="preserve">AFSLD          </w:t>
      </w:r>
      <w:r w:rsidR="00D01F88" w:rsidRPr="00EF4452">
        <w:rPr>
          <w:rFonts w:cstheme="minorHAnsi"/>
        </w:rPr>
        <w:t xml:space="preserve"> </w:t>
      </w:r>
      <w:r w:rsidRPr="00EF4452">
        <w:rPr>
          <w:rFonts w:cstheme="minorHAnsi"/>
        </w:rPr>
        <w:t> </w:t>
      </w:r>
      <w:r w:rsidR="002E37E8">
        <w:rPr>
          <w:rFonts w:cstheme="minorHAnsi"/>
        </w:rPr>
        <w:tab/>
      </w:r>
      <w:r w:rsidRPr="00EF4452">
        <w:rPr>
          <w:rFonts w:cstheme="minorHAnsi"/>
        </w:rPr>
        <w:t>Dialogue de</w:t>
      </w:r>
      <w:r w:rsidR="00F96AF1" w:rsidRPr="00EF4452">
        <w:rPr>
          <w:rFonts w:cstheme="minorHAnsi"/>
        </w:rPr>
        <w:t>s Dirigeants sur la Sécurité Alimentaire en Afrique</w:t>
      </w:r>
    </w:p>
    <w:p w14:paraId="60776728" w14:textId="5D4EA1D8" w:rsidR="00DE5AF3" w:rsidRPr="00EF4452" w:rsidRDefault="00DE5AF3" w:rsidP="00EF4452">
      <w:pPr>
        <w:spacing w:after="0" w:line="240" w:lineRule="auto"/>
        <w:rPr>
          <w:rFonts w:cstheme="minorHAnsi"/>
        </w:rPr>
      </w:pPr>
      <w:proofErr w:type="spellStart"/>
      <w:r w:rsidRPr="00EF4452">
        <w:rPr>
          <w:rFonts w:cstheme="minorHAnsi"/>
        </w:rPr>
        <w:t>BA</w:t>
      </w:r>
      <w:r w:rsidR="00DD0CC2" w:rsidRPr="00EF4452">
        <w:rPr>
          <w:rFonts w:cstheme="minorHAnsi"/>
        </w:rPr>
        <w:t>f</w:t>
      </w:r>
      <w:r w:rsidRPr="00EF4452">
        <w:rPr>
          <w:rFonts w:cstheme="minorHAnsi"/>
        </w:rPr>
        <w:t>D</w:t>
      </w:r>
      <w:proofErr w:type="spellEnd"/>
      <w:r w:rsidRPr="00EF4452">
        <w:rPr>
          <w:rFonts w:cstheme="minorHAnsi"/>
        </w:rPr>
        <w:t xml:space="preserve">             </w:t>
      </w:r>
      <w:r w:rsidR="002E37E8">
        <w:rPr>
          <w:rFonts w:cstheme="minorHAnsi"/>
        </w:rPr>
        <w:tab/>
      </w:r>
      <w:r w:rsidRPr="00EF4452">
        <w:rPr>
          <w:rFonts w:cstheme="minorHAnsi"/>
        </w:rPr>
        <w:t>Banque Africaine de Développement</w:t>
      </w:r>
    </w:p>
    <w:p w14:paraId="3ECCF99E" w14:textId="209A5BEC" w:rsidR="00BF2871" w:rsidRPr="00EF4452" w:rsidRDefault="00BF2871" w:rsidP="00EF4452">
      <w:pPr>
        <w:spacing w:after="0" w:line="240" w:lineRule="auto"/>
        <w:rPr>
          <w:rFonts w:cstheme="minorHAnsi"/>
        </w:rPr>
      </w:pPr>
      <w:r w:rsidRPr="00EF4452">
        <w:rPr>
          <w:rFonts w:cstheme="minorHAnsi"/>
        </w:rPr>
        <w:t>BM</w:t>
      </w:r>
      <w:r w:rsidRPr="00EF4452">
        <w:rPr>
          <w:rFonts w:cstheme="minorHAnsi"/>
        </w:rPr>
        <w:tab/>
      </w:r>
      <w:r w:rsidR="00207810" w:rsidRPr="00EF4452">
        <w:rPr>
          <w:rFonts w:cstheme="minorHAnsi"/>
        </w:rPr>
        <w:t xml:space="preserve">          </w:t>
      </w:r>
      <w:r w:rsidR="002E37E8">
        <w:rPr>
          <w:rFonts w:cstheme="minorHAnsi"/>
        </w:rPr>
        <w:tab/>
      </w:r>
      <w:r w:rsidRPr="00EF4452">
        <w:rPr>
          <w:rFonts w:cstheme="minorHAnsi"/>
        </w:rPr>
        <w:t>Banque Mondiale</w:t>
      </w:r>
    </w:p>
    <w:p w14:paraId="747E1118" w14:textId="5CC53F87" w:rsidR="00FD3194" w:rsidRPr="00EF4452" w:rsidRDefault="00FD3194" w:rsidP="00EF4452">
      <w:pPr>
        <w:spacing w:after="0" w:line="240" w:lineRule="auto"/>
        <w:rPr>
          <w:rFonts w:cstheme="minorHAnsi"/>
        </w:rPr>
      </w:pPr>
      <w:r w:rsidRPr="00EF4452">
        <w:rPr>
          <w:rFonts w:cstheme="minorHAnsi"/>
        </w:rPr>
        <w:t xml:space="preserve">BIDC                 </w:t>
      </w:r>
      <w:r w:rsidR="002E37E8">
        <w:rPr>
          <w:rFonts w:cstheme="minorHAnsi"/>
        </w:rPr>
        <w:tab/>
      </w:r>
      <w:r w:rsidRPr="00EF4452">
        <w:rPr>
          <w:rFonts w:cstheme="minorHAnsi"/>
        </w:rPr>
        <w:t xml:space="preserve">Banque d’Investissement et de </w:t>
      </w:r>
      <w:r w:rsidR="00DD0CC2" w:rsidRPr="00EF4452">
        <w:rPr>
          <w:rFonts w:cstheme="minorHAnsi"/>
        </w:rPr>
        <w:t>D</w:t>
      </w:r>
      <w:r w:rsidRPr="00EF4452">
        <w:rPr>
          <w:rFonts w:cstheme="minorHAnsi"/>
        </w:rPr>
        <w:t>éveloppement de la C</w:t>
      </w:r>
      <w:r w:rsidR="00963E86" w:rsidRPr="00EF4452">
        <w:rPr>
          <w:rFonts w:cstheme="minorHAnsi"/>
        </w:rPr>
        <w:t>EDEAO</w:t>
      </w:r>
    </w:p>
    <w:p w14:paraId="11C36D77" w14:textId="2334FDC4" w:rsidR="00BF2871" w:rsidRPr="00EF4452" w:rsidRDefault="00BF2871" w:rsidP="00EF4452">
      <w:pPr>
        <w:spacing w:after="0" w:line="240" w:lineRule="auto"/>
        <w:rPr>
          <w:rFonts w:cstheme="minorHAnsi"/>
          <w:bCs/>
          <w:iCs/>
        </w:rPr>
      </w:pPr>
      <w:r w:rsidRPr="00EF4452">
        <w:rPr>
          <w:rFonts w:cstheme="minorHAnsi"/>
          <w:bCs/>
          <w:iCs/>
        </w:rPr>
        <w:t>C</w:t>
      </w:r>
      <w:r w:rsidR="00E848F1" w:rsidRPr="00EF4452">
        <w:rPr>
          <w:rFonts w:cstheme="minorHAnsi"/>
          <w:bCs/>
          <w:iCs/>
        </w:rPr>
        <w:t>EDEAO</w:t>
      </w:r>
      <w:r w:rsidR="00503D9E" w:rsidRPr="00EF4452">
        <w:rPr>
          <w:rFonts w:cstheme="minorHAnsi"/>
          <w:bCs/>
          <w:iCs/>
        </w:rPr>
        <w:t xml:space="preserve">         </w:t>
      </w:r>
      <w:r w:rsidR="00E01F6E" w:rsidRPr="00EF4452">
        <w:rPr>
          <w:rFonts w:cstheme="minorHAnsi"/>
          <w:bCs/>
          <w:iCs/>
        </w:rPr>
        <w:t xml:space="preserve"> </w:t>
      </w:r>
      <w:r w:rsidRPr="00EF4452">
        <w:rPr>
          <w:rFonts w:cstheme="minorHAnsi"/>
          <w:bCs/>
          <w:iCs/>
        </w:rPr>
        <w:t xml:space="preserve"> </w:t>
      </w:r>
      <w:r w:rsidR="002E37E8">
        <w:rPr>
          <w:rFonts w:cstheme="minorHAnsi"/>
          <w:bCs/>
          <w:iCs/>
        </w:rPr>
        <w:tab/>
      </w:r>
      <w:r w:rsidRPr="00EF4452">
        <w:rPr>
          <w:rFonts w:eastAsia="Times New Roman" w:cstheme="minorHAnsi"/>
          <w:lang w:eastAsia="fr-FR"/>
        </w:rPr>
        <w:t>Com</w:t>
      </w:r>
      <w:r w:rsidR="00E848F1" w:rsidRPr="00EF4452">
        <w:rPr>
          <w:rFonts w:eastAsia="Times New Roman" w:cstheme="minorHAnsi"/>
          <w:lang w:eastAsia="fr-FR"/>
        </w:rPr>
        <w:t>munauté Economique des Etats de l’Afrique de l’Ouest</w:t>
      </w:r>
      <w:r w:rsidRPr="00EF4452">
        <w:rPr>
          <w:rFonts w:eastAsia="Times New Roman" w:cstheme="minorHAnsi"/>
          <w:lang w:eastAsia="fr-FR"/>
        </w:rPr>
        <w:t xml:space="preserve"> </w:t>
      </w:r>
    </w:p>
    <w:p w14:paraId="114B3125" w14:textId="6A7C7DD1" w:rsidR="00BF2871" w:rsidRPr="00EF4452" w:rsidRDefault="00BF2871" w:rsidP="00EF4452">
      <w:pPr>
        <w:spacing w:after="0" w:line="240" w:lineRule="auto"/>
        <w:rPr>
          <w:rFonts w:cstheme="minorHAnsi"/>
        </w:rPr>
      </w:pPr>
      <w:r w:rsidRPr="00EF4452">
        <w:rPr>
          <w:rFonts w:cstheme="minorHAnsi"/>
          <w:bCs/>
          <w:iCs/>
        </w:rPr>
        <w:t xml:space="preserve">CPLCC </w:t>
      </w:r>
      <w:r w:rsidRPr="00EF4452">
        <w:rPr>
          <w:rFonts w:cstheme="minorHAnsi"/>
          <w:bCs/>
          <w:iCs/>
        </w:rPr>
        <w:tab/>
      </w:r>
      <w:r w:rsidR="00207810" w:rsidRPr="00EF4452">
        <w:rPr>
          <w:rFonts w:cstheme="minorHAnsi"/>
          <w:bCs/>
          <w:iCs/>
        </w:rPr>
        <w:t xml:space="preserve">           </w:t>
      </w:r>
      <w:r w:rsidRPr="00EF4452">
        <w:rPr>
          <w:rFonts w:cstheme="minorHAnsi"/>
          <w:bCs/>
          <w:iCs/>
        </w:rPr>
        <w:t xml:space="preserve"> </w:t>
      </w:r>
      <w:r w:rsidR="002E37E8">
        <w:rPr>
          <w:rFonts w:cstheme="minorHAnsi"/>
          <w:bCs/>
          <w:iCs/>
        </w:rPr>
        <w:tab/>
      </w:r>
      <w:r w:rsidR="00DD0CC2" w:rsidRPr="00EF4452">
        <w:rPr>
          <w:rFonts w:cstheme="minorHAnsi"/>
          <w:bCs/>
          <w:iCs/>
        </w:rPr>
        <w:t>C</w:t>
      </w:r>
      <w:r w:rsidRPr="00EF4452">
        <w:rPr>
          <w:rFonts w:cstheme="minorHAnsi"/>
          <w:bCs/>
          <w:iCs/>
        </w:rPr>
        <w:t xml:space="preserve">onsentement Préalable donné Librement et en Connaissance de Cause </w:t>
      </w:r>
    </w:p>
    <w:p w14:paraId="0CA913CA" w14:textId="5184BF05" w:rsidR="00BF2871" w:rsidRPr="00EF4452" w:rsidRDefault="00BF2871" w:rsidP="00EF4452">
      <w:pPr>
        <w:spacing w:after="0" w:line="240" w:lineRule="auto"/>
        <w:rPr>
          <w:rFonts w:cstheme="minorHAnsi"/>
        </w:rPr>
      </w:pPr>
      <w:r w:rsidRPr="00EF4452">
        <w:rPr>
          <w:rFonts w:cstheme="minorHAnsi"/>
        </w:rPr>
        <w:t>CGES</w:t>
      </w:r>
      <w:r w:rsidRPr="00EF4452">
        <w:rPr>
          <w:rFonts w:cstheme="minorHAnsi"/>
        </w:rPr>
        <w:tab/>
      </w:r>
      <w:r w:rsidR="00E01F6E"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Cadre de Gestion Environnementale et Sociale</w:t>
      </w:r>
    </w:p>
    <w:p w14:paraId="52806991" w14:textId="6CA0F649" w:rsidR="00C9216F" w:rsidRPr="00EF4452" w:rsidRDefault="00C9216F" w:rsidP="00EF4452">
      <w:pPr>
        <w:spacing w:after="0" w:line="240" w:lineRule="auto"/>
        <w:rPr>
          <w:rFonts w:cstheme="minorHAnsi"/>
        </w:rPr>
      </w:pPr>
      <w:r w:rsidRPr="00EF4452">
        <w:rPr>
          <w:rFonts w:cstheme="minorHAnsi"/>
        </w:rPr>
        <w:t>CIL</w:t>
      </w:r>
      <w:r w:rsidR="00DD0CC2" w:rsidRPr="00EF4452">
        <w:rPr>
          <w:rFonts w:cstheme="minorHAnsi"/>
        </w:rPr>
        <w:t>S</w:t>
      </w:r>
      <w:r w:rsidRPr="00EF4452">
        <w:rPr>
          <w:rFonts w:cstheme="minorHAnsi"/>
        </w:rPr>
        <w:t xml:space="preserve">S                </w:t>
      </w:r>
      <w:r w:rsidR="00E01F6E" w:rsidRPr="00EF4452">
        <w:rPr>
          <w:rFonts w:cstheme="minorHAnsi"/>
        </w:rPr>
        <w:t xml:space="preserve"> </w:t>
      </w:r>
      <w:r w:rsidR="002E37E8">
        <w:rPr>
          <w:rFonts w:cstheme="minorHAnsi"/>
        </w:rPr>
        <w:tab/>
      </w:r>
      <w:r w:rsidRPr="00EF4452">
        <w:rPr>
          <w:rFonts w:cstheme="minorHAnsi"/>
        </w:rPr>
        <w:t>Comité Permanent Inter Etat de Lutte contre la Sécheresse dans le Sahel</w:t>
      </w:r>
    </w:p>
    <w:p w14:paraId="36E27F0F" w14:textId="761535B1" w:rsidR="002D072F" w:rsidRPr="00EF4452" w:rsidRDefault="002D072F" w:rsidP="00EF4452">
      <w:pPr>
        <w:spacing w:after="0" w:line="240" w:lineRule="auto"/>
        <w:rPr>
          <w:rFonts w:cstheme="minorHAnsi"/>
        </w:rPr>
      </w:pPr>
      <w:r w:rsidRPr="00EF4452">
        <w:rPr>
          <w:rFonts w:cstheme="minorHAnsi"/>
        </w:rPr>
        <w:t xml:space="preserve">COEAF            </w:t>
      </w:r>
      <w:r w:rsidR="00E01F6E"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Conseil Ouest et Centre Africain pour la recherche et e développement Agricole</w:t>
      </w:r>
    </w:p>
    <w:p w14:paraId="4D68DA77" w14:textId="794BF33F" w:rsidR="00BF2871" w:rsidRPr="00EF4452" w:rsidRDefault="00BF2871" w:rsidP="00EF4452">
      <w:pPr>
        <w:spacing w:after="0" w:line="240" w:lineRule="auto"/>
        <w:rPr>
          <w:rFonts w:cstheme="minorHAnsi"/>
        </w:rPr>
      </w:pPr>
      <w:r w:rsidRPr="00EF4452">
        <w:rPr>
          <w:rFonts w:cstheme="minorHAnsi"/>
        </w:rPr>
        <w:t>DAO</w:t>
      </w:r>
      <w:r w:rsidRPr="00EF4452">
        <w:rPr>
          <w:rFonts w:cstheme="minorHAnsi"/>
        </w:rPr>
        <w:tab/>
      </w:r>
      <w:r w:rsidR="00E01F6E" w:rsidRPr="00EF4452">
        <w:rPr>
          <w:rFonts w:cstheme="minorHAnsi"/>
        </w:rPr>
        <w:t xml:space="preserve">           </w:t>
      </w:r>
      <w:r w:rsidR="002E37E8">
        <w:rPr>
          <w:rFonts w:cstheme="minorHAnsi"/>
        </w:rPr>
        <w:tab/>
      </w:r>
      <w:r w:rsidRPr="00EF4452">
        <w:rPr>
          <w:rFonts w:cstheme="minorHAnsi"/>
        </w:rPr>
        <w:t>Dossier D’Appels d’offre</w:t>
      </w:r>
    </w:p>
    <w:p w14:paraId="57C7F47B" w14:textId="64258F2B" w:rsidR="00BF2871" w:rsidRPr="00EF4452" w:rsidRDefault="00BF2871" w:rsidP="00EF4452">
      <w:pPr>
        <w:spacing w:after="0" w:line="240" w:lineRule="auto"/>
        <w:rPr>
          <w:rFonts w:cstheme="minorHAnsi"/>
        </w:rPr>
      </w:pPr>
      <w:r w:rsidRPr="00EF4452">
        <w:rPr>
          <w:rFonts w:cstheme="minorHAnsi"/>
        </w:rPr>
        <w:t>EES</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Evaluation Environnementale Stratégique</w:t>
      </w:r>
    </w:p>
    <w:p w14:paraId="2A6913A8" w14:textId="77777777" w:rsidR="00436E7F" w:rsidRPr="00EF4452" w:rsidRDefault="00436E7F" w:rsidP="00436E7F">
      <w:pPr>
        <w:spacing w:after="0" w:line="240" w:lineRule="auto"/>
        <w:rPr>
          <w:rFonts w:cstheme="minorHAnsi"/>
        </w:rPr>
      </w:pPr>
      <w:r w:rsidRPr="00EF4452">
        <w:rPr>
          <w:rFonts w:cstheme="minorHAnsi"/>
        </w:rPr>
        <w:t>EIES</w:t>
      </w:r>
      <w:r w:rsidRPr="00EF4452">
        <w:rPr>
          <w:rFonts w:cstheme="minorHAnsi"/>
        </w:rPr>
        <w:tab/>
        <w:t xml:space="preserve">           </w:t>
      </w:r>
      <w:r>
        <w:rPr>
          <w:rFonts w:cstheme="minorHAnsi"/>
        </w:rPr>
        <w:t xml:space="preserve">   </w:t>
      </w:r>
      <w:r w:rsidRPr="00EF4452">
        <w:rPr>
          <w:rFonts w:cstheme="minorHAnsi"/>
        </w:rPr>
        <w:t>Etude d’Impact Environnemental et Social</w:t>
      </w:r>
    </w:p>
    <w:p w14:paraId="0709BC72" w14:textId="0FF24EF3" w:rsidR="00FC016F" w:rsidRPr="00EF4452" w:rsidRDefault="00FC016F" w:rsidP="00EF4452">
      <w:pPr>
        <w:spacing w:after="0" w:line="240" w:lineRule="auto"/>
        <w:rPr>
          <w:rFonts w:cstheme="minorHAnsi"/>
        </w:rPr>
      </w:pPr>
      <w:r w:rsidRPr="00EF4452">
        <w:rPr>
          <w:rFonts w:cstheme="minorHAnsi"/>
        </w:rPr>
        <w:t xml:space="preserve">FAO                  </w:t>
      </w:r>
      <w:r w:rsidR="002E37E8">
        <w:rPr>
          <w:rFonts w:cstheme="minorHAnsi"/>
        </w:rPr>
        <w:tab/>
      </w:r>
      <w:r w:rsidRPr="00EF4452">
        <w:rPr>
          <w:rFonts w:cstheme="minorHAnsi"/>
        </w:rPr>
        <w:t>Organisation pour l’Alimentation et l’Agriculture</w:t>
      </w:r>
    </w:p>
    <w:p w14:paraId="76CAE4FF" w14:textId="5FB1B577" w:rsidR="00DE5AF3" w:rsidRPr="00EF4452" w:rsidRDefault="00DE5AF3" w:rsidP="00EF4452">
      <w:pPr>
        <w:spacing w:after="0" w:line="240" w:lineRule="auto"/>
        <w:rPr>
          <w:rFonts w:cstheme="minorHAnsi"/>
        </w:rPr>
      </w:pPr>
      <w:r w:rsidRPr="00EF4452">
        <w:rPr>
          <w:rFonts w:cstheme="minorHAnsi"/>
        </w:rPr>
        <w:t xml:space="preserve">FIDA               </w:t>
      </w:r>
      <w:r w:rsidR="002E37E8">
        <w:rPr>
          <w:rFonts w:cstheme="minorHAnsi"/>
        </w:rPr>
        <w:tab/>
      </w:r>
      <w:r w:rsidRPr="00EF4452">
        <w:rPr>
          <w:rFonts w:cstheme="minorHAnsi"/>
        </w:rPr>
        <w:t xml:space="preserve">Fond </w:t>
      </w:r>
      <w:r w:rsidR="00BD6835" w:rsidRPr="00EF4452">
        <w:rPr>
          <w:rFonts w:cstheme="minorHAnsi"/>
        </w:rPr>
        <w:t>I</w:t>
      </w:r>
      <w:r w:rsidRPr="00EF4452">
        <w:rPr>
          <w:rFonts w:cstheme="minorHAnsi"/>
        </w:rPr>
        <w:t xml:space="preserve">nternational de </w:t>
      </w:r>
      <w:r w:rsidR="00BD6835" w:rsidRPr="00EF4452">
        <w:rPr>
          <w:rFonts w:cstheme="minorHAnsi"/>
        </w:rPr>
        <w:t>D</w:t>
      </w:r>
      <w:r w:rsidRPr="00EF4452">
        <w:rPr>
          <w:rFonts w:cstheme="minorHAnsi"/>
        </w:rPr>
        <w:t>éveloppement Agricol</w:t>
      </w:r>
      <w:r w:rsidR="00BD6835" w:rsidRPr="00EF4452">
        <w:rPr>
          <w:rFonts w:cstheme="minorHAnsi"/>
        </w:rPr>
        <w:t>e</w:t>
      </w:r>
    </w:p>
    <w:p w14:paraId="63AE8C4E" w14:textId="4214E877" w:rsidR="00FE6F92" w:rsidRPr="00EF4452" w:rsidRDefault="00FE6F92" w:rsidP="00EF4452">
      <w:pPr>
        <w:spacing w:after="0" w:line="240" w:lineRule="auto"/>
        <w:rPr>
          <w:rFonts w:cstheme="minorHAnsi"/>
        </w:rPr>
      </w:pPr>
      <w:r w:rsidRPr="00EF4452">
        <w:rPr>
          <w:rFonts w:cstheme="minorHAnsi"/>
        </w:rPr>
        <w:t>FSRP</w:t>
      </w:r>
      <w:r w:rsidR="009A68B1" w:rsidRPr="00EF4452">
        <w:rPr>
          <w:rFonts w:cstheme="minorHAnsi"/>
        </w:rPr>
        <w:t xml:space="preserve">                 </w:t>
      </w:r>
      <w:r w:rsidR="002E37E8">
        <w:rPr>
          <w:rFonts w:cstheme="minorHAnsi"/>
        </w:rPr>
        <w:tab/>
      </w:r>
      <w:r w:rsidR="009A68B1" w:rsidRPr="00EF4452">
        <w:rPr>
          <w:rFonts w:cstheme="minorHAnsi"/>
        </w:rPr>
        <w:t>P</w:t>
      </w:r>
      <w:r w:rsidR="009A68B1" w:rsidRPr="00EF4452">
        <w:rPr>
          <w:rFonts w:cstheme="minorHAnsi"/>
          <w:spacing w:val="1"/>
        </w:rPr>
        <w:t>r</w:t>
      </w:r>
      <w:r w:rsidR="009A68B1" w:rsidRPr="00EF4452">
        <w:rPr>
          <w:rFonts w:cstheme="minorHAnsi"/>
          <w:spacing w:val="-3"/>
        </w:rPr>
        <w:t>o</w:t>
      </w:r>
      <w:r w:rsidR="009A68B1" w:rsidRPr="00EF4452">
        <w:rPr>
          <w:rFonts w:cstheme="minorHAnsi"/>
        </w:rPr>
        <w:t>gram</w:t>
      </w:r>
      <w:r w:rsidR="009A68B1" w:rsidRPr="00EF4452">
        <w:rPr>
          <w:rFonts w:cstheme="minorHAnsi"/>
          <w:spacing w:val="1"/>
        </w:rPr>
        <w:t>m</w:t>
      </w:r>
      <w:r w:rsidR="009A68B1" w:rsidRPr="00EF4452">
        <w:rPr>
          <w:rFonts w:cstheme="minorHAnsi"/>
        </w:rPr>
        <w:t>e</w:t>
      </w:r>
      <w:r w:rsidR="009A68B1" w:rsidRPr="00EF4452">
        <w:rPr>
          <w:rFonts w:cstheme="minorHAnsi"/>
          <w:spacing w:val="1"/>
        </w:rPr>
        <w:t xml:space="preserve"> </w:t>
      </w:r>
      <w:r w:rsidR="009A68B1" w:rsidRPr="00EF4452">
        <w:rPr>
          <w:rFonts w:cstheme="minorHAnsi"/>
          <w:spacing w:val="-3"/>
        </w:rPr>
        <w:t>d</w:t>
      </w:r>
      <w:r w:rsidR="009A68B1" w:rsidRPr="00EF4452">
        <w:rPr>
          <w:rFonts w:cstheme="minorHAnsi"/>
        </w:rPr>
        <w:t>e</w:t>
      </w:r>
      <w:r w:rsidR="009A68B1" w:rsidRPr="00EF4452">
        <w:rPr>
          <w:rFonts w:cstheme="minorHAnsi"/>
          <w:spacing w:val="5"/>
        </w:rPr>
        <w:t xml:space="preserve"> </w:t>
      </w:r>
      <w:r w:rsidR="009A68B1" w:rsidRPr="00EF4452">
        <w:rPr>
          <w:rFonts w:cstheme="minorHAnsi"/>
          <w:spacing w:val="1"/>
        </w:rPr>
        <w:t>R</w:t>
      </w:r>
      <w:r w:rsidR="009A68B1" w:rsidRPr="00EF4452">
        <w:rPr>
          <w:rFonts w:cstheme="minorHAnsi"/>
          <w:spacing w:val="-3"/>
        </w:rPr>
        <w:t>é</w:t>
      </w:r>
      <w:r w:rsidR="009A68B1" w:rsidRPr="00EF4452">
        <w:rPr>
          <w:rFonts w:cstheme="minorHAnsi"/>
        </w:rPr>
        <w:t>silience</w:t>
      </w:r>
      <w:r w:rsidR="009A68B1" w:rsidRPr="00EF4452">
        <w:rPr>
          <w:rFonts w:cstheme="minorHAnsi"/>
          <w:spacing w:val="3"/>
        </w:rPr>
        <w:t xml:space="preserve"> </w:t>
      </w:r>
      <w:r w:rsidR="009A68B1" w:rsidRPr="00EF4452">
        <w:rPr>
          <w:rFonts w:cstheme="minorHAnsi"/>
        </w:rPr>
        <w:t>du</w:t>
      </w:r>
      <w:r w:rsidR="009A68B1" w:rsidRPr="00EF4452">
        <w:rPr>
          <w:rFonts w:cstheme="minorHAnsi"/>
          <w:spacing w:val="1"/>
        </w:rPr>
        <w:t xml:space="preserve"> </w:t>
      </w:r>
      <w:r w:rsidR="009A68B1" w:rsidRPr="00EF4452">
        <w:rPr>
          <w:rFonts w:cstheme="minorHAnsi"/>
        </w:rPr>
        <w:t>S</w:t>
      </w:r>
      <w:r w:rsidR="009A68B1" w:rsidRPr="00EF4452">
        <w:rPr>
          <w:rFonts w:cstheme="minorHAnsi"/>
          <w:spacing w:val="-2"/>
        </w:rPr>
        <w:t>y</w:t>
      </w:r>
      <w:r w:rsidR="009A68B1" w:rsidRPr="00EF4452">
        <w:rPr>
          <w:rFonts w:cstheme="minorHAnsi"/>
        </w:rPr>
        <w:t>s</w:t>
      </w:r>
      <w:r w:rsidR="009A68B1" w:rsidRPr="00EF4452">
        <w:rPr>
          <w:rFonts w:cstheme="minorHAnsi"/>
          <w:spacing w:val="1"/>
        </w:rPr>
        <w:t>t</w:t>
      </w:r>
      <w:r w:rsidR="009A68B1" w:rsidRPr="00EF4452">
        <w:rPr>
          <w:rFonts w:cstheme="minorHAnsi"/>
        </w:rPr>
        <w:t>ème Ali</w:t>
      </w:r>
      <w:r w:rsidR="009A68B1" w:rsidRPr="00EF4452">
        <w:rPr>
          <w:rFonts w:cstheme="minorHAnsi"/>
          <w:spacing w:val="1"/>
        </w:rPr>
        <w:t>m</w:t>
      </w:r>
      <w:r w:rsidR="009A68B1" w:rsidRPr="00EF4452">
        <w:rPr>
          <w:rFonts w:cstheme="minorHAnsi"/>
        </w:rPr>
        <w:t>en</w:t>
      </w:r>
      <w:r w:rsidR="009A68B1" w:rsidRPr="00EF4452">
        <w:rPr>
          <w:rFonts w:cstheme="minorHAnsi"/>
          <w:spacing w:val="1"/>
        </w:rPr>
        <w:t>t</w:t>
      </w:r>
      <w:r w:rsidR="009A68B1" w:rsidRPr="00EF4452">
        <w:rPr>
          <w:rFonts w:cstheme="minorHAnsi"/>
        </w:rPr>
        <w:t>ai</w:t>
      </w:r>
      <w:r w:rsidR="009A68B1" w:rsidRPr="00EF4452">
        <w:rPr>
          <w:rFonts w:cstheme="minorHAnsi"/>
          <w:spacing w:val="1"/>
        </w:rPr>
        <w:t>r</w:t>
      </w:r>
      <w:r w:rsidR="009A68B1" w:rsidRPr="00EF4452">
        <w:rPr>
          <w:rFonts w:cstheme="minorHAnsi"/>
        </w:rPr>
        <w:t>e</w:t>
      </w:r>
      <w:r w:rsidR="006F5F52">
        <w:rPr>
          <w:rFonts w:cstheme="minorHAnsi"/>
        </w:rPr>
        <w:t xml:space="preserve"> </w:t>
      </w:r>
    </w:p>
    <w:p w14:paraId="5D31275B" w14:textId="6833DC36" w:rsidR="00DC248F" w:rsidRPr="00EF4452" w:rsidRDefault="00DC248F" w:rsidP="00EF4452">
      <w:pPr>
        <w:spacing w:after="0" w:line="240" w:lineRule="auto"/>
        <w:rPr>
          <w:rFonts w:cstheme="minorHAnsi"/>
        </w:rPr>
      </w:pPr>
      <w:r w:rsidRPr="00EF4452">
        <w:rPr>
          <w:rFonts w:cstheme="minorHAnsi"/>
        </w:rPr>
        <w:t xml:space="preserve">HS                     </w:t>
      </w:r>
      <w:r w:rsidR="002E37E8">
        <w:rPr>
          <w:rFonts w:cstheme="minorHAnsi"/>
        </w:rPr>
        <w:tab/>
      </w:r>
      <w:r w:rsidR="00743980" w:rsidRPr="00EF4452">
        <w:rPr>
          <w:rFonts w:cstheme="minorHAnsi"/>
        </w:rPr>
        <w:t>Harcèlement</w:t>
      </w:r>
      <w:r w:rsidRPr="00EF4452">
        <w:rPr>
          <w:rFonts w:cstheme="minorHAnsi"/>
        </w:rPr>
        <w:t xml:space="preserve"> Sexuel</w:t>
      </w:r>
    </w:p>
    <w:p w14:paraId="1C638CDE" w14:textId="4E5E23C0" w:rsidR="00FE6F92" w:rsidRPr="00EF4452" w:rsidRDefault="00FE6F92" w:rsidP="00EF4452">
      <w:pPr>
        <w:spacing w:after="0" w:line="240" w:lineRule="auto"/>
        <w:rPr>
          <w:rFonts w:cstheme="minorHAnsi"/>
        </w:rPr>
      </w:pPr>
      <w:r w:rsidRPr="00EF4452">
        <w:rPr>
          <w:rFonts w:cstheme="minorHAnsi"/>
        </w:rPr>
        <w:t xml:space="preserve">IDA                   </w:t>
      </w:r>
      <w:r w:rsidR="002E37E8">
        <w:rPr>
          <w:rFonts w:cstheme="minorHAnsi"/>
        </w:rPr>
        <w:tab/>
      </w:r>
      <w:r w:rsidRPr="00EF4452">
        <w:rPr>
          <w:rFonts w:cstheme="minorHAnsi"/>
        </w:rPr>
        <w:t>Association Internationale pour le Développement</w:t>
      </w:r>
    </w:p>
    <w:p w14:paraId="314802BE" w14:textId="4AF31828" w:rsidR="00BF2871" w:rsidRPr="00EF4452" w:rsidRDefault="00BF2871" w:rsidP="00EF4452">
      <w:pPr>
        <w:spacing w:after="0" w:line="240" w:lineRule="auto"/>
        <w:rPr>
          <w:rFonts w:cstheme="minorHAnsi"/>
        </w:rPr>
      </w:pPr>
      <w:r w:rsidRPr="00EF4452">
        <w:rPr>
          <w:rFonts w:cstheme="minorHAnsi"/>
        </w:rPr>
        <w:t>MGP</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 xml:space="preserve">Mécanisme de </w:t>
      </w:r>
      <w:r w:rsidR="00DD0CC2" w:rsidRPr="00EF4452">
        <w:rPr>
          <w:rFonts w:cstheme="minorHAnsi"/>
        </w:rPr>
        <w:t>G</w:t>
      </w:r>
      <w:r w:rsidRPr="00EF4452">
        <w:rPr>
          <w:rFonts w:cstheme="minorHAnsi"/>
        </w:rPr>
        <w:t>estion des Plaintes</w:t>
      </w:r>
    </w:p>
    <w:p w14:paraId="329DF26A" w14:textId="78796895" w:rsidR="00BF2871" w:rsidRPr="00EF4452" w:rsidRDefault="00BF2871" w:rsidP="00EF4452">
      <w:pPr>
        <w:spacing w:after="0" w:line="240" w:lineRule="auto"/>
        <w:rPr>
          <w:rFonts w:cstheme="minorHAnsi"/>
        </w:rPr>
      </w:pPr>
      <w:r w:rsidRPr="00EF4452">
        <w:rPr>
          <w:rFonts w:cstheme="minorHAnsi"/>
        </w:rPr>
        <w:t>NES</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Norme Environnementale et Sociale</w:t>
      </w:r>
    </w:p>
    <w:p w14:paraId="7069999B" w14:textId="06CC7744" w:rsidR="00BF2871" w:rsidRPr="00EF4452" w:rsidRDefault="00BF2871" w:rsidP="00EF4452">
      <w:pPr>
        <w:spacing w:after="0" w:line="240" w:lineRule="auto"/>
        <w:rPr>
          <w:rFonts w:cstheme="minorHAnsi"/>
        </w:rPr>
      </w:pPr>
      <w:r w:rsidRPr="00EF4452">
        <w:rPr>
          <w:rFonts w:cstheme="minorHAnsi"/>
        </w:rPr>
        <w:t>OCB</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Organisation Communautaire de Base</w:t>
      </w:r>
    </w:p>
    <w:p w14:paraId="13006B5A" w14:textId="6D082DA3" w:rsidR="00EF1DAA" w:rsidRPr="00EF4452" w:rsidRDefault="00EF1DAA" w:rsidP="00EF4452">
      <w:pPr>
        <w:spacing w:after="0" w:line="240" w:lineRule="auto"/>
        <w:rPr>
          <w:rFonts w:cstheme="minorHAnsi"/>
        </w:rPr>
      </w:pPr>
      <w:r w:rsidRPr="00EF4452">
        <w:rPr>
          <w:rFonts w:cstheme="minorHAnsi"/>
        </w:rPr>
        <w:t xml:space="preserve">OD                    </w:t>
      </w:r>
      <w:r w:rsidR="002E37E8">
        <w:rPr>
          <w:rFonts w:cstheme="minorHAnsi"/>
        </w:rPr>
        <w:tab/>
      </w:r>
      <w:r w:rsidRPr="00EF4452">
        <w:rPr>
          <w:rFonts w:cstheme="minorHAnsi"/>
        </w:rPr>
        <w:t xml:space="preserve">Objectif de </w:t>
      </w:r>
      <w:r w:rsidR="00DD0CC2" w:rsidRPr="00EF4452">
        <w:rPr>
          <w:rFonts w:cstheme="minorHAnsi"/>
        </w:rPr>
        <w:t>D</w:t>
      </w:r>
      <w:r w:rsidRPr="00EF4452">
        <w:rPr>
          <w:rFonts w:cstheme="minorHAnsi"/>
        </w:rPr>
        <w:t>éveloppement</w:t>
      </w:r>
    </w:p>
    <w:p w14:paraId="0C1E84BF" w14:textId="6DCBC06C" w:rsidR="0016369E" w:rsidRPr="00EF4452" w:rsidRDefault="0016369E" w:rsidP="00EF4452">
      <w:pPr>
        <w:spacing w:after="0" w:line="240" w:lineRule="auto"/>
        <w:rPr>
          <w:rFonts w:cstheme="minorHAnsi"/>
        </w:rPr>
      </w:pPr>
      <w:r w:rsidRPr="00EF4452">
        <w:rPr>
          <w:rFonts w:cstheme="minorHAnsi"/>
        </w:rPr>
        <w:t xml:space="preserve">OMC                 </w:t>
      </w:r>
      <w:r w:rsidR="002E37E8">
        <w:rPr>
          <w:rFonts w:cstheme="minorHAnsi"/>
        </w:rPr>
        <w:tab/>
      </w:r>
      <w:r w:rsidRPr="00EF4452">
        <w:rPr>
          <w:rFonts w:cstheme="minorHAnsi"/>
        </w:rPr>
        <w:t>Organisation Mondiale du Commerce</w:t>
      </w:r>
    </w:p>
    <w:p w14:paraId="373C8C57" w14:textId="27271E94" w:rsidR="00BF2871" w:rsidRPr="00EF4452" w:rsidRDefault="00BF2871" w:rsidP="00EF4452">
      <w:pPr>
        <w:spacing w:after="0" w:line="240" w:lineRule="auto"/>
        <w:rPr>
          <w:rFonts w:cstheme="minorHAnsi"/>
        </w:rPr>
      </w:pPr>
      <w:r w:rsidRPr="00EF4452">
        <w:rPr>
          <w:rFonts w:cstheme="minorHAnsi"/>
        </w:rPr>
        <w:t>ONG</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Organisation Non Gouvernementale</w:t>
      </w:r>
    </w:p>
    <w:p w14:paraId="19C1FCAF" w14:textId="2AB5C5A1" w:rsidR="00BF2871" w:rsidRPr="00EF4452" w:rsidRDefault="00BF2871" w:rsidP="00EF4452">
      <w:pPr>
        <w:spacing w:after="0" w:line="240" w:lineRule="auto"/>
        <w:rPr>
          <w:rFonts w:cstheme="minorHAnsi"/>
        </w:rPr>
      </w:pPr>
      <w:r w:rsidRPr="00EF4452">
        <w:rPr>
          <w:rFonts w:cstheme="minorHAnsi"/>
        </w:rPr>
        <w:t>PMPP</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Plan de Mobilisation des Parties Prenantes</w:t>
      </w:r>
    </w:p>
    <w:p w14:paraId="0240E62D" w14:textId="1A6B791F" w:rsidR="0016369E" w:rsidRPr="00EF4452" w:rsidRDefault="0016369E" w:rsidP="00EF4452">
      <w:pPr>
        <w:spacing w:after="0" w:line="240" w:lineRule="auto"/>
        <w:rPr>
          <w:rFonts w:cstheme="minorHAnsi"/>
        </w:rPr>
      </w:pPr>
      <w:r w:rsidRPr="00EF4452">
        <w:rPr>
          <w:rFonts w:cstheme="minorHAnsi"/>
        </w:rPr>
        <w:t xml:space="preserve">PPP                  </w:t>
      </w:r>
      <w:r w:rsidR="002E37E8">
        <w:rPr>
          <w:rFonts w:cstheme="minorHAnsi"/>
        </w:rPr>
        <w:tab/>
      </w:r>
      <w:r w:rsidRPr="00EF4452">
        <w:rPr>
          <w:rFonts w:cstheme="minorHAnsi"/>
        </w:rPr>
        <w:t xml:space="preserve"> Partenariat Public Privé</w:t>
      </w:r>
    </w:p>
    <w:p w14:paraId="4848B2DD" w14:textId="2812669E" w:rsidR="00EF1DAA" w:rsidRPr="00EF4452" w:rsidRDefault="00EF1DAA" w:rsidP="00EF4452">
      <w:pPr>
        <w:spacing w:after="0" w:line="240" w:lineRule="auto"/>
        <w:rPr>
          <w:rFonts w:cstheme="minorHAnsi"/>
        </w:rPr>
      </w:pPr>
      <w:r w:rsidRPr="00EF4452">
        <w:rPr>
          <w:rFonts w:cstheme="minorHAnsi"/>
        </w:rPr>
        <w:t xml:space="preserve">UEMOA           </w:t>
      </w:r>
      <w:r w:rsidR="002E37E8">
        <w:rPr>
          <w:rFonts w:cstheme="minorHAnsi"/>
        </w:rPr>
        <w:tab/>
      </w:r>
      <w:r w:rsidRPr="00EF4452">
        <w:rPr>
          <w:rFonts w:cstheme="minorHAnsi"/>
        </w:rPr>
        <w:t xml:space="preserve"> Union Economique</w:t>
      </w:r>
      <w:r w:rsidR="0016369E" w:rsidRPr="00EF4452">
        <w:rPr>
          <w:rFonts w:cstheme="minorHAnsi"/>
        </w:rPr>
        <w:t xml:space="preserve"> Monétaire Ouest Africain</w:t>
      </w:r>
    </w:p>
    <w:p w14:paraId="36169D50" w14:textId="03EC72F9" w:rsidR="00BF2871" w:rsidRPr="00EF4452" w:rsidRDefault="00BF2871" w:rsidP="00EF4452">
      <w:pPr>
        <w:spacing w:after="0" w:line="240" w:lineRule="auto"/>
        <w:rPr>
          <w:rFonts w:cstheme="minorHAnsi"/>
        </w:rPr>
      </w:pPr>
      <w:r w:rsidRPr="00EF4452">
        <w:rPr>
          <w:rFonts w:cstheme="minorHAnsi"/>
        </w:rPr>
        <w:t>U</w:t>
      </w:r>
      <w:r w:rsidR="00E848F1" w:rsidRPr="00EF4452">
        <w:rPr>
          <w:rFonts w:cstheme="minorHAnsi"/>
        </w:rPr>
        <w:t>G</w:t>
      </w:r>
      <w:r w:rsidRPr="00EF4452">
        <w:rPr>
          <w:rFonts w:cstheme="minorHAnsi"/>
        </w:rPr>
        <w:t>P</w:t>
      </w:r>
      <w:r w:rsidRPr="00EF4452">
        <w:rPr>
          <w:rFonts w:cstheme="minorHAnsi"/>
        </w:rPr>
        <w:tab/>
      </w:r>
      <w:r w:rsidR="00561C4D" w:rsidRPr="00EF4452">
        <w:rPr>
          <w:rFonts w:cstheme="minorHAnsi"/>
        </w:rPr>
        <w:t xml:space="preserve">           </w:t>
      </w:r>
      <w:r w:rsidRPr="00EF4452">
        <w:rPr>
          <w:rFonts w:cstheme="minorHAnsi"/>
        </w:rPr>
        <w:t xml:space="preserve"> </w:t>
      </w:r>
      <w:r w:rsidR="002E37E8">
        <w:rPr>
          <w:rFonts w:cstheme="minorHAnsi"/>
        </w:rPr>
        <w:tab/>
      </w:r>
      <w:r w:rsidRPr="00EF4452">
        <w:rPr>
          <w:rFonts w:cstheme="minorHAnsi"/>
        </w:rPr>
        <w:t xml:space="preserve">Unité de </w:t>
      </w:r>
      <w:r w:rsidR="00E848F1" w:rsidRPr="00EF4452">
        <w:rPr>
          <w:rFonts w:cstheme="minorHAnsi"/>
        </w:rPr>
        <w:t>Ges</w:t>
      </w:r>
      <w:r w:rsidRPr="00EF4452">
        <w:rPr>
          <w:rFonts w:cstheme="minorHAnsi"/>
        </w:rPr>
        <w:t>tion du Projet</w:t>
      </w:r>
    </w:p>
    <w:p w14:paraId="1C9DE54D" w14:textId="1B441F82" w:rsidR="00BF2871" w:rsidRPr="00EF4452" w:rsidRDefault="00BF2871" w:rsidP="00EF4452">
      <w:pPr>
        <w:spacing w:after="0" w:line="240" w:lineRule="auto"/>
        <w:rPr>
          <w:rFonts w:cstheme="minorHAnsi"/>
        </w:rPr>
      </w:pPr>
      <w:r w:rsidRPr="00EF4452">
        <w:rPr>
          <w:rFonts w:cstheme="minorHAnsi"/>
        </w:rPr>
        <w:t>VBG</w:t>
      </w:r>
      <w:r w:rsidRPr="00EF4452">
        <w:rPr>
          <w:rFonts w:cstheme="minorHAnsi"/>
        </w:rPr>
        <w:tab/>
      </w:r>
      <w:r w:rsidR="00561C4D" w:rsidRPr="00EF4452">
        <w:rPr>
          <w:rFonts w:cstheme="minorHAnsi"/>
        </w:rPr>
        <w:t xml:space="preserve">           </w:t>
      </w:r>
      <w:r w:rsidR="002E37E8">
        <w:rPr>
          <w:rFonts w:cstheme="minorHAnsi"/>
        </w:rPr>
        <w:tab/>
      </w:r>
      <w:r w:rsidRPr="00EF4452">
        <w:rPr>
          <w:rFonts w:cstheme="minorHAnsi"/>
        </w:rPr>
        <w:t xml:space="preserve">Violence Basée sur le </w:t>
      </w:r>
      <w:r w:rsidR="00DD0CC2" w:rsidRPr="00EF4452">
        <w:rPr>
          <w:rFonts w:cstheme="minorHAnsi"/>
        </w:rPr>
        <w:t>G</w:t>
      </w:r>
      <w:r w:rsidRPr="00EF4452">
        <w:rPr>
          <w:rFonts w:cstheme="minorHAnsi"/>
        </w:rPr>
        <w:t>enre</w:t>
      </w:r>
    </w:p>
    <w:p w14:paraId="16F1B290" w14:textId="12E062FC" w:rsidR="002E37E8" w:rsidRDefault="00DC248F" w:rsidP="00EF4452">
      <w:pPr>
        <w:spacing w:after="0" w:line="240" w:lineRule="auto"/>
        <w:rPr>
          <w:rFonts w:cstheme="minorHAnsi"/>
        </w:rPr>
      </w:pPr>
      <w:r w:rsidRPr="00EF4452">
        <w:rPr>
          <w:rFonts w:cstheme="minorHAnsi"/>
        </w:rPr>
        <w:t xml:space="preserve">WILDAF            </w:t>
      </w:r>
      <w:r w:rsidR="002E37E8">
        <w:rPr>
          <w:rFonts w:cstheme="minorHAnsi"/>
        </w:rPr>
        <w:tab/>
      </w:r>
      <w:r w:rsidRPr="00EF4452">
        <w:rPr>
          <w:rFonts w:cstheme="minorHAnsi"/>
        </w:rPr>
        <w:t>Femmes Droit et Développement en Afrique</w:t>
      </w:r>
    </w:p>
    <w:p w14:paraId="721BA341" w14:textId="77777777" w:rsidR="002E37E8" w:rsidRDefault="002E37E8">
      <w:pPr>
        <w:rPr>
          <w:rFonts w:cstheme="minorHAnsi"/>
        </w:rPr>
      </w:pPr>
      <w:r>
        <w:rPr>
          <w:rFonts w:cstheme="minorHAnsi"/>
        </w:rPr>
        <w:br w:type="page"/>
      </w:r>
    </w:p>
    <w:p w14:paraId="128B8F8D" w14:textId="17D8A212" w:rsidR="00506420" w:rsidRPr="00CF6A34" w:rsidRDefault="00B27C35" w:rsidP="008B151E">
      <w:pPr>
        <w:pStyle w:val="Heading1"/>
        <w:numPr>
          <w:ilvl w:val="0"/>
          <w:numId w:val="29"/>
        </w:numPr>
        <w:spacing w:line="240" w:lineRule="auto"/>
        <w:jc w:val="both"/>
        <w:rPr>
          <w:rFonts w:cstheme="minorHAnsi"/>
        </w:rPr>
      </w:pPr>
      <w:bookmarkStart w:id="3" w:name="_Toc74421955"/>
      <w:r w:rsidRPr="00EF4452">
        <w:rPr>
          <w:rFonts w:asciiTheme="minorHAnsi" w:hAnsiTheme="minorHAnsi" w:cstheme="minorHAnsi"/>
          <w:b/>
          <w:sz w:val="22"/>
          <w:szCs w:val="22"/>
        </w:rPr>
        <w:lastRenderedPageBreak/>
        <w:t>GENERALITE ET DESCRIPTION DU PROJET</w:t>
      </w:r>
      <w:bookmarkEnd w:id="3"/>
    </w:p>
    <w:p w14:paraId="7BE3BF2E" w14:textId="77777777" w:rsidR="00B27C35" w:rsidRPr="00EF4452" w:rsidRDefault="00B27C35" w:rsidP="00EF4452">
      <w:pPr>
        <w:pStyle w:val="Heading2"/>
        <w:spacing w:line="240" w:lineRule="auto"/>
        <w:ind w:left="851"/>
        <w:jc w:val="both"/>
        <w:rPr>
          <w:rFonts w:asciiTheme="minorHAnsi" w:hAnsiTheme="minorHAnsi" w:cstheme="minorHAnsi"/>
          <w:b/>
          <w:sz w:val="22"/>
          <w:szCs w:val="22"/>
        </w:rPr>
      </w:pPr>
      <w:r w:rsidRPr="00EF4452">
        <w:rPr>
          <w:rFonts w:asciiTheme="minorHAnsi" w:hAnsiTheme="minorHAnsi" w:cstheme="minorHAnsi"/>
          <w:b/>
          <w:sz w:val="22"/>
          <w:szCs w:val="22"/>
        </w:rPr>
        <w:t xml:space="preserve"> </w:t>
      </w:r>
      <w:bookmarkStart w:id="4" w:name="_Toc74421956"/>
      <w:r w:rsidRPr="00EF4452">
        <w:rPr>
          <w:rFonts w:asciiTheme="minorHAnsi" w:hAnsiTheme="minorHAnsi" w:cstheme="minorHAnsi"/>
          <w:b/>
          <w:sz w:val="22"/>
          <w:szCs w:val="22"/>
        </w:rPr>
        <w:t>Contexte</w:t>
      </w:r>
      <w:r w:rsidR="001D0747" w:rsidRPr="00EF4452">
        <w:rPr>
          <w:rFonts w:asciiTheme="minorHAnsi" w:hAnsiTheme="minorHAnsi" w:cstheme="minorHAnsi"/>
          <w:b/>
          <w:sz w:val="22"/>
          <w:szCs w:val="22"/>
        </w:rPr>
        <w:t xml:space="preserve"> et justification</w:t>
      </w:r>
      <w:bookmarkEnd w:id="4"/>
    </w:p>
    <w:p w14:paraId="6DFD81B0" w14:textId="77777777" w:rsidR="00506420" w:rsidRPr="00EF4452" w:rsidRDefault="00506420" w:rsidP="00EF4452">
      <w:pPr>
        <w:widowControl w:val="0"/>
        <w:tabs>
          <w:tab w:val="left" w:pos="142"/>
        </w:tabs>
        <w:autoSpaceDE w:val="0"/>
        <w:autoSpaceDN w:val="0"/>
        <w:adjustRightInd w:val="0"/>
        <w:spacing w:line="240" w:lineRule="auto"/>
        <w:jc w:val="both"/>
        <w:rPr>
          <w:rFonts w:cstheme="minorHAnsi"/>
          <w:lang w:eastAsia="fr-BE"/>
        </w:rPr>
      </w:pPr>
    </w:p>
    <w:p w14:paraId="183CADAC" w14:textId="2FDA8A6F" w:rsidR="001E4217" w:rsidRPr="00EF4452" w:rsidRDefault="001E4217" w:rsidP="00EF4452">
      <w:pPr>
        <w:widowControl w:val="0"/>
        <w:tabs>
          <w:tab w:val="left" w:pos="142"/>
        </w:tabs>
        <w:autoSpaceDE w:val="0"/>
        <w:autoSpaceDN w:val="0"/>
        <w:adjustRightInd w:val="0"/>
        <w:spacing w:line="240" w:lineRule="auto"/>
        <w:jc w:val="both"/>
        <w:rPr>
          <w:rFonts w:cstheme="minorHAnsi"/>
          <w:lang w:eastAsia="fr-BE"/>
        </w:rPr>
      </w:pPr>
      <w:r w:rsidRPr="00EF4452">
        <w:rPr>
          <w:rFonts w:cstheme="minorHAnsi"/>
          <w:lang w:eastAsia="fr-BE"/>
        </w:rPr>
        <w:t>Après des décennies de progrès, le nombre et la proportion de personnes sous-alimentées sont passés de 31,9 millions (10,4 % de la population) en 2006 à 56,1 millions (15,1 %) en 2017 en Afrique de l’Ouest. Ce revirement est dû à la baisse et à l'instabilité accrue de la production alimentaire par habitant, qui est elle-même le résultat d'interactions complexes entre le changement climatique, la croissance démographique, l'érosion de la base de ressources naturelles et l'augmentation des conflits.</w:t>
      </w:r>
    </w:p>
    <w:p w14:paraId="6ADF5A00" w14:textId="167D79A3" w:rsidR="001E4217" w:rsidRPr="00EF4452" w:rsidRDefault="001E4217" w:rsidP="00EF4452">
      <w:pPr>
        <w:widowControl w:val="0"/>
        <w:tabs>
          <w:tab w:val="left" w:pos="142"/>
        </w:tabs>
        <w:autoSpaceDE w:val="0"/>
        <w:autoSpaceDN w:val="0"/>
        <w:adjustRightInd w:val="0"/>
        <w:spacing w:line="240" w:lineRule="auto"/>
        <w:jc w:val="both"/>
        <w:rPr>
          <w:rFonts w:cstheme="minorHAnsi"/>
          <w:lang w:eastAsia="fr-BE"/>
        </w:rPr>
      </w:pPr>
      <w:r w:rsidRPr="00EF4452">
        <w:rPr>
          <w:rFonts w:cstheme="minorHAnsi"/>
          <w:lang w:eastAsia="fr-BE"/>
        </w:rPr>
        <w:t>En réponse à ce défi complexe, le dialogue des dirigeants africains sur la sécurité alimentaire (AFSLD) a été organisé conjointement par la Commission de l’Union Africaine (CUA), la Banque Africaine de Développement (</w:t>
      </w:r>
      <w:proofErr w:type="spellStart"/>
      <w:r w:rsidRPr="00EF4452">
        <w:rPr>
          <w:rFonts w:cstheme="minorHAnsi"/>
          <w:lang w:eastAsia="fr-BE"/>
        </w:rPr>
        <w:t>BAfD</w:t>
      </w:r>
      <w:proofErr w:type="spellEnd"/>
      <w:r w:rsidRPr="00EF4452">
        <w:rPr>
          <w:rFonts w:cstheme="minorHAnsi"/>
          <w:lang w:eastAsia="fr-BE"/>
        </w:rPr>
        <w:t>), le Fonds International de Développement Agricole (FIDA), l’Organisation des Nations Unies pour l’Alimentation et l’Agriculture (FAO) et la Banque Mondiale (BM). L'événement de lancement à Kigali en août 2019 a défini une vision d'un système alimentaire africain plus résilient réalis</w:t>
      </w:r>
      <w:r w:rsidR="0072205F">
        <w:rPr>
          <w:rFonts w:cstheme="minorHAnsi"/>
          <w:lang w:eastAsia="fr-BE"/>
        </w:rPr>
        <w:t>é</w:t>
      </w:r>
      <w:r w:rsidRPr="00EF4452">
        <w:rPr>
          <w:rFonts w:cstheme="minorHAnsi"/>
          <w:lang w:eastAsia="fr-BE"/>
        </w:rPr>
        <w:t xml:space="preserve"> grâce à une action conjointe des partenaires sous la direction des institutions africaines, en exploitant les avancées de la science et de la technologie par des approches intersectorielles. Pour contribuer à faire de cette vision une réalité, la Communauté Economique des États de l'Afrique de l'Ouest (CEDEAO) et le Comité permanent Inter-États de Lutte contre la Sécheresse dans le Sahel (CILSS) lancent un programme sur la sécurité alimentaire dans le cadre du changement climatique en Afrique de l'Ouest, facilité par la Banque mondiale.</w:t>
      </w:r>
    </w:p>
    <w:p w14:paraId="378CD532" w14:textId="6942BD71" w:rsidR="00611706" w:rsidRPr="00EF4452" w:rsidRDefault="001E4217" w:rsidP="00EF4452">
      <w:pPr>
        <w:widowControl w:val="0"/>
        <w:tabs>
          <w:tab w:val="left" w:pos="142"/>
        </w:tabs>
        <w:autoSpaceDE w:val="0"/>
        <w:autoSpaceDN w:val="0"/>
        <w:adjustRightInd w:val="0"/>
        <w:spacing w:line="240" w:lineRule="auto"/>
        <w:jc w:val="both"/>
        <w:rPr>
          <w:rFonts w:cstheme="minorHAnsi"/>
          <w:lang w:eastAsia="fr-BE"/>
        </w:rPr>
      </w:pPr>
      <w:r w:rsidRPr="00EF4452">
        <w:rPr>
          <w:rFonts w:cstheme="minorHAnsi"/>
          <w:lang w:eastAsia="fr-BE"/>
        </w:rPr>
        <w:t xml:space="preserve">Le Programme de Résilience du Système Alimentaire (FSRP acronyme en anglais) est un programme d'investissement régional phare </w:t>
      </w:r>
      <w:r w:rsidR="00611706" w:rsidRPr="00EF4452">
        <w:rPr>
          <w:rFonts w:cstheme="minorHAnsi"/>
          <w:lang w:eastAsia="fr-BE"/>
        </w:rPr>
        <w:t xml:space="preserve">d’environ </w:t>
      </w:r>
      <w:r w:rsidRPr="00EF4452">
        <w:rPr>
          <w:rFonts w:cstheme="minorHAnsi"/>
          <w:lang w:eastAsia="fr-BE"/>
        </w:rPr>
        <w:t xml:space="preserve">850 millions de dollars US) visant à renforcer la résilience du système alimentaire en Afrique de l'Ouest par une approche régionale stratégique. Le programme financera des investissements dans trois domaines thématiques qui se renforcent mutuellement : (1) Services de conseil numérique pour la prévention et la gestion des crises agricoles et alimentaires ; (2) Durabilité et capacité d'adaptation de la base productive du système alimentaire (gestion durable des terres et des bassins versants, approches </w:t>
      </w:r>
      <w:proofErr w:type="spellStart"/>
      <w:r w:rsidRPr="00EF4452">
        <w:rPr>
          <w:rFonts w:cstheme="minorHAnsi"/>
          <w:lang w:eastAsia="fr-BE"/>
        </w:rPr>
        <w:t>agro-écologiques</w:t>
      </w:r>
      <w:proofErr w:type="spellEnd"/>
      <w:r w:rsidRPr="00EF4452">
        <w:rPr>
          <w:rFonts w:cstheme="minorHAnsi"/>
          <w:lang w:eastAsia="fr-BE"/>
        </w:rPr>
        <w:t>) ; et (3) Intégration du marché et commerce (développement de la chaîne de valeur des aliments de base régionaux).  Chaque domaine sera dirigé par une institution régionale mandatée (AGRHYMET, CORAF, CEDEAO) pour assurer la coordination et renforcer les capacités durables.</w:t>
      </w:r>
    </w:p>
    <w:p w14:paraId="406A8B84" w14:textId="60717B1B" w:rsidR="00D94A4B" w:rsidRPr="00EF4452" w:rsidRDefault="00D94A4B" w:rsidP="00EF4452">
      <w:pPr>
        <w:pStyle w:val="Caption"/>
        <w:rPr>
          <w:rFonts w:cstheme="minorHAnsi"/>
          <w:sz w:val="22"/>
          <w:szCs w:val="22"/>
          <w:lang w:eastAsia="fr-BE"/>
        </w:rPr>
      </w:pPr>
      <w:r w:rsidRPr="00EF4452">
        <w:rPr>
          <w:rFonts w:cstheme="minorHAnsi"/>
          <w:sz w:val="22"/>
          <w:szCs w:val="22"/>
        </w:rPr>
        <w:t xml:space="preserve">Figure </w:t>
      </w:r>
      <w:r w:rsidR="00A17734" w:rsidRPr="00EF4452">
        <w:rPr>
          <w:rFonts w:cstheme="minorHAnsi"/>
          <w:sz w:val="22"/>
          <w:szCs w:val="22"/>
        </w:rPr>
        <w:fldChar w:fldCharType="begin"/>
      </w:r>
      <w:r w:rsidR="00A17734" w:rsidRPr="00EF4452">
        <w:rPr>
          <w:rFonts w:cstheme="minorHAnsi"/>
          <w:sz w:val="22"/>
          <w:szCs w:val="22"/>
        </w:rPr>
        <w:instrText xml:space="preserve"> SEQ Figure \* ARABIC </w:instrText>
      </w:r>
      <w:r w:rsidR="00A17734" w:rsidRPr="00EF4452">
        <w:rPr>
          <w:rFonts w:cstheme="minorHAnsi"/>
          <w:sz w:val="22"/>
          <w:szCs w:val="22"/>
        </w:rPr>
        <w:fldChar w:fldCharType="separate"/>
      </w:r>
      <w:r w:rsidR="008B151E">
        <w:rPr>
          <w:rFonts w:cstheme="minorHAnsi"/>
          <w:noProof/>
          <w:sz w:val="22"/>
          <w:szCs w:val="22"/>
        </w:rPr>
        <w:t>1</w:t>
      </w:r>
      <w:r w:rsidR="00A17734" w:rsidRPr="00EF4452">
        <w:rPr>
          <w:rFonts w:cstheme="minorHAnsi"/>
          <w:noProof/>
          <w:sz w:val="22"/>
          <w:szCs w:val="22"/>
        </w:rPr>
        <w:fldChar w:fldCharType="end"/>
      </w:r>
      <w:r w:rsidRPr="00EF4452">
        <w:rPr>
          <w:rFonts w:cstheme="minorHAnsi"/>
          <w:sz w:val="22"/>
          <w:szCs w:val="22"/>
        </w:rPr>
        <w:t> : Structure et composante du FSRP</w:t>
      </w:r>
    </w:p>
    <w:p w14:paraId="776C5782" w14:textId="77777777" w:rsidR="00611706" w:rsidRPr="00EF4452" w:rsidRDefault="00611706" w:rsidP="00EF4452">
      <w:pPr>
        <w:spacing w:line="240" w:lineRule="auto"/>
        <w:rPr>
          <w:rFonts w:cstheme="minorHAnsi"/>
        </w:rPr>
      </w:pPr>
      <w:r w:rsidRPr="00EF4452">
        <w:rPr>
          <w:rFonts w:cstheme="minorHAnsi"/>
          <w:noProof/>
          <w:lang w:val="en-US"/>
        </w:rPr>
        <w:drawing>
          <wp:inline distT="0" distB="0" distL="0" distR="0" wp14:anchorId="0AE19AA1" wp14:editId="171E2E71">
            <wp:extent cx="5295263" cy="2474981"/>
            <wp:effectExtent l="0" t="0" r="635" b="1905"/>
            <wp:docPr id="1" name="Picture 1" descr="P12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27#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5263" cy="2474981"/>
                    </a:xfrm>
                    <a:prstGeom prst="rect">
                      <a:avLst/>
                    </a:prstGeom>
                  </pic:spPr>
                </pic:pic>
              </a:graphicData>
            </a:graphic>
          </wp:inline>
        </w:drawing>
      </w:r>
    </w:p>
    <w:p w14:paraId="6FAE4031" w14:textId="2198119E" w:rsidR="00611706" w:rsidRPr="00EF4452" w:rsidRDefault="00611706" w:rsidP="00EF4452">
      <w:pPr>
        <w:spacing w:line="240" w:lineRule="auto"/>
        <w:jc w:val="both"/>
        <w:rPr>
          <w:rFonts w:cstheme="minorHAnsi"/>
        </w:rPr>
      </w:pPr>
      <w:r w:rsidRPr="00EF4452">
        <w:rPr>
          <w:rFonts w:cstheme="minorHAnsi"/>
        </w:rPr>
        <w:t xml:space="preserve">Le projet est conçu comme une approche programmatique multi phase (MPA). Cet instrument permettra de relever les défis complexes liés à la résilience du système alimentaire dans la mesure où il permettra de (i) garantir un engagement à long terme nécessaire pour mettre en place des </w:t>
      </w:r>
      <w:r w:rsidRPr="00EF4452">
        <w:rPr>
          <w:rFonts w:cstheme="minorHAnsi"/>
        </w:rPr>
        <w:lastRenderedPageBreak/>
        <w:t xml:space="preserve">mécanismes et des institutions durables et substantiels au niveau régional et (ii) d'adopter des approches cohérentes et permettre à un ensemble de pays plus ou moins prêts à accéder aux systèmes régionaux à des rythmes différentiels appropriés. Le fait d'échelonner l'adhésion des pays en fonction de leur degré de préparation permettra aux mécanismes régionaux de fonctionner avec un maximum d'efficacité. </w:t>
      </w:r>
    </w:p>
    <w:p w14:paraId="6B2A3D0C" w14:textId="3E118FD3" w:rsidR="00B27C35" w:rsidRPr="00EF4452" w:rsidRDefault="00781B1F" w:rsidP="00EF4452">
      <w:pPr>
        <w:spacing w:line="240" w:lineRule="auto"/>
        <w:jc w:val="both"/>
        <w:rPr>
          <w:rFonts w:cstheme="minorHAnsi"/>
        </w:rPr>
      </w:pPr>
      <w:r w:rsidRPr="00EF4452">
        <w:rPr>
          <w:rFonts w:cstheme="minorHAnsi"/>
        </w:rPr>
        <w:t>Au regard des enjeux environnementaux et sociaux soulevés par la mise en œuvre de ce programme, ce projet a requis la préparation des instruments de sauvegardes environnementales et sociales</w:t>
      </w:r>
      <w:r w:rsidR="00CD2863" w:rsidRPr="00EF4452">
        <w:rPr>
          <w:rFonts w:cstheme="minorHAnsi"/>
        </w:rPr>
        <w:t xml:space="preserve"> pour être en conformité avec le cadre législatif et réglementaire de la CEDEAO et les Normes Environnementales et Sociales</w:t>
      </w:r>
      <w:r w:rsidR="00390ED3" w:rsidRPr="00EF4452">
        <w:rPr>
          <w:rFonts w:cstheme="minorHAnsi"/>
        </w:rPr>
        <w:t xml:space="preserve"> principalement la NES n°10 qui est applicable dans le cadre de ce</w:t>
      </w:r>
      <w:r w:rsidR="0064156A" w:rsidRPr="00EF4452">
        <w:rPr>
          <w:rFonts w:cstheme="minorHAnsi"/>
        </w:rPr>
        <w:t xml:space="preserve"> projet et qui est relative à l’élaboration d’un Plan de Mobilisation des parties prenantes.</w:t>
      </w:r>
      <w:r w:rsidR="008B151E">
        <w:rPr>
          <w:rFonts w:ascii="ZWAdobeF" w:hAnsi="ZWAdobeF" w:cs="ZWAdobeF"/>
          <w:sz w:val="2"/>
          <w:szCs w:val="2"/>
        </w:rPr>
        <w:t>0F</w:t>
      </w:r>
      <w:r w:rsidR="006F0C41">
        <w:rPr>
          <w:rStyle w:val="FootnoteReference"/>
          <w:rFonts w:cstheme="minorHAnsi"/>
        </w:rPr>
        <w:footnoteReference w:id="2"/>
      </w:r>
    </w:p>
    <w:p w14:paraId="76D82D6E" w14:textId="4991AC70" w:rsidR="00097A60" w:rsidRPr="00EF4452" w:rsidRDefault="00BA1DB4" w:rsidP="00EF4452">
      <w:pPr>
        <w:pStyle w:val="Heading2"/>
        <w:spacing w:line="240" w:lineRule="auto"/>
        <w:ind w:left="851"/>
        <w:jc w:val="both"/>
        <w:rPr>
          <w:rFonts w:asciiTheme="minorHAnsi" w:hAnsiTheme="minorHAnsi" w:cstheme="minorHAnsi"/>
          <w:b/>
          <w:sz w:val="22"/>
          <w:szCs w:val="22"/>
        </w:rPr>
      </w:pPr>
      <w:bookmarkStart w:id="5" w:name="_Toc74421957"/>
      <w:r w:rsidRPr="00EF4452">
        <w:rPr>
          <w:rFonts w:asciiTheme="minorHAnsi" w:hAnsiTheme="minorHAnsi" w:cstheme="minorHAnsi"/>
          <w:b/>
          <w:sz w:val="22"/>
          <w:szCs w:val="22"/>
        </w:rPr>
        <w:t xml:space="preserve">Description du </w:t>
      </w:r>
      <w:r w:rsidR="00EE430A" w:rsidRPr="00EF4452">
        <w:rPr>
          <w:rFonts w:asciiTheme="minorHAnsi" w:hAnsiTheme="minorHAnsi" w:cstheme="minorHAnsi"/>
          <w:b/>
          <w:sz w:val="22"/>
          <w:szCs w:val="22"/>
        </w:rPr>
        <w:t>Projet</w:t>
      </w:r>
      <w:bookmarkEnd w:id="5"/>
    </w:p>
    <w:p w14:paraId="5E53C594" w14:textId="77777777" w:rsidR="00B05AE8" w:rsidRPr="00EF4452" w:rsidRDefault="00B05AE8" w:rsidP="00EF4452">
      <w:pPr>
        <w:spacing w:after="0" w:line="240" w:lineRule="auto"/>
        <w:jc w:val="both"/>
        <w:rPr>
          <w:rFonts w:cstheme="minorHAnsi"/>
        </w:rPr>
      </w:pPr>
    </w:p>
    <w:p w14:paraId="4ECF98E7" w14:textId="1E792954" w:rsidR="00E22768" w:rsidRPr="00EF4452" w:rsidRDefault="00E22768" w:rsidP="00EF4452">
      <w:pPr>
        <w:pStyle w:val="Heading3"/>
        <w:spacing w:before="0" w:line="240" w:lineRule="auto"/>
        <w:ind w:left="1418"/>
        <w:jc w:val="both"/>
        <w:rPr>
          <w:rFonts w:asciiTheme="minorHAnsi" w:hAnsiTheme="minorHAnsi" w:cstheme="minorHAnsi"/>
          <w:b/>
          <w:color w:val="2E74B5" w:themeColor="accent1" w:themeShade="BF"/>
          <w:sz w:val="22"/>
          <w:szCs w:val="22"/>
        </w:rPr>
      </w:pPr>
      <w:bookmarkStart w:id="6" w:name="_Toc74421958"/>
      <w:r w:rsidRPr="00EF4452">
        <w:rPr>
          <w:rFonts w:asciiTheme="minorHAnsi" w:hAnsiTheme="minorHAnsi" w:cstheme="minorHAnsi"/>
          <w:b/>
          <w:color w:val="2E74B5" w:themeColor="accent1" w:themeShade="BF"/>
          <w:sz w:val="22"/>
          <w:szCs w:val="22"/>
        </w:rPr>
        <w:t>Objectif de développement du projet</w:t>
      </w:r>
      <w:bookmarkEnd w:id="6"/>
    </w:p>
    <w:p w14:paraId="7E2261E9" w14:textId="77777777" w:rsidR="002325BA" w:rsidRPr="00EF4452" w:rsidRDefault="002325BA" w:rsidP="00EF4452">
      <w:pPr>
        <w:spacing w:line="240" w:lineRule="auto"/>
        <w:jc w:val="both"/>
        <w:rPr>
          <w:rFonts w:cstheme="minorHAnsi"/>
        </w:rPr>
      </w:pPr>
    </w:p>
    <w:p w14:paraId="0733F3A6" w14:textId="3302667C" w:rsidR="00081DAC" w:rsidRPr="00EF4452" w:rsidRDefault="00081DAC" w:rsidP="00EF4452">
      <w:pPr>
        <w:spacing w:line="240" w:lineRule="auto"/>
        <w:jc w:val="both"/>
        <w:rPr>
          <w:rFonts w:cstheme="minorHAnsi"/>
        </w:rPr>
      </w:pPr>
      <w:r w:rsidRPr="00EF4452">
        <w:rPr>
          <w:rFonts w:cstheme="minorHAnsi"/>
        </w:rPr>
        <w:t>L’Objectif de développement d</w:t>
      </w:r>
      <w:r w:rsidR="00777FF6" w:rsidRPr="00EF4452">
        <w:rPr>
          <w:rFonts w:cstheme="minorHAnsi"/>
        </w:rPr>
        <w:t>u projet est de</w:t>
      </w:r>
      <w:r w:rsidRPr="00EF4452">
        <w:rPr>
          <w:rFonts w:cstheme="minorHAnsi"/>
        </w:rPr>
        <w:t> </w:t>
      </w:r>
      <w:r w:rsidR="00777FF6" w:rsidRPr="00EF4452">
        <w:rPr>
          <w:rFonts w:cstheme="minorHAnsi"/>
        </w:rPr>
        <w:t>« </w:t>
      </w:r>
      <w:r w:rsidRPr="00EF4452">
        <w:rPr>
          <w:rFonts w:cstheme="minorHAnsi"/>
        </w:rPr>
        <w:t>Renforcer la gestion des risques inhérents aux systèmes alimentaires régionaux, améliorer la durabilité de la base de production dans les zones ciblées et développer les marchés agricoles régionaux. »</w:t>
      </w:r>
    </w:p>
    <w:p w14:paraId="0D29C377" w14:textId="5D0505EA" w:rsidR="00E22768" w:rsidRPr="00EF4452" w:rsidRDefault="00081DAC" w:rsidP="00EF4452">
      <w:pPr>
        <w:spacing w:line="240" w:lineRule="auto"/>
        <w:jc w:val="both"/>
        <w:rPr>
          <w:rFonts w:cstheme="minorHAnsi"/>
        </w:rPr>
      </w:pPr>
      <w:bookmarkStart w:id="7" w:name="_Hlk62400652"/>
      <w:r w:rsidRPr="00EF4452">
        <w:rPr>
          <w:rFonts w:cstheme="minorHAnsi"/>
        </w:rPr>
        <w:t>L’objectif de la Phase 1 du programme sera de : « Contribuer à accroître la résilience des systèmes alimentaires au Burkina Faso, au Mali, au Niger, en Sierra Leone, au Tchad et au Togo par des investissements dans la gestion des risques régionaux, le commerce des denrées alimentaires de base et la durabilité de la base de production. »</w:t>
      </w:r>
      <w:bookmarkEnd w:id="7"/>
    </w:p>
    <w:p w14:paraId="28668F71" w14:textId="24C0DCBE" w:rsidR="00E22768" w:rsidRPr="00EF4452" w:rsidRDefault="00311736" w:rsidP="00EF4452">
      <w:pPr>
        <w:pStyle w:val="Heading3"/>
        <w:spacing w:line="240" w:lineRule="auto"/>
        <w:ind w:left="1418"/>
        <w:jc w:val="both"/>
        <w:rPr>
          <w:rFonts w:asciiTheme="minorHAnsi" w:hAnsiTheme="minorHAnsi" w:cstheme="minorHAnsi"/>
          <w:b/>
          <w:color w:val="2E74B5" w:themeColor="accent1" w:themeShade="BF"/>
          <w:sz w:val="22"/>
          <w:szCs w:val="22"/>
        </w:rPr>
      </w:pPr>
      <w:bookmarkStart w:id="8" w:name="_Toc74421959"/>
      <w:r w:rsidRPr="00EF4452">
        <w:rPr>
          <w:rFonts w:asciiTheme="minorHAnsi" w:hAnsiTheme="minorHAnsi" w:cstheme="minorHAnsi"/>
          <w:b/>
          <w:color w:val="2E74B5" w:themeColor="accent1" w:themeShade="BF"/>
          <w:sz w:val="22"/>
          <w:szCs w:val="22"/>
        </w:rPr>
        <w:t>Composantes du projet</w:t>
      </w:r>
      <w:bookmarkEnd w:id="8"/>
    </w:p>
    <w:p w14:paraId="12B432CF" w14:textId="77777777" w:rsidR="005635A9" w:rsidRPr="00EF4452" w:rsidRDefault="005635A9" w:rsidP="00EF4452">
      <w:pPr>
        <w:spacing w:line="240" w:lineRule="auto"/>
        <w:jc w:val="both"/>
        <w:rPr>
          <w:rFonts w:cstheme="minorHAnsi"/>
        </w:rPr>
      </w:pPr>
    </w:p>
    <w:p w14:paraId="7A7DD540" w14:textId="41E4335F" w:rsidR="00081DAC" w:rsidRPr="00EF4452" w:rsidRDefault="00081DAC" w:rsidP="00EF4452">
      <w:pPr>
        <w:spacing w:line="240" w:lineRule="auto"/>
        <w:jc w:val="both"/>
        <w:rPr>
          <w:rFonts w:eastAsia="Calibri (Body)" w:cstheme="minorHAnsi"/>
          <w:b/>
          <w:bCs/>
          <w:color w:val="000000" w:themeColor="text1"/>
        </w:rPr>
      </w:pPr>
      <w:r w:rsidRPr="00EF4452">
        <w:rPr>
          <w:rFonts w:cstheme="minorHAnsi"/>
        </w:rPr>
        <w:t xml:space="preserve">Le Commission de la CEDEAO est responsable de la mise en œuvre de la </w:t>
      </w:r>
      <w:bookmarkStart w:id="9" w:name="_Hlk63038998"/>
      <w:r w:rsidRPr="00EF4452">
        <w:rPr>
          <w:rFonts w:cstheme="minorHAnsi"/>
          <w:b/>
          <w:bCs/>
        </w:rPr>
        <w:t xml:space="preserve">Composante 3 : Intégration du Marché et Commerce </w:t>
      </w:r>
      <w:r w:rsidRPr="00EF4452">
        <w:rPr>
          <w:rFonts w:cstheme="minorHAnsi"/>
          <w:bCs/>
        </w:rPr>
        <w:t xml:space="preserve">dont </w:t>
      </w:r>
      <w:r w:rsidRPr="00EF4452">
        <w:rPr>
          <w:rFonts w:cstheme="minorHAnsi"/>
        </w:rPr>
        <w:t xml:space="preserve">l'objectif est de développer le commerce des denrées alimentaires en Afrique de l'Ouest pour permettre une allocation efficace des excédents de production aux régions déficitaires et pour attirer les investissements dans l'agroalimentaire en s'attaquant aux contraintes qui pèsent sur le développement des chaînes de valeur régionales des cultures vivrières le long de certains couloirs commerciaux ayant un impact élevé sur la sécurité alimentaire des petits exploitants. </w:t>
      </w:r>
      <w:bookmarkEnd w:id="9"/>
      <w:r w:rsidRPr="00EF4452">
        <w:rPr>
          <w:rFonts w:cstheme="minorHAnsi"/>
        </w:rPr>
        <w:t>Il est prévu de réaliser les activités suivantes</w:t>
      </w:r>
      <w:r w:rsidR="00A5285E">
        <w:rPr>
          <w:rFonts w:cstheme="minorHAnsi"/>
        </w:rPr>
        <w:t xml:space="preserve"> </w:t>
      </w:r>
      <w:r w:rsidRPr="00EF4452">
        <w:rPr>
          <w:rFonts w:cstheme="minorHAnsi"/>
        </w:rPr>
        <w:t>:</w:t>
      </w:r>
    </w:p>
    <w:p w14:paraId="486AF7DA" w14:textId="77777777" w:rsidR="00081DAC" w:rsidRPr="00EF4452" w:rsidRDefault="00081DAC" w:rsidP="00EF4452">
      <w:pPr>
        <w:spacing w:line="240" w:lineRule="auto"/>
        <w:rPr>
          <w:rFonts w:cstheme="minorHAnsi"/>
          <w:b/>
          <w:bCs/>
          <w:u w:val="single"/>
        </w:rPr>
      </w:pPr>
      <w:r w:rsidRPr="00EF4452">
        <w:rPr>
          <w:rFonts w:cstheme="minorHAnsi"/>
          <w:b/>
          <w:bCs/>
          <w:u w:val="single"/>
        </w:rPr>
        <w:t>Composante 3.1: Faciliter le commerce entre les principaux corridors et consolider le système de réserves alimentaires</w:t>
      </w:r>
    </w:p>
    <w:p w14:paraId="5BDC11BA" w14:textId="5344F2C2" w:rsidR="00DC74F2" w:rsidRPr="00EF4452" w:rsidRDefault="00081DAC" w:rsidP="00EF4452">
      <w:pPr>
        <w:spacing w:line="240" w:lineRule="auto"/>
        <w:jc w:val="both"/>
        <w:rPr>
          <w:rFonts w:eastAsia="Calibri (Body)" w:cstheme="minorHAnsi"/>
          <w:bCs/>
          <w:color w:val="000000" w:themeColor="text1"/>
        </w:rPr>
      </w:pPr>
      <w:r w:rsidRPr="00EF4452">
        <w:rPr>
          <w:rFonts w:eastAsia="Calibri (Body)" w:cstheme="minorHAnsi"/>
          <w:bCs/>
          <w:color w:val="000000" w:themeColor="text1"/>
        </w:rPr>
        <w:t>Cette sous-composante vise à soutenir la préparation et la mise en œuvre de réglementations et de politiques régionales solides pour renforcer l'environnement propice à l'expansion des marchés régionaux de la production agricole et des intrants. Plus précisément, il viserait (i) à améliorer l'environnement du marché des produits agricoles et des intrants; (ii) la rationalisation du commerce des produits agricoles et des intrants; (iii) le renforcement des institutions régionales (CEDEAO et UEMOA / UEMOA [1]) chargées d'assurer la régulation, le leadership et la coordination des marchés régionaux; (iv) la mise en œuvre du mécanisme de redevabilité du commerce et des marchés agricoles de la CEDEAO (EATM-</w:t>
      </w:r>
      <w:proofErr w:type="spellStart"/>
      <w:r w:rsidRPr="00EF4452">
        <w:rPr>
          <w:rFonts w:eastAsia="Calibri (Body)" w:cstheme="minorHAnsi"/>
          <w:bCs/>
          <w:color w:val="000000" w:themeColor="text1"/>
        </w:rPr>
        <w:t>Scorecard</w:t>
      </w:r>
      <w:proofErr w:type="spellEnd"/>
      <w:r w:rsidRPr="00EF4452">
        <w:rPr>
          <w:rFonts w:eastAsia="Calibri (Body)" w:cstheme="minorHAnsi"/>
          <w:bCs/>
          <w:color w:val="000000" w:themeColor="text1"/>
        </w:rPr>
        <w:t xml:space="preserve">); (v) le renforcement des mécanismes régionaux et nationaux de </w:t>
      </w:r>
      <w:r w:rsidRPr="00EF4452">
        <w:rPr>
          <w:rFonts w:eastAsia="Calibri (Body)" w:cstheme="minorHAnsi"/>
          <w:bCs/>
          <w:color w:val="000000" w:themeColor="text1"/>
        </w:rPr>
        <w:lastRenderedPageBreak/>
        <w:t xml:space="preserve">gestion des réserves alimentaires; et (vi) </w:t>
      </w:r>
      <w:r w:rsidR="009146AA">
        <w:rPr>
          <w:rFonts w:eastAsia="Calibri (Body)" w:cstheme="minorHAnsi"/>
          <w:bCs/>
          <w:color w:val="000000" w:themeColor="text1"/>
        </w:rPr>
        <w:t xml:space="preserve">à </w:t>
      </w:r>
      <w:r w:rsidRPr="00EF4452">
        <w:rPr>
          <w:rFonts w:eastAsia="Calibri (Body)" w:cstheme="minorHAnsi"/>
          <w:bCs/>
          <w:color w:val="000000" w:themeColor="text1"/>
        </w:rPr>
        <w:t>soutenir l'émergence et la croissance des chaînes de valeur régionales.</w:t>
      </w:r>
    </w:p>
    <w:p w14:paraId="24A0E0B7" w14:textId="461EA0EF" w:rsidR="00DC74F2" w:rsidRPr="00EF4452" w:rsidRDefault="003F421C" w:rsidP="00EF4452">
      <w:pPr>
        <w:pStyle w:val="Heading3"/>
        <w:spacing w:before="0" w:line="240" w:lineRule="auto"/>
        <w:ind w:left="1418"/>
        <w:jc w:val="both"/>
        <w:rPr>
          <w:rFonts w:asciiTheme="minorHAnsi" w:hAnsiTheme="minorHAnsi" w:cstheme="minorHAnsi"/>
          <w:b/>
          <w:sz w:val="22"/>
          <w:szCs w:val="22"/>
        </w:rPr>
      </w:pPr>
      <w:bookmarkStart w:id="10" w:name="_Toc74421960"/>
      <w:r w:rsidRPr="00EF4452">
        <w:rPr>
          <w:rFonts w:asciiTheme="minorHAnsi" w:hAnsiTheme="minorHAnsi" w:cstheme="minorHAnsi"/>
          <w:b/>
          <w:sz w:val="22"/>
          <w:szCs w:val="22"/>
        </w:rPr>
        <w:t>Activités d</w:t>
      </w:r>
      <w:r w:rsidR="001C72CF" w:rsidRPr="00EF4452">
        <w:rPr>
          <w:rFonts w:asciiTheme="minorHAnsi" w:hAnsiTheme="minorHAnsi" w:cstheme="minorHAnsi"/>
          <w:b/>
          <w:sz w:val="22"/>
          <w:szCs w:val="22"/>
        </w:rPr>
        <w:t>es sous composantes de la composante 3</w:t>
      </w:r>
      <w:r w:rsidRPr="00EF4452">
        <w:rPr>
          <w:rFonts w:asciiTheme="minorHAnsi" w:hAnsiTheme="minorHAnsi" w:cstheme="minorHAnsi"/>
          <w:b/>
          <w:sz w:val="22"/>
          <w:szCs w:val="22"/>
        </w:rPr>
        <w:t xml:space="preserve"> Projet</w:t>
      </w:r>
      <w:bookmarkEnd w:id="10"/>
    </w:p>
    <w:p w14:paraId="52D9AD77" w14:textId="7975AF53" w:rsidR="00136DCF" w:rsidRPr="00EF4452" w:rsidRDefault="00136DCF" w:rsidP="008B151E">
      <w:pPr>
        <w:pStyle w:val="Heading3"/>
        <w:numPr>
          <w:ilvl w:val="0"/>
          <w:numId w:val="11"/>
        </w:numPr>
        <w:spacing w:line="240" w:lineRule="auto"/>
        <w:rPr>
          <w:rFonts w:asciiTheme="minorHAnsi" w:eastAsiaTheme="minorHAnsi" w:hAnsiTheme="minorHAnsi" w:cstheme="minorHAnsi"/>
          <w:b/>
          <w:bCs/>
          <w:color w:val="auto"/>
          <w:sz w:val="22"/>
          <w:szCs w:val="22"/>
        </w:rPr>
      </w:pPr>
      <w:bookmarkStart w:id="11" w:name="_Toc63294232"/>
      <w:bookmarkStart w:id="12" w:name="_Toc63297575"/>
      <w:bookmarkStart w:id="13" w:name="_Toc74421961"/>
      <w:r w:rsidRPr="00EF4452">
        <w:rPr>
          <w:rFonts w:asciiTheme="minorHAnsi" w:eastAsiaTheme="minorHAnsi" w:hAnsiTheme="minorHAnsi" w:cstheme="minorHAnsi"/>
          <w:b/>
          <w:bCs/>
          <w:color w:val="auto"/>
          <w:sz w:val="22"/>
          <w:szCs w:val="22"/>
        </w:rPr>
        <w:t>Amélioration de l'environnement du marché des produits agricoles et des intrants</w:t>
      </w:r>
      <w:bookmarkEnd w:id="11"/>
      <w:bookmarkEnd w:id="12"/>
      <w:bookmarkEnd w:id="13"/>
    </w:p>
    <w:tbl>
      <w:tblPr>
        <w:tblStyle w:val="TableGrid"/>
        <w:tblW w:w="9445" w:type="dxa"/>
        <w:tblLook w:val="04A0" w:firstRow="1" w:lastRow="0" w:firstColumn="1" w:lastColumn="0" w:noHBand="0" w:noVBand="1"/>
      </w:tblPr>
      <w:tblGrid>
        <w:gridCol w:w="9445"/>
      </w:tblGrid>
      <w:tr w:rsidR="00136DCF" w:rsidRPr="00EF4452" w14:paraId="5A632E98" w14:textId="77777777" w:rsidTr="00120F2F">
        <w:tc>
          <w:tcPr>
            <w:tcW w:w="9445" w:type="dxa"/>
            <w:shd w:val="clear" w:color="auto" w:fill="1F4E79" w:themeFill="accent1" w:themeFillShade="80"/>
          </w:tcPr>
          <w:p w14:paraId="03E0993B"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Actions</w:t>
            </w:r>
          </w:p>
        </w:tc>
      </w:tr>
      <w:tr w:rsidR="00136DCF" w:rsidRPr="00EF4452" w14:paraId="45F7B263" w14:textId="77777777" w:rsidTr="00136DCF">
        <w:tc>
          <w:tcPr>
            <w:tcW w:w="9445" w:type="dxa"/>
          </w:tcPr>
          <w:p w14:paraId="29FF65F8" w14:textId="77777777" w:rsidR="00136DCF" w:rsidRPr="00EF4452" w:rsidRDefault="00136DCF" w:rsidP="008B151E">
            <w:pPr>
              <w:pStyle w:val="ListParagraph"/>
              <w:numPr>
                <w:ilvl w:val="0"/>
                <w:numId w:val="5"/>
              </w:numPr>
              <w:rPr>
                <w:rFonts w:eastAsia="Calibri (Body)" w:cstheme="minorHAnsi"/>
                <w:b/>
                <w:bCs/>
              </w:rPr>
            </w:pPr>
            <w:r w:rsidRPr="00EF4452">
              <w:rPr>
                <w:rFonts w:eastAsia="Calibri (Body)" w:cstheme="minorHAnsi"/>
                <w:bCs/>
              </w:rPr>
              <w:t>Contribution au fonctionnement du Comité Interdépartemental pour l‘Agriculture et l‘Alimentation</w:t>
            </w:r>
          </w:p>
        </w:tc>
      </w:tr>
      <w:tr w:rsidR="00136DCF" w:rsidRPr="00EF4452" w14:paraId="29DCFF3F" w14:textId="77777777" w:rsidTr="00136DCF">
        <w:tc>
          <w:tcPr>
            <w:tcW w:w="9445" w:type="dxa"/>
          </w:tcPr>
          <w:p w14:paraId="4A834AE5" w14:textId="1E1F3951" w:rsidR="00136DCF" w:rsidRPr="00EF4452" w:rsidRDefault="00136DCF" w:rsidP="008B151E">
            <w:pPr>
              <w:pStyle w:val="ListParagraph"/>
              <w:numPr>
                <w:ilvl w:val="0"/>
                <w:numId w:val="5"/>
              </w:numPr>
              <w:rPr>
                <w:rFonts w:eastAsia="Calibri (Body)" w:cstheme="minorHAnsi"/>
                <w:b/>
                <w:bCs/>
              </w:rPr>
            </w:pPr>
            <w:r w:rsidRPr="00EF4452">
              <w:rPr>
                <w:rFonts w:eastAsia="Calibri (Body)" w:cstheme="minorHAnsi"/>
                <w:bCs/>
              </w:rPr>
              <w:t xml:space="preserve">Renforcer la coopération régionale en matière de </w:t>
            </w:r>
            <w:r w:rsidR="009F72EE" w:rsidRPr="00EF4452">
              <w:rPr>
                <w:rFonts w:cstheme="minorHAnsi"/>
              </w:rPr>
              <w:t>sanitaires et phytosanitaires</w:t>
            </w:r>
            <w:r w:rsidR="009F72EE">
              <w:rPr>
                <w:rFonts w:cstheme="minorHAnsi"/>
              </w:rPr>
              <w:t xml:space="preserve"> (SPS)</w:t>
            </w:r>
            <w:r w:rsidRPr="00EF4452">
              <w:rPr>
                <w:rFonts w:eastAsia="Calibri (Body)" w:cstheme="minorHAnsi"/>
                <w:bCs/>
              </w:rPr>
              <w:t>, de normes et de standards</w:t>
            </w:r>
          </w:p>
        </w:tc>
      </w:tr>
      <w:tr w:rsidR="00136DCF" w:rsidRPr="00EF4452" w14:paraId="055E9447" w14:textId="77777777" w:rsidTr="00136DCF">
        <w:tc>
          <w:tcPr>
            <w:tcW w:w="9445" w:type="dxa"/>
          </w:tcPr>
          <w:p w14:paraId="1E38D560" w14:textId="77777777" w:rsidR="00136DCF" w:rsidRPr="00EF4452" w:rsidRDefault="00136DCF" w:rsidP="008B151E">
            <w:pPr>
              <w:pStyle w:val="ListParagraph"/>
              <w:numPr>
                <w:ilvl w:val="0"/>
                <w:numId w:val="5"/>
              </w:numPr>
              <w:rPr>
                <w:rFonts w:eastAsia="Calibri (Body)" w:cstheme="minorHAnsi"/>
                <w:b/>
                <w:bCs/>
              </w:rPr>
            </w:pPr>
            <w:r w:rsidRPr="00EF4452">
              <w:rPr>
                <w:rFonts w:eastAsia="Calibri (Body)" w:cstheme="minorHAnsi"/>
                <w:bCs/>
              </w:rPr>
              <w:t>Adaptation, diffusion, vulgarisation et harmonisation des législations et politiques régionales relatives au commerce des biens et intrants agricoles</w:t>
            </w:r>
          </w:p>
        </w:tc>
      </w:tr>
      <w:tr w:rsidR="00136DCF" w:rsidRPr="00EF4452" w14:paraId="5F6F5E55" w14:textId="77777777" w:rsidTr="00136DCF">
        <w:tc>
          <w:tcPr>
            <w:tcW w:w="9445" w:type="dxa"/>
          </w:tcPr>
          <w:p w14:paraId="186B1773" w14:textId="3D98205F" w:rsidR="00136DCF" w:rsidRPr="00EF4452" w:rsidRDefault="00136DCF" w:rsidP="008B151E">
            <w:pPr>
              <w:pStyle w:val="ListParagraph"/>
              <w:numPr>
                <w:ilvl w:val="0"/>
                <w:numId w:val="5"/>
              </w:numPr>
              <w:rPr>
                <w:rFonts w:eastAsia="Calibri (Body)" w:cstheme="minorHAnsi"/>
                <w:b/>
                <w:bCs/>
              </w:rPr>
            </w:pPr>
            <w:r w:rsidRPr="00EF4452">
              <w:rPr>
                <w:rFonts w:eastAsia="Calibri (Body)" w:cstheme="minorHAnsi"/>
                <w:bCs/>
              </w:rPr>
              <w:t xml:space="preserve">Mise en œuvre du </w:t>
            </w:r>
            <w:r w:rsidRPr="00EF4452">
              <w:rPr>
                <w:rFonts w:eastAsia="Calibri (Body)" w:cstheme="minorHAnsi"/>
                <w:bCs/>
                <w:i/>
                <w:iCs/>
              </w:rPr>
              <w:t xml:space="preserve">Programme de libéralisation du commerce de la CEDEAO </w:t>
            </w:r>
            <w:r w:rsidRPr="00EF4452">
              <w:rPr>
                <w:rFonts w:eastAsia="Calibri (Body)" w:cstheme="minorHAnsi"/>
                <w:bCs/>
              </w:rPr>
              <w:t xml:space="preserve">(ETLS) et de la </w:t>
            </w:r>
            <w:r w:rsidR="00566F89" w:rsidRPr="00566F89">
              <w:rPr>
                <w:rFonts w:eastAsia="Calibri (Body)" w:cstheme="minorHAnsi"/>
                <w:bCs/>
              </w:rPr>
              <w:t xml:space="preserve">Zone de libre-échange continentale africaine </w:t>
            </w:r>
            <w:r w:rsidR="00566F89">
              <w:rPr>
                <w:rFonts w:eastAsia="Calibri (Body)" w:cstheme="minorHAnsi"/>
                <w:bCs/>
              </w:rPr>
              <w:t>(</w:t>
            </w:r>
            <w:r w:rsidRPr="00EF4452">
              <w:rPr>
                <w:rFonts w:eastAsia="Calibri (Body)" w:cstheme="minorHAnsi"/>
                <w:bCs/>
              </w:rPr>
              <w:t>ZLECA</w:t>
            </w:r>
            <w:r w:rsidR="00566F89">
              <w:rPr>
                <w:rFonts w:eastAsia="Calibri (Body)" w:cstheme="minorHAnsi"/>
                <w:bCs/>
              </w:rPr>
              <w:t>)</w:t>
            </w:r>
            <w:r w:rsidRPr="00EF4452">
              <w:rPr>
                <w:rFonts w:eastAsia="Calibri (Body)" w:cstheme="minorHAnsi"/>
                <w:bCs/>
              </w:rPr>
              <w:t xml:space="preserve"> pour les produits et intrants agricoles</w:t>
            </w:r>
          </w:p>
        </w:tc>
      </w:tr>
      <w:tr w:rsidR="00136DCF" w:rsidRPr="00EF4452" w14:paraId="0B3DB19C" w14:textId="77777777" w:rsidTr="00136DCF">
        <w:tc>
          <w:tcPr>
            <w:tcW w:w="9445" w:type="dxa"/>
          </w:tcPr>
          <w:p w14:paraId="4E82CEA0" w14:textId="7A8C5D16" w:rsidR="00136DCF" w:rsidRPr="00EF4452" w:rsidRDefault="00136DCF" w:rsidP="008B151E">
            <w:pPr>
              <w:pStyle w:val="ListParagraph"/>
              <w:numPr>
                <w:ilvl w:val="0"/>
                <w:numId w:val="5"/>
              </w:numPr>
              <w:rPr>
                <w:rFonts w:eastAsia="Calibri (Body)" w:cstheme="minorHAnsi"/>
                <w:b/>
                <w:bCs/>
              </w:rPr>
            </w:pPr>
            <w:r w:rsidRPr="00EF4452">
              <w:rPr>
                <w:rFonts w:eastAsia="Calibri (Body)" w:cstheme="minorHAnsi"/>
                <w:bCs/>
              </w:rPr>
              <w:t>Analyse des performances - Politiques de la CEDEAO-UEMOA et des EM (Analyse ex ante, Analyse des performances, responsabilité mutuelle, ‘Benchmarking’</w:t>
            </w:r>
          </w:p>
        </w:tc>
      </w:tr>
    </w:tbl>
    <w:p w14:paraId="58D36D36" w14:textId="77777777" w:rsidR="00136DCF" w:rsidRPr="00EF4452" w:rsidRDefault="00136DCF" w:rsidP="00EF4452">
      <w:pPr>
        <w:spacing w:line="240" w:lineRule="auto"/>
        <w:rPr>
          <w:rFonts w:cstheme="minorHAnsi"/>
        </w:rPr>
      </w:pPr>
    </w:p>
    <w:p w14:paraId="5C790C97" w14:textId="48EEC155" w:rsidR="00780F08" w:rsidRPr="00EF4452" w:rsidRDefault="00136DCF" w:rsidP="008B151E">
      <w:pPr>
        <w:pStyle w:val="Heading3"/>
        <w:numPr>
          <w:ilvl w:val="0"/>
          <w:numId w:val="11"/>
        </w:numPr>
        <w:spacing w:line="240" w:lineRule="auto"/>
        <w:rPr>
          <w:rFonts w:asciiTheme="minorHAnsi" w:eastAsiaTheme="minorHAnsi" w:hAnsiTheme="minorHAnsi" w:cstheme="minorHAnsi"/>
          <w:b/>
          <w:bCs/>
          <w:color w:val="auto"/>
          <w:sz w:val="22"/>
          <w:szCs w:val="22"/>
        </w:rPr>
      </w:pPr>
      <w:bookmarkStart w:id="14" w:name="_Toc63294233"/>
      <w:bookmarkStart w:id="15" w:name="_Toc63297576"/>
      <w:bookmarkStart w:id="16" w:name="_Toc74421962"/>
      <w:r w:rsidRPr="00EF4452">
        <w:rPr>
          <w:rFonts w:asciiTheme="minorHAnsi" w:eastAsiaTheme="minorHAnsi" w:hAnsiTheme="minorHAnsi" w:cstheme="minorHAnsi"/>
          <w:b/>
          <w:bCs/>
          <w:color w:val="auto"/>
          <w:sz w:val="22"/>
          <w:szCs w:val="22"/>
        </w:rPr>
        <w:t>Rationalisation du commerce des biens et des intrants agricoles</w:t>
      </w:r>
      <w:bookmarkEnd w:id="14"/>
      <w:bookmarkEnd w:id="15"/>
      <w:bookmarkEnd w:id="16"/>
    </w:p>
    <w:tbl>
      <w:tblPr>
        <w:tblStyle w:val="TableGrid"/>
        <w:tblW w:w="9445" w:type="dxa"/>
        <w:tblLook w:val="04A0" w:firstRow="1" w:lastRow="0" w:firstColumn="1" w:lastColumn="0" w:noHBand="0" w:noVBand="1"/>
      </w:tblPr>
      <w:tblGrid>
        <w:gridCol w:w="9445"/>
      </w:tblGrid>
      <w:tr w:rsidR="00136DCF" w:rsidRPr="00EF4452" w14:paraId="238441FD" w14:textId="77777777" w:rsidTr="00120F2F">
        <w:tc>
          <w:tcPr>
            <w:tcW w:w="9445" w:type="dxa"/>
            <w:shd w:val="clear" w:color="auto" w:fill="1F4E79" w:themeFill="accent1" w:themeFillShade="80"/>
          </w:tcPr>
          <w:p w14:paraId="36277A1C"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Actions</w:t>
            </w:r>
          </w:p>
        </w:tc>
      </w:tr>
      <w:tr w:rsidR="00136DCF" w:rsidRPr="00EF4452" w14:paraId="0A88E120" w14:textId="77777777" w:rsidTr="00136DCF">
        <w:tc>
          <w:tcPr>
            <w:tcW w:w="9445" w:type="dxa"/>
          </w:tcPr>
          <w:p w14:paraId="23E45B22" w14:textId="77777777"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 xml:space="preserve">Définition et vulgarisation des normes techniques administratives de la CEDEAO relatives au commerce des biens et intrants agricoles </w:t>
            </w:r>
          </w:p>
        </w:tc>
      </w:tr>
      <w:tr w:rsidR="00136DCF" w:rsidRPr="00EF4452" w14:paraId="3C1DA025" w14:textId="77777777" w:rsidTr="00136DCF">
        <w:tc>
          <w:tcPr>
            <w:tcW w:w="9445" w:type="dxa"/>
          </w:tcPr>
          <w:p w14:paraId="40313DD3" w14:textId="75DC1E1C"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Renforcer la capacité du réseau des agences/offices nationaux de promotion des exportations en matière de commerce de produits et d'intrants agricole</w:t>
            </w:r>
            <w:r w:rsidR="0072463A">
              <w:rPr>
                <w:rFonts w:eastAsia="Calibri (Body)" w:cstheme="minorHAnsi"/>
                <w:bCs/>
              </w:rPr>
              <w:t>s</w:t>
            </w:r>
          </w:p>
        </w:tc>
      </w:tr>
      <w:tr w:rsidR="00136DCF" w:rsidRPr="00EF4452" w14:paraId="1B60ECC6" w14:textId="77777777" w:rsidTr="00136DCF">
        <w:tc>
          <w:tcPr>
            <w:tcW w:w="9445" w:type="dxa"/>
          </w:tcPr>
          <w:p w14:paraId="579572C6" w14:textId="77777777"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 xml:space="preserve">Développer un guichet spécifique sur le </w:t>
            </w:r>
            <w:r w:rsidRPr="00EF4452">
              <w:rPr>
                <w:rFonts w:eastAsia="Calibri (Body)" w:cstheme="minorHAnsi"/>
                <w:bCs/>
                <w:i/>
                <w:iCs/>
              </w:rPr>
              <w:t>système d'information commerciale de la CEDEAO</w:t>
            </w:r>
          </w:p>
        </w:tc>
      </w:tr>
      <w:tr w:rsidR="00136DCF" w:rsidRPr="00EF4452" w14:paraId="67EFB3EC" w14:textId="77777777" w:rsidTr="00136DCF">
        <w:tc>
          <w:tcPr>
            <w:tcW w:w="9445" w:type="dxa"/>
          </w:tcPr>
          <w:p w14:paraId="70682F69" w14:textId="77777777"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 xml:space="preserve">Mise en œuvre de règles/pratiques harmonisées de contrôle et d'inspection des échanges aux principales frontières ou aux points de passage des marchandises agricoles </w:t>
            </w:r>
          </w:p>
        </w:tc>
      </w:tr>
      <w:tr w:rsidR="00136DCF" w:rsidRPr="00EF4452" w14:paraId="44F18AA4" w14:textId="77777777" w:rsidTr="00136DCF">
        <w:tc>
          <w:tcPr>
            <w:tcW w:w="9445" w:type="dxa"/>
          </w:tcPr>
          <w:p w14:paraId="71D64A69" w14:textId="77777777"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Développement d'outils de capacité au niveau régional pour l'analyse locale (pays)</w:t>
            </w:r>
          </w:p>
        </w:tc>
      </w:tr>
      <w:tr w:rsidR="00136DCF" w:rsidRPr="00EF4452" w14:paraId="7081CC81" w14:textId="77777777" w:rsidTr="00136DCF">
        <w:tc>
          <w:tcPr>
            <w:tcW w:w="9445" w:type="dxa"/>
          </w:tcPr>
          <w:p w14:paraId="01609005" w14:textId="77777777" w:rsidR="00136DCF" w:rsidRPr="00EF4452" w:rsidRDefault="00136DCF" w:rsidP="008B151E">
            <w:pPr>
              <w:pStyle w:val="ListParagraph"/>
              <w:numPr>
                <w:ilvl w:val="0"/>
                <w:numId w:val="6"/>
              </w:numPr>
              <w:rPr>
                <w:rFonts w:eastAsia="Calibri (Body)" w:cstheme="minorHAnsi"/>
                <w:b/>
                <w:bCs/>
              </w:rPr>
            </w:pPr>
            <w:r w:rsidRPr="00EF4452">
              <w:rPr>
                <w:rFonts w:eastAsia="Calibri (Body)" w:cstheme="minorHAnsi"/>
                <w:bCs/>
              </w:rPr>
              <w:t>Analyse des performances - Politiques de la CEDEAO-UEMOA et des EM</w:t>
            </w:r>
          </w:p>
        </w:tc>
      </w:tr>
    </w:tbl>
    <w:p w14:paraId="38977C0C" w14:textId="77777777" w:rsidR="000A0293" w:rsidRPr="00EF4452" w:rsidRDefault="000A0293" w:rsidP="00EF4452">
      <w:pPr>
        <w:pStyle w:val="Heading3"/>
        <w:numPr>
          <w:ilvl w:val="0"/>
          <w:numId w:val="0"/>
        </w:numPr>
        <w:spacing w:line="240" w:lineRule="auto"/>
        <w:rPr>
          <w:rFonts w:asciiTheme="minorHAnsi" w:hAnsiTheme="minorHAnsi" w:cstheme="minorHAnsi"/>
          <w:sz w:val="22"/>
          <w:szCs w:val="22"/>
        </w:rPr>
      </w:pPr>
    </w:p>
    <w:p w14:paraId="7B81B8F5" w14:textId="41C82621" w:rsidR="00136DCF" w:rsidRPr="00EF4452" w:rsidRDefault="00136DCF" w:rsidP="008B151E">
      <w:pPr>
        <w:pStyle w:val="ListParagraph"/>
        <w:numPr>
          <w:ilvl w:val="0"/>
          <w:numId w:val="12"/>
        </w:numPr>
        <w:spacing w:line="240" w:lineRule="auto"/>
        <w:rPr>
          <w:rFonts w:cstheme="minorHAnsi"/>
          <w:b/>
          <w:bCs/>
        </w:rPr>
      </w:pPr>
      <w:r w:rsidRPr="00EF4452">
        <w:rPr>
          <w:rFonts w:cstheme="minorHAnsi"/>
          <w:b/>
          <w:bCs/>
        </w:rPr>
        <w:t xml:space="preserve"> Renforcer les institutions régionales (CEDEAO &amp; UEMOA) chargées d'assurer la réglementation, le leadership et la coordination du marché régional</w:t>
      </w:r>
    </w:p>
    <w:tbl>
      <w:tblPr>
        <w:tblStyle w:val="TableGrid"/>
        <w:tblW w:w="9493" w:type="dxa"/>
        <w:tblLook w:val="04A0" w:firstRow="1" w:lastRow="0" w:firstColumn="1" w:lastColumn="0" w:noHBand="0" w:noVBand="1"/>
      </w:tblPr>
      <w:tblGrid>
        <w:gridCol w:w="9493"/>
      </w:tblGrid>
      <w:tr w:rsidR="00136DCF" w:rsidRPr="00EF4452" w14:paraId="61398A6F" w14:textId="77777777" w:rsidTr="002C67BB">
        <w:tc>
          <w:tcPr>
            <w:tcW w:w="9493" w:type="dxa"/>
            <w:shd w:val="clear" w:color="auto" w:fill="1F4E79" w:themeFill="accent1" w:themeFillShade="80"/>
          </w:tcPr>
          <w:p w14:paraId="3AA1835E"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Actions</w:t>
            </w:r>
          </w:p>
        </w:tc>
      </w:tr>
      <w:tr w:rsidR="00136DCF" w:rsidRPr="00EF4452" w14:paraId="1D12597E" w14:textId="77777777" w:rsidTr="002C67BB">
        <w:tc>
          <w:tcPr>
            <w:tcW w:w="9493" w:type="dxa"/>
          </w:tcPr>
          <w:p w14:paraId="7780A3A1" w14:textId="77777777" w:rsidR="00136DCF" w:rsidRPr="00EF4452" w:rsidRDefault="00136DCF" w:rsidP="008B151E">
            <w:pPr>
              <w:pStyle w:val="ListParagraph"/>
              <w:numPr>
                <w:ilvl w:val="0"/>
                <w:numId w:val="7"/>
              </w:numPr>
              <w:rPr>
                <w:rFonts w:eastAsia="Calibri (Body)" w:cstheme="minorHAnsi"/>
                <w:b/>
                <w:bCs/>
              </w:rPr>
            </w:pPr>
            <w:r w:rsidRPr="00EF4452">
              <w:rPr>
                <w:rFonts w:eastAsia="Calibri (Body)" w:cstheme="minorHAnsi"/>
                <w:bCs/>
              </w:rPr>
              <w:t>Appui aux mécanismes de consultation de la CEDEAO-UEMOA sur les échanges et les marchés de biens et d'intrants agricoles</w:t>
            </w:r>
          </w:p>
        </w:tc>
      </w:tr>
      <w:tr w:rsidR="00136DCF" w:rsidRPr="00EF4452" w14:paraId="6CA4E117" w14:textId="77777777" w:rsidTr="002C67BB">
        <w:tc>
          <w:tcPr>
            <w:tcW w:w="9493" w:type="dxa"/>
          </w:tcPr>
          <w:p w14:paraId="63FFEFF1" w14:textId="77777777" w:rsidR="00136DCF" w:rsidRPr="00EF4452" w:rsidRDefault="00136DCF" w:rsidP="008B151E">
            <w:pPr>
              <w:pStyle w:val="ListParagraph"/>
              <w:numPr>
                <w:ilvl w:val="0"/>
                <w:numId w:val="7"/>
              </w:numPr>
              <w:rPr>
                <w:rFonts w:eastAsia="Calibri (Body)" w:cstheme="minorHAnsi"/>
                <w:b/>
                <w:bCs/>
              </w:rPr>
            </w:pPr>
            <w:r w:rsidRPr="00EF4452">
              <w:rPr>
                <w:rFonts w:eastAsia="Calibri (Body)" w:cstheme="minorHAnsi"/>
                <w:bCs/>
              </w:rPr>
              <w:t>Définition d'arguments et d'analyses pour l'élaboration de la position de la CEDEAO dans le cadre des négociations internationales de l'OMC et des négociations continentales sur les biens et intrants agricoles (études spécifiques, consultations régulières, formations, participation aux organismes internationaux de normalisation : codex, CIPV, OIE, OMC SPS...)</w:t>
            </w:r>
          </w:p>
        </w:tc>
      </w:tr>
      <w:tr w:rsidR="00136DCF" w:rsidRPr="00EF4452" w14:paraId="46969E56" w14:textId="77777777" w:rsidTr="002C67BB">
        <w:tc>
          <w:tcPr>
            <w:tcW w:w="9493" w:type="dxa"/>
          </w:tcPr>
          <w:p w14:paraId="0C5C28D1" w14:textId="77777777" w:rsidR="00136DCF" w:rsidRPr="00EF4452" w:rsidRDefault="00136DCF" w:rsidP="008B151E">
            <w:pPr>
              <w:pStyle w:val="ListParagraph"/>
              <w:numPr>
                <w:ilvl w:val="0"/>
                <w:numId w:val="7"/>
              </w:numPr>
              <w:rPr>
                <w:rFonts w:eastAsia="Calibri (Body)" w:cstheme="minorHAnsi"/>
                <w:b/>
                <w:bCs/>
              </w:rPr>
            </w:pPr>
            <w:r w:rsidRPr="00EF4452">
              <w:rPr>
                <w:rFonts w:eastAsia="Calibri (Body)" w:cstheme="minorHAnsi"/>
                <w:bCs/>
              </w:rPr>
              <w:t>Mise en place d'une capacité interne d'analyse prospective et d'élaboration de documents stratégiques sur le commerce des biens et des intrants agricoles</w:t>
            </w:r>
          </w:p>
        </w:tc>
      </w:tr>
    </w:tbl>
    <w:p w14:paraId="1B451CDD" w14:textId="77777777" w:rsidR="00136DCF" w:rsidRPr="00EF4452" w:rsidRDefault="00136DCF" w:rsidP="00EF4452">
      <w:pPr>
        <w:spacing w:line="240" w:lineRule="auto"/>
        <w:rPr>
          <w:rFonts w:cstheme="minorHAnsi"/>
        </w:rPr>
      </w:pPr>
    </w:p>
    <w:p w14:paraId="45711909" w14:textId="75BD8780" w:rsidR="00136DCF" w:rsidRPr="00EF4452" w:rsidRDefault="00136DCF" w:rsidP="008B151E">
      <w:pPr>
        <w:pStyle w:val="ListParagraph"/>
        <w:numPr>
          <w:ilvl w:val="0"/>
          <w:numId w:val="12"/>
        </w:numPr>
        <w:spacing w:line="240" w:lineRule="auto"/>
        <w:rPr>
          <w:rFonts w:cstheme="minorHAnsi"/>
          <w:b/>
          <w:bCs/>
        </w:rPr>
      </w:pPr>
      <w:r w:rsidRPr="00EF4452">
        <w:rPr>
          <w:rFonts w:cstheme="minorHAnsi"/>
          <w:b/>
          <w:bCs/>
        </w:rPr>
        <w:t xml:space="preserve">Mettre en place le mécanisme de responsabilité de la CEDEAO en matière de commerce et de marché agricoles - </w:t>
      </w:r>
      <w:r w:rsidR="00A132AF" w:rsidRPr="00EF4452">
        <w:rPr>
          <w:rFonts w:cstheme="minorHAnsi"/>
          <w:b/>
          <w:bCs/>
        </w:rPr>
        <w:t>Mécanisme de responsabilisation du commerce et du marché agricoles de la CEDEAO (EATM-</w:t>
      </w:r>
      <w:proofErr w:type="spellStart"/>
      <w:r w:rsidR="00A132AF" w:rsidRPr="00EF4452">
        <w:rPr>
          <w:rFonts w:cstheme="minorHAnsi"/>
          <w:b/>
          <w:bCs/>
        </w:rPr>
        <w:t>Scorecard</w:t>
      </w:r>
      <w:proofErr w:type="spellEnd"/>
      <w:r w:rsidR="00A132AF" w:rsidRPr="00EF4452">
        <w:rPr>
          <w:rFonts w:cstheme="minorHAnsi"/>
          <w:b/>
          <w:bCs/>
        </w:rPr>
        <w:t>)</w:t>
      </w:r>
    </w:p>
    <w:tbl>
      <w:tblPr>
        <w:tblStyle w:val="TableGrid"/>
        <w:tblW w:w="9493" w:type="dxa"/>
        <w:tblLook w:val="04A0" w:firstRow="1" w:lastRow="0" w:firstColumn="1" w:lastColumn="0" w:noHBand="0" w:noVBand="1"/>
      </w:tblPr>
      <w:tblGrid>
        <w:gridCol w:w="9493"/>
      </w:tblGrid>
      <w:tr w:rsidR="00136DCF" w:rsidRPr="00EF4452" w14:paraId="3680522E" w14:textId="77777777" w:rsidTr="002C67BB">
        <w:tc>
          <w:tcPr>
            <w:tcW w:w="9493" w:type="dxa"/>
            <w:shd w:val="clear" w:color="auto" w:fill="1F4E79" w:themeFill="accent1" w:themeFillShade="80"/>
          </w:tcPr>
          <w:p w14:paraId="1EDA4470"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w:t>
            </w:r>
            <w:r w:rsidRPr="00120F2F">
              <w:rPr>
                <w:rFonts w:eastAsia="Calibri (Body)" w:cstheme="minorHAnsi"/>
                <w:b/>
                <w:color w:val="FFFFFF" w:themeColor="background1"/>
                <w:shd w:val="clear" w:color="auto" w:fill="D0CECE" w:themeFill="background2" w:themeFillShade="E6"/>
              </w:rPr>
              <w:t>ctions</w:t>
            </w:r>
          </w:p>
        </w:tc>
      </w:tr>
      <w:tr w:rsidR="00136DCF" w:rsidRPr="00EF4452" w14:paraId="163F2A37" w14:textId="77777777" w:rsidTr="002C67BB">
        <w:tc>
          <w:tcPr>
            <w:tcW w:w="9493" w:type="dxa"/>
          </w:tcPr>
          <w:p w14:paraId="73DD9236" w14:textId="77777777" w:rsidR="00136DCF" w:rsidRPr="00EF4452" w:rsidRDefault="00136DCF" w:rsidP="008B151E">
            <w:pPr>
              <w:pStyle w:val="ListParagraph"/>
              <w:numPr>
                <w:ilvl w:val="0"/>
                <w:numId w:val="8"/>
              </w:numPr>
              <w:rPr>
                <w:rFonts w:eastAsia="Calibri (Body)" w:cstheme="minorHAnsi"/>
                <w:b/>
                <w:bCs/>
              </w:rPr>
            </w:pPr>
            <w:proofErr w:type="spellStart"/>
            <w:r w:rsidRPr="00EF4452">
              <w:rPr>
                <w:rFonts w:eastAsia="Calibri (Body)" w:cstheme="minorHAnsi"/>
                <w:bCs/>
                <w:lang w:val="en-GB"/>
              </w:rPr>
              <w:t>Suivi</w:t>
            </w:r>
            <w:proofErr w:type="spellEnd"/>
            <w:r w:rsidRPr="00EF4452">
              <w:rPr>
                <w:rFonts w:eastAsia="Calibri (Body)" w:cstheme="minorHAnsi"/>
                <w:bCs/>
                <w:lang w:val="en-GB"/>
              </w:rPr>
              <w:t xml:space="preserve"> &amp; </w:t>
            </w:r>
            <w:proofErr w:type="spellStart"/>
            <w:r w:rsidRPr="00EF4452">
              <w:rPr>
                <w:rFonts w:eastAsia="Calibri (Body)" w:cstheme="minorHAnsi"/>
                <w:bCs/>
                <w:lang w:val="en-GB"/>
              </w:rPr>
              <w:t>évaluation</w:t>
            </w:r>
            <w:proofErr w:type="spellEnd"/>
            <w:r w:rsidRPr="00EF4452">
              <w:rPr>
                <w:rFonts w:eastAsia="Calibri (Body)" w:cstheme="minorHAnsi"/>
                <w:bCs/>
                <w:lang w:val="en-GB"/>
              </w:rPr>
              <w:t xml:space="preserve"> - </w:t>
            </w:r>
            <w:proofErr w:type="spellStart"/>
            <w:r w:rsidRPr="00EF4452">
              <w:rPr>
                <w:rFonts w:eastAsia="Calibri (Body)" w:cstheme="minorHAnsi"/>
                <w:bCs/>
                <w:lang w:val="en-GB"/>
              </w:rPr>
              <w:t>Responsabilité</w:t>
            </w:r>
            <w:proofErr w:type="spellEnd"/>
            <w:r w:rsidRPr="00EF4452">
              <w:rPr>
                <w:rFonts w:eastAsia="Calibri (Body)" w:cstheme="minorHAnsi"/>
                <w:bCs/>
                <w:lang w:val="en-GB"/>
              </w:rPr>
              <w:t xml:space="preserve"> </w:t>
            </w:r>
            <w:proofErr w:type="spellStart"/>
            <w:r w:rsidRPr="00EF4452">
              <w:rPr>
                <w:rFonts w:eastAsia="Calibri (Body)" w:cstheme="minorHAnsi"/>
                <w:bCs/>
                <w:lang w:val="en-GB"/>
              </w:rPr>
              <w:t>mutuelle</w:t>
            </w:r>
            <w:proofErr w:type="spellEnd"/>
          </w:p>
        </w:tc>
      </w:tr>
      <w:tr w:rsidR="00136DCF" w:rsidRPr="00EF4452" w14:paraId="7DDD5861" w14:textId="77777777" w:rsidTr="002C67BB">
        <w:tc>
          <w:tcPr>
            <w:tcW w:w="9493" w:type="dxa"/>
          </w:tcPr>
          <w:p w14:paraId="1043388E" w14:textId="77777777" w:rsidR="00136DCF" w:rsidRPr="00EF4452" w:rsidRDefault="00136DCF" w:rsidP="008B151E">
            <w:pPr>
              <w:pStyle w:val="ListParagraph"/>
              <w:numPr>
                <w:ilvl w:val="0"/>
                <w:numId w:val="8"/>
              </w:numPr>
              <w:rPr>
                <w:rFonts w:eastAsia="Calibri (Body)" w:cstheme="minorHAnsi"/>
                <w:b/>
                <w:bCs/>
              </w:rPr>
            </w:pPr>
            <w:r w:rsidRPr="00EF4452">
              <w:rPr>
                <w:rFonts w:eastAsia="Calibri (Body)" w:cstheme="minorHAnsi"/>
                <w:bCs/>
              </w:rPr>
              <w:t>Conception et validation de l’EATM-</w:t>
            </w:r>
            <w:proofErr w:type="spellStart"/>
            <w:r w:rsidRPr="00EF4452">
              <w:rPr>
                <w:rFonts w:eastAsia="Calibri (Body)" w:cstheme="minorHAnsi"/>
                <w:bCs/>
              </w:rPr>
              <w:t>Scorecard</w:t>
            </w:r>
            <w:proofErr w:type="spellEnd"/>
          </w:p>
        </w:tc>
      </w:tr>
      <w:tr w:rsidR="00136DCF" w:rsidRPr="00EF4452" w14:paraId="54C1792E" w14:textId="77777777" w:rsidTr="002C67BB">
        <w:tc>
          <w:tcPr>
            <w:tcW w:w="9493" w:type="dxa"/>
          </w:tcPr>
          <w:p w14:paraId="6D64F2BF" w14:textId="3FD0A5D8" w:rsidR="00136DCF" w:rsidRPr="00EF4452" w:rsidRDefault="00136DCF" w:rsidP="008B151E">
            <w:pPr>
              <w:pStyle w:val="ListParagraph"/>
              <w:numPr>
                <w:ilvl w:val="0"/>
                <w:numId w:val="8"/>
              </w:numPr>
              <w:rPr>
                <w:rFonts w:eastAsia="Calibri (Body)" w:cstheme="minorHAnsi"/>
                <w:b/>
                <w:bCs/>
              </w:rPr>
            </w:pPr>
            <w:r w:rsidRPr="00EF4452">
              <w:rPr>
                <w:rFonts w:eastAsia="Calibri (Body)" w:cstheme="minorHAnsi"/>
                <w:bCs/>
              </w:rPr>
              <w:lastRenderedPageBreak/>
              <w:t>Renforcement des capacités des parties prenantes sur l'utilisation de l’EATM-</w:t>
            </w:r>
            <w:proofErr w:type="spellStart"/>
            <w:r w:rsidRPr="00EF4452">
              <w:rPr>
                <w:rFonts w:eastAsia="Calibri (Body)" w:cstheme="minorHAnsi"/>
                <w:bCs/>
              </w:rPr>
              <w:t>Scorecard</w:t>
            </w:r>
            <w:proofErr w:type="spellEnd"/>
            <w:r w:rsidRPr="00EF4452">
              <w:rPr>
                <w:rFonts w:eastAsia="Calibri (Body)" w:cstheme="minorHAnsi"/>
                <w:bCs/>
              </w:rPr>
              <w:t xml:space="preserve"> en organisant des formations régionales</w:t>
            </w:r>
          </w:p>
        </w:tc>
      </w:tr>
      <w:tr w:rsidR="00136DCF" w:rsidRPr="00EF4452" w14:paraId="08CA7962" w14:textId="77777777" w:rsidTr="002C67BB">
        <w:tc>
          <w:tcPr>
            <w:tcW w:w="9493" w:type="dxa"/>
          </w:tcPr>
          <w:p w14:paraId="1D52B3DA" w14:textId="77777777" w:rsidR="00136DCF" w:rsidRPr="00EF4452" w:rsidRDefault="00136DCF" w:rsidP="008B151E">
            <w:pPr>
              <w:pStyle w:val="ListParagraph"/>
              <w:numPr>
                <w:ilvl w:val="0"/>
                <w:numId w:val="8"/>
              </w:numPr>
              <w:rPr>
                <w:rFonts w:eastAsia="Calibri (Body)" w:cstheme="minorHAnsi"/>
                <w:b/>
                <w:bCs/>
              </w:rPr>
            </w:pPr>
            <w:r w:rsidRPr="00EF4452">
              <w:rPr>
                <w:rFonts w:eastAsia="Calibri (Body)" w:cstheme="minorHAnsi"/>
                <w:bCs/>
              </w:rPr>
              <w:t>Mise en œuvre de l’EATM-</w:t>
            </w:r>
            <w:proofErr w:type="spellStart"/>
            <w:r w:rsidRPr="00EF4452">
              <w:rPr>
                <w:rFonts w:eastAsia="Calibri (Body)" w:cstheme="minorHAnsi"/>
                <w:bCs/>
              </w:rPr>
              <w:t>Scorecard</w:t>
            </w:r>
            <w:proofErr w:type="spellEnd"/>
            <w:r w:rsidRPr="00EF4452">
              <w:rPr>
                <w:rFonts w:eastAsia="Calibri (Body)" w:cstheme="minorHAnsi"/>
                <w:bCs/>
              </w:rPr>
              <w:t xml:space="preserve"> en organisant des sessions de formation régionales sur le fonctionnement de la carte de pointage EATM </w:t>
            </w:r>
          </w:p>
        </w:tc>
      </w:tr>
      <w:tr w:rsidR="00136DCF" w:rsidRPr="00EF4452" w14:paraId="2B79262B" w14:textId="77777777" w:rsidTr="002C67BB">
        <w:tc>
          <w:tcPr>
            <w:tcW w:w="9493" w:type="dxa"/>
          </w:tcPr>
          <w:p w14:paraId="5A9F4724" w14:textId="77777777" w:rsidR="00136DCF" w:rsidRPr="00EF4452" w:rsidRDefault="00136DCF" w:rsidP="008B151E">
            <w:pPr>
              <w:pStyle w:val="ListParagraph"/>
              <w:numPr>
                <w:ilvl w:val="0"/>
                <w:numId w:val="8"/>
              </w:numPr>
              <w:rPr>
                <w:rFonts w:eastAsia="Calibri (Body)" w:cstheme="minorHAnsi"/>
                <w:b/>
                <w:bCs/>
              </w:rPr>
            </w:pPr>
            <w:r w:rsidRPr="00EF4452">
              <w:rPr>
                <w:rFonts w:eastAsia="Calibri (Body)" w:cstheme="minorHAnsi"/>
                <w:bCs/>
              </w:rPr>
              <w:t xml:space="preserve">Préparation des rapports </w:t>
            </w:r>
            <w:proofErr w:type="spellStart"/>
            <w:r w:rsidRPr="00EF4452">
              <w:rPr>
                <w:rFonts w:eastAsia="Calibri (Body)" w:cstheme="minorHAnsi"/>
                <w:bCs/>
              </w:rPr>
              <w:t>bi-annuels</w:t>
            </w:r>
            <w:proofErr w:type="spellEnd"/>
            <w:r w:rsidRPr="00EF4452">
              <w:rPr>
                <w:rFonts w:eastAsia="Calibri (Body)" w:cstheme="minorHAnsi"/>
                <w:bCs/>
              </w:rPr>
              <w:t xml:space="preserve"> de la CEDEAO sur le commerce agricole (collecte et validation des données, ateliers biannuels)</w:t>
            </w:r>
          </w:p>
        </w:tc>
      </w:tr>
    </w:tbl>
    <w:p w14:paraId="61B9FD49" w14:textId="77777777" w:rsidR="00136DCF" w:rsidRPr="00EF4452" w:rsidRDefault="00136DCF" w:rsidP="00EF4452">
      <w:pPr>
        <w:spacing w:line="240" w:lineRule="auto"/>
        <w:rPr>
          <w:rStyle w:val="Hyperlink"/>
          <w:rFonts w:cstheme="minorHAnsi"/>
        </w:rPr>
      </w:pPr>
      <w:r w:rsidRPr="00EF4452">
        <w:rPr>
          <w:rFonts w:cstheme="minorHAnsi"/>
        </w:rPr>
        <w:tab/>
      </w:r>
    </w:p>
    <w:p w14:paraId="4B5D21A2" w14:textId="0145F5E5" w:rsidR="00136DCF" w:rsidRPr="00EF4452" w:rsidRDefault="00136DCF" w:rsidP="008B151E">
      <w:pPr>
        <w:pStyle w:val="ListParagraph"/>
        <w:numPr>
          <w:ilvl w:val="0"/>
          <w:numId w:val="12"/>
        </w:numPr>
        <w:spacing w:line="240" w:lineRule="auto"/>
        <w:rPr>
          <w:rStyle w:val="Hyperlink"/>
          <w:rFonts w:cstheme="minorHAnsi"/>
          <w:b/>
          <w:bCs/>
          <w:color w:val="auto"/>
          <w:u w:val="none"/>
        </w:rPr>
      </w:pPr>
      <w:r w:rsidRPr="00EF4452">
        <w:rPr>
          <w:rFonts w:cstheme="minorHAnsi"/>
          <w:b/>
          <w:bCs/>
        </w:rPr>
        <w:t>Soutenir l'initiative de la Réserve Alimentaire Régional</w:t>
      </w:r>
      <w:r w:rsidR="0072463A">
        <w:rPr>
          <w:rFonts w:cstheme="minorHAnsi"/>
          <w:b/>
          <w:bCs/>
        </w:rPr>
        <w:t>e</w:t>
      </w:r>
    </w:p>
    <w:tbl>
      <w:tblPr>
        <w:tblStyle w:val="TableGrid"/>
        <w:tblW w:w="9493" w:type="dxa"/>
        <w:tblLook w:val="04A0" w:firstRow="1" w:lastRow="0" w:firstColumn="1" w:lastColumn="0" w:noHBand="0" w:noVBand="1"/>
      </w:tblPr>
      <w:tblGrid>
        <w:gridCol w:w="9493"/>
      </w:tblGrid>
      <w:tr w:rsidR="00136DCF" w:rsidRPr="00EF4452" w14:paraId="07053F4C" w14:textId="77777777" w:rsidTr="002C67BB">
        <w:tc>
          <w:tcPr>
            <w:tcW w:w="9493" w:type="dxa"/>
            <w:shd w:val="clear" w:color="auto" w:fill="1F4E79" w:themeFill="accent1" w:themeFillShade="80"/>
          </w:tcPr>
          <w:p w14:paraId="4EE01EAA"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Actions</w:t>
            </w:r>
          </w:p>
        </w:tc>
      </w:tr>
      <w:tr w:rsidR="00136DCF" w:rsidRPr="00EF4452" w14:paraId="67832AB1" w14:textId="77777777" w:rsidTr="002C67BB">
        <w:tc>
          <w:tcPr>
            <w:tcW w:w="9493" w:type="dxa"/>
          </w:tcPr>
          <w:p w14:paraId="6F59EA6C" w14:textId="77777777" w:rsidR="00136DCF" w:rsidRPr="00EF4452" w:rsidRDefault="00136DCF" w:rsidP="008B151E">
            <w:pPr>
              <w:pStyle w:val="ListParagraph"/>
              <w:numPr>
                <w:ilvl w:val="0"/>
                <w:numId w:val="9"/>
              </w:numPr>
              <w:rPr>
                <w:rFonts w:eastAsia="Calibri (Body)" w:cstheme="minorHAnsi"/>
                <w:b/>
                <w:bCs/>
              </w:rPr>
            </w:pPr>
            <w:r w:rsidRPr="00EF4452">
              <w:rPr>
                <w:rFonts w:eastAsia="Calibri (Body)" w:cstheme="minorHAnsi"/>
                <w:bCs/>
              </w:rPr>
              <w:t>Renforcer les outils et les capacités d'intervention de l'initiative de Réserve Alimentaire Régionale</w:t>
            </w:r>
          </w:p>
        </w:tc>
      </w:tr>
      <w:tr w:rsidR="00136DCF" w:rsidRPr="00EF4452" w14:paraId="4527B386" w14:textId="77777777" w:rsidTr="002C67BB">
        <w:tc>
          <w:tcPr>
            <w:tcW w:w="9493" w:type="dxa"/>
          </w:tcPr>
          <w:p w14:paraId="2E09B313" w14:textId="77777777" w:rsidR="00136DCF" w:rsidRPr="00EF4452" w:rsidRDefault="00136DCF" w:rsidP="008B151E">
            <w:pPr>
              <w:pStyle w:val="ListParagraph"/>
              <w:numPr>
                <w:ilvl w:val="0"/>
                <w:numId w:val="9"/>
              </w:numPr>
              <w:rPr>
                <w:rFonts w:eastAsia="Calibri (Body)" w:cstheme="minorHAnsi"/>
                <w:b/>
                <w:bCs/>
              </w:rPr>
            </w:pPr>
            <w:r w:rsidRPr="00EF4452">
              <w:rPr>
                <w:rFonts w:eastAsia="Calibri (Body)" w:cstheme="minorHAnsi"/>
                <w:bCs/>
              </w:rPr>
              <w:t>Soutenir la conception et l'opérationnalisation de mécanismes de financement durables pour les systèmes de stockage et de gestion des crises, en liaison avec la BIDC, les banques commerciales et de développement</w:t>
            </w:r>
          </w:p>
        </w:tc>
      </w:tr>
      <w:tr w:rsidR="00136DCF" w:rsidRPr="00EF4452" w14:paraId="00145422" w14:textId="77777777" w:rsidTr="002C67BB">
        <w:tc>
          <w:tcPr>
            <w:tcW w:w="9493" w:type="dxa"/>
          </w:tcPr>
          <w:p w14:paraId="1F1EEA6F" w14:textId="77777777" w:rsidR="00136DCF" w:rsidRPr="00EF4452" w:rsidRDefault="00136DCF" w:rsidP="008B151E">
            <w:pPr>
              <w:pStyle w:val="ListParagraph"/>
              <w:numPr>
                <w:ilvl w:val="0"/>
                <w:numId w:val="9"/>
              </w:numPr>
              <w:rPr>
                <w:rFonts w:eastAsia="Calibri (Body)" w:cstheme="minorHAnsi"/>
                <w:b/>
                <w:bCs/>
              </w:rPr>
            </w:pPr>
            <w:r w:rsidRPr="00EF4452">
              <w:rPr>
                <w:rFonts w:eastAsia="Calibri (Body)" w:cstheme="minorHAnsi"/>
                <w:bCs/>
              </w:rPr>
              <w:t>Soutien institutionnel pour la première ligne (stockage local et communautaire) et la deuxième ligne de défense (stocks de sécurité nationale), par la mise en œuvre de stratégies nationales de stockage dans les États membres et le renforcement des capacités du système de gestion de la qualité alimentaire (notamment en ce qui concerne les Aflatoxines)</w:t>
            </w:r>
          </w:p>
        </w:tc>
      </w:tr>
      <w:tr w:rsidR="00136DCF" w:rsidRPr="00EF4452" w14:paraId="52189130" w14:textId="77777777" w:rsidTr="002C67BB">
        <w:tc>
          <w:tcPr>
            <w:tcW w:w="9493" w:type="dxa"/>
          </w:tcPr>
          <w:p w14:paraId="26EC4B7C" w14:textId="77777777" w:rsidR="00136DCF" w:rsidRPr="00EF4452" w:rsidRDefault="00136DCF" w:rsidP="008B151E">
            <w:pPr>
              <w:pStyle w:val="ListParagraph"/>
              <w:numPr>
                <w:ilvl w:val="0"/>
                <w:numId w:val="9"/>
              </w:numPr>
              <w:rPr>
                <w:rFonts w:eastAsia="Calibri (Body)" w:cstheme="minorHAnsi"/>
                <w:b/>
                <w:bCs/>
              </w:rPr>
            </w:pPr>
            <w:r w:rsidRPr="00EF4452">
              <w:rPr>
                <w:rFonts w:eastAsia="Calibri (Body)" w:cstheme="minorHAnsi"/>
                <w:bCs/>
              </w:rPr>
              <w:t>Soutenir la gouvernance, la gestion et le suivi et l'évaluation de la stratégie régionale intégrée de stockage (équipe technique de sécurité alimentaire, comité de gestion des réserves)</w:t>
            </w:r>
          </w:p>
        </w:tc>
      </w:tr>
    </w:tbl>
    <w:p w14:paraId="54E815E9" w14:textId="77777777" w:rsidR="002442AA" w:rsidRPr="00EF4452" w:rsidRDefault="002442AA" w:rsidP="00EF4452">
      <w:pPr>
        <w:spacing w:line="240" w:lineRule="auto"/>
        <w:rPr>
          <w:rFonts w:cstheme="minorHAnsi"/>
          <w:b/>
          <w:bCs/>
        </w:rPr>
      </w:pPr>
    </w:p>
    <w:p w14:paraId="35A56772" w14:textId="30F57DCE" w:rsidR="00136DCF" w:rsidRPr="00EF4452" w:rsidRDefault="00136DCF" w:rsidP="008B151E">
      <w:pPr>
        <w:pStyle w:val="ListParagraph"/>
        <w:numPr>
          <w:ilvl w:val="0"/>
          <w:numId w:val="12"/>
        </w:numPr>
        <w:spacing w:line="240" w:lineRule="auto"/>
        <w:rPr>
          <w:rFonts w:cstheme="minorHAnsi"/>
          <w:b/>
          <w:bCs/>
        </w:rPr>
      </w:pPr>
      <w:r w:rsidRPr="00EF4452">
        <w:rPr>
          <w:rFonts w:cstheme="minorHAnsi"/>
          <w:b/>
          <w:bCs/>
        </w:rPr>
        <w:t>Soutenir le développement de chaînes de valeur agricoles régionales et stratégiques inclusives</w:t>
      </w:r>
    </w:p>
    <w:tbl>
      <w:tblPr>
        <w:tblStyle w:val="TableGrid"/>
        <w:tblW w:w="9493" w:type="dxa"/>
        <w:tblLook w:val="04A0" w:firstRow="1" w:lastRow="0" w:firstColumn="1" w:lastColumn="0" w:noHBand="0" w:noVBand="1"/>
      </w:tblPr>
      <w:tblGrid>
        <w:gridCol w:w="9493"/>
      </w:tblGrid>
      <w:tr w:rsidR="00136DCF" w:rsidRPr="00EF4452" w14:paraId="77EF6899" w14:textId="77777777" w:rsidTr="002C67BB">
        <w:tc>
          <w:tcPr>
            <w:tcW w:w="9493" w:type="dxa"/>
            <w:shd w:val="clear" w:color="auto" w:fill="1F4E79" w:themeFill="accent1" w:themeFillShade="80"/>
          </w:tcPr>
          <w:p w14:paraId="257E437A" w14:textId="77777777" w:rsidR="00136DCF" w:rsidRPr="00120F2F" w:rsidRDefault="00136DCF" w:rsidP="00EF4452">
            <w:pPr>
              <w:jc w:val="center"/>
              <w:rPr>
                <w:rFonts w:eastAsia="Calibri (Body)" w:cstheme="minorHAnsi"/>
                <w:b/>
              </w:rPr>
            </w:pPr>
            <w:r w:rsidRPr="00120F2F">
              <w:rPr>
                <w:rFonts w:eastAsia="Calibri (Body)" w:cstheme="minorHAnsi"/>
                <w:b/>
                <w:color w:val="FFFFFF" w:themeColor="background1"/>
              </w:rPr>
              <w:t>Actions</w:t>
            </w:r>
          </w:p>
        </w:tc>
      </w:tr>
      <w:tr w:rsidR="00136DCF" w:rsidRPr="00EF4452" w14:paraId="4D1B894E" w14:textId="77777777" w:rsidTr="002C67BB">
        <w:tc>
          <w:tcPr>
            <w:tcW w:w="9493" w:type="dxa"/>
          </w:tcPr>
          <w:p w14:paraId="368CA826" w14:textId="77777777"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Soutenir l'émergence de champions régionaux de l'agriculture (agrégateurs ou opérateurs d'entrepôts) dans les principaux corridors (études de faisabilité)</w:t>
            </w:r>
          </w:p>
        </w:tc>
      </w:tr>
      <w:tr w:rsidR="00136DCF" w:rsidRPr="00EF4452" w14:paraId="2BA23584" w14:textId="77777777" w:rsidTr="002C67BB">
        <w:tc>
          <w:tcPr>
            <w:tcW w:w="9493" w:type="dxa"/>
          </w:tcPr>
          <w:p w14:paraId="346F4476" w14:textId="73F6F481"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Renforcement des capacités des organismes interprofessionnels régionaux et des organisations faîtières des chaînes de valeur régionales stratégiques (soutien à leur établissement, à la préparation et à la mise en œuvre de leur</w:t>
            </w:r>
            <w:r w:rsidR="00E51953">
              <w:rPr>
                <w:rFonts w:eastAsia="Calibri (Body)" w:cstheme="minorHAnsi"/>
                <w:bCs/>
              </w:rPr>
              <w:t>s</w:t>
            </w:r>
            <w:r w:rsidRPr="00EF4452">
              <w:rPr>
                <w:rFonts w:eastAsia="Calibri (Body)" w:cstheme="minorHAnsi"/>
                <w:bCs/>
              </w:rPr>
              <w:t xml:space="preserve"> plans d'action)</w:t>
            </w:r>
          </w:p>
        </w:tc>
      </w:tr>
      <w:tr w:rsidR="00136DCF" w:rsidRPr="00EF4452" w14:paraId="58AB227B" w14:textId="77777777" w:rsidTr="002C67BB">
        <w:tc>
          <w:tcPr>
            <w:tcW w:w="9493" w:type="dxa"/>
          </w:tcPr>
          <w:p w14:paraId="08EBC9D8" w14:textId="77777777"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Révision et opérationnalisation de la plateforme ECOAGRIS</w:t>
            </w:r>
          </w:p>
        </w:tc>
      </w:tr>
      <w:tr w:rsidR="00136DCF" w:rsidRPr="00EF4452" w14:paraId="7303EE0A" w14:textId="77777777" w:rsidTr="002C67BB">
        <w:tc>
          <w:tcPr>
            <w:tcW w:w="9493" w:type="dxa"/>
          </w:tcPr>
          <w:p w14:paraId="3856BFAC" w14:textId="39AD584A"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 xml:space="preserve">Soutenir le développement de partenariats public-privé pour la promotion, le plaidoyer et les investissements le long des chaînes de valeur régionales et stratégiques des produits et des intrants agricoles, par des consultations régulières des </w:t>
            </w:r>
            <w:r w:rsidR="00FE7B45">
              <w:rPr>
                <w:rFonts w:eastAsia="Calibri (Body)" w:cstheme="minorHAnsi"/>
                <w:bCs/>
              </w:rPr>
              <w:t xml:space="preserve">public </w:t>
            </w:r>
            <w:proofErr w:type="spellStart"/>
            <w:r w:rsidR="00FE7B45">
              <w:rPr>
                <w:rFonts w:eastAsia="Calibri (Body)" w:cstheme="minorHAnsi"/>
                <w:bCs/>
              </w:rPr>
              <w:t>private</w:t>
            </w:r>
            <w:proofErr w:type="spellEnd"/>
            <w:r w:rsidR="00FE7B45">
              <w:rPr>
                <w:rFonts w:eastAsia="Calibri (Body)" w:cstheme="minorHAnsi"/>
                <w:bCs/>
              </w:rPr>
              <w:t xml:space="preserve"> partnerships (</w:t>
            </w:r>
            <w:r w:rsidRPr="00EF4452">
              <w:rPr>
                <w:rFonts w:eastAsia="Calibri (Body)" w:cstheme="minorHAnsi"/>
                <w:bCs/>
              </w:rPr>
              <w:t>PPP</w:t>
            </w:r>
            <w:r w:rsidR="00FE7B45">
              <w:rPr>
                <w:rFonts w:eastAsia="Calibri (Body)" w:cstheme="minorHAnsi"/>
                <w:bCs/>
              </w:rPr>
              <w:t>)</w:t>
            </w:r>
            <w:r w:rsidRPr="00EF4452">
              <w:rPr>
                <w:rFonts w:eastAsia="Calibri (Body)" w:cstheme="minorHAnsi"/>
                <w:bCs/>
              </w:rPr>
              <w:t>, la capitalisation des ‘</w:t>
            </w:r>
            <w:proofErr w:type="spellStart"/>
            <w:r w:rsidRPr="00EF4452">
              <w:rPr>
                <w:rFonts w:eastAsia="Calibri (Body)" w:cstheme="minorHAnsi"/>
                <w:bCs/>
              </w:rPr>
              <w:t>success</w:t>
            </w:r>
            <w:proofErr w:type="spellEnd"/>
            <w:r w:rsidRPr="00EF4452">
              <w:rPr>
                <w:rFonts w:eastAsia="Calibri (Body)" w:cstheme="minorHAnsi"/>
                <w:bCs/>
              </w:rPr>
              <w:t xml:space="preserve"> stories’</w:t>
            </w:r>
            <w:r w:rsidR="00E51953">
              <w:rPr>
                <w:rFonts w:eastAsia="Calibri (Body)" w:cstheme="minorHAnsi"/>
                <w:bCs/>
              </w:rPr>
              <w:t>,</w:t>
            </w:r>
            <w:r w:rsidRPr="00EF4452">
              <w:rPr>
                <w:rFonts w:eastAsia="Calibri (Body)" w:cstheme="minorHAnsi"/>
                <w:bCs/>
              </w:rPr>
              <w:t xml:space="preserve"> des études de faisabilité sur les mécanismes de financement innovants des PPP</w:t>
            </w:r>
          </w:p>
        </w:tc>
      </w:tr>
      <w:tr w:rsidR="00136DCF" w:rsidRPr="00EF4452" w14:paraId="5E3EF73E" w14:textId="77777777" w:rsidTr="002C67BB">
        <w:tc>
          <w:tcPr>
            <w:tcW w:w="9493" w:type="dxa"/>
          </w:tcPr>
          <w:p w14:paraId="78CFFD8D" w14:textId="77777777"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Soutenir les plateformes régionales de commerce agricole (par exemple les plateformes électroniques), y compris le système de traçabilité numérique</w:t>
            </w:r>
          </w:p>
        </w:tc>
      </w:tr>
      <w:tr w:rsidR="00136DCF" w:rsidRPr="00EF4452" w14:paraId="01F23152" w14:textId="77777777" w:rsidTr="002C67BB">
        <w:tc>
          <w:tcPr>
            <w:tcW w:w="9493" w:type="dxa"/>
          </w:tcPr>
          <w:p w14:paraId="309FEA74" w14:textId="77777777" w:rsidR="00136DCF" w:rsidRPr="00EF4452" w:rsidRDefault="00136DCF" w:rsidP="008B151E">
            <w:pPr>
              <w:pStyle w:val="ListParagraph"/>
              <w:numPr>
                <w:ilvl w:val="0"/>
                <w:numId w:val="10"/>
              </w:numPr>
              <w:rPr>
                <w:rFonts w:eastAsia="Calibri (Body)" w:cstheme="minorHAnsi"/>
                <w:b/>
                <w:bCs/>
              </w:rPr>
            </w:pPr>
            <w:r w:rsidRPr="00EF4452">
              <w:rPr>
                <w:rFonts w:eastAsia="Calibri (Body)" w:cstheme="minorHAnsi"/>
                <w:bCs/>
              </w:rPr>
              <w:t>Outils interactifs de gestion des données basés sur les données des pays</w:t>
            </w:r>
          </w:p>
        </w:tc>
      </w:tr>
    </w:tbl>
    <w:p w14:paraId="4F910BD3" w14:textId="77777777" w:rsidR="00F4791F" w:rsidRPr="00EF4452" w:rsidRDefault="00F4791F" w:rsidP="00EF4452">
      <w:pPr>
        <w:spacing w:after="0" w:line="240" w:lineRule="auto"/>
        <w:jc w:val="both"/>
        <w:rPr>
          <w:rFonts w:cstheme="minorHAnsi"/>
          <w:bCs/>
        </w:rPr>
      </w:pPr>
    </w:p>
    <w:p w14:paraId="690EFA88" w14:textId="260DE2D4" w:rsidR="002910AD" w:rsidRPr="00EF4452" w:rsidRDefault="00CD285D" w:rsidP="00EF4452">
      <w:pPr>
        <w:pStyle w:val="Heading2"/>
        <w:spacing w:line="240" w:lineRule="auto"/>
        <w:ind w:left="851"/>
        <w:jc w:val="both"/>
        <w:rPr>
          <w:rFonts w:asciiTheme="minorHAnsi" w:hAnsiTheme="minorHAnsi" w:cstheme="minorHAnsi"/>
          <w:b/>
          <w:sz w:val="22"/>
          <w:szCs w:val="22"/>
          <w:lang w:val="fr-SN"/>
        </w:rPr>
      </w:pPr>
      <w:bookmarkStart w:id="17" w:name="_Toc74421963"/>
      <w:r w:rsidRPr="00EF4452">
        <w:rPr>
          <w:rFonts w:asciiTheme="minorHAnsi" w:hAnsiTheme="minorHAnsi" w:cstheme="minorHAnsi"/>
          <w:b/>
          <w:sz w:val="22"/>
          <w:szCs w:val="22"/>
        </w:rPr>
        <w:t>Objectif</w:t>
      </w:r>
      <w:r w:rsidR="005635A9" w:rsidRPr="00EF4452">
        <w:rPr>
          <w:rFonts w:asciiTheme="minorHAnsi" w:hAnsiTheme="minorHAnsi" w:cstheme="minorHAnsi"/>
          <w:b/>
          <w:sz w:val="22"/>
          <w:szCs w:val="22"/>
        </w:rPr>
        <w:t>s</w:t>
      </w:r>
      <w:r w:rsidRPr="00EF4452">
        <w:rPr>
          <w:rFonts w:asciiTheme="minorHAnsi" w:hAnsiTheme="minorHAnsi" w:cstheme="minorHAnsi"/>
          <w:b/>
          <w:sz w:val="22"/>
          <w:szCs w:val="22"/>
        </w:rPr>
        <w:t xml:space="preserve"> du P</w:t>
      </w:r>
      <w:r w:rsidR="002442AA" w:rsidRPr="00EF4452">
        <w:rPr>
          <w:rFonts w:asciiTheme="minorHAnsi" w:hAnsiTheme="minorHAnsi" w:cstheme="minorHAnsi"/>
          <w:b/>
          <w:sz w:val="22"/>
          <w:szCs w:val="22"/>
        </w:rPr>
        <w:t xml:space="preserve">lan de </w:t>
      </w:r>
      <w:r w:rsidRPr="00EF4452">
        <w:rPr>
          <w:rFonts w:asciiTheme="minorHAnsi" w:hAnsiTheme="minorHAnsi" w:cstheme="minorHAnsi"/>
          <w:b/>
          <w:sz w:val="22"/>
          <w:szCs w:val="22"/>
        </w:rPr>
        <w:t>M</w:t>
      </w:r>
      <w:r w:rsidR="002442AA" w:rsidRPr="00EF4452">
        <w:rPr>
          <w:rFonts w:asciiTheme="minorHAnsi" w:hAnsiTheme="minorHAnsi" w:cstheme="minorHAnsi"/>
          <w:b/>
          <w:sz w:val="22"/>
          <w:szCs w:val="22"/>
        </w:rPr>
        <w:t xml:space="preserve">obilisation des </w:t>
      </w:r>
      <w:r w:rsidRPr="00EF4452">
        <w:rPr>
          <w:rFonts w:asciiTheme="minorHAnsi" w:hAnsiTheme="minorHAnsi" w:cstheme="minorHAnsi"/>
          <w:b/>
          <w:sz w:val="22"/>
          <w:szCs w:val="22"/>
        </w:rPr>
        <w:t>P</w:t>
      </w:r>
      <w:r w:rsidR="002442AA" w:rsidRPr="00EF4452">
        <w:rPr>
          <w:rFonts w:asciiTheme="minorHAnsi" w:hAnsiTheme="minorHAnsi" w:cstheme="minorHAnsi"/>
          <w:b/>
          <w:sz w:val="22"/>
          <w:szCs w:val="22"/>
        </w:rPr>
        <w:t xml:space="preserve">arties </w:t>
      </w:r>
      <w:r w:rsidRPr="00EF4452">
        <w:rPr>
          <w:rFonts w:asciiTheme="minorHAnsi" w:hAnsiTheme="minorHAnsi" w:cstheme="minorHAnsi"/>
          <w:b/>
          <w:sz w:val="22"/>
          <w:szCs w:val="22"/>
        </w:rPr>
        <w:t>P</w:t>
      </w:r>
      <w:r w:rsidR="002442AA" w:rsidRPr="00EF4452">
        <w:rPr>
          <w:rFonts w:asciiTheme="minorHAnsi" w:hAnsiTheme="minorHAnsi" w:cstheme="minorHAnsi"/>
          <w:b/>
          <w:sz w:val="22"/>
          <w:szCs w:val="22"/>
        </w:rPr>
        <w:t>renantes (PMP</w:t>
      </w:r>
      <w:r w:rsidR="004A2E7B" w:rsidRPr="00EF4452">
        <w:rPr>
          <w:rFonts w:asciiTheme="minorHAnsi" w:hAnsiTheme="minorHAnsi" w:cstheme="minorHAnsi"/>
          <w:b/>
          <w:sz w:val="22"/>
          <w:szCs w:val="22"/>
        </w:rPr>
        <w:t>P)</w:t>
      </w:r>
      <w:bookmarkEnd w:id="17"/>
    </w:p>
    <w:p w14:paraId="7EAE32C8" w14:textId="77777777" w:rsidR="00DC74F2" w:rsidRPr="00EF4452" w:rsidRDefault="00DC74F2" w:rsidP="00EF4452">
      <w:pPr>
        <w:spacing w:line="240" w:lineRule="auto"/>
        <w:jc w:val="both"/>
        <w:rPr>
          <w:rFonts w:cstheme="minorHAnsi"/>
          <w:lang w:val="fr-SN"/>
        </w:rPr>
      </w:pPr>
    </w:p>
    <w:p w14:paraId="3BCDA681" w14:textId="6C39B755" w:rsidR="009751A7" w:rsidRDefault="005E2BD8" w:rsidP="00EF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themeColor="text1"/>
          <w:lang w:eastAsia="fr-FR"/>
        </w:rPr>
      </w:pPr>
      <w:r w:rsidRPr="00EF4452">
        <w:rPr>
          <w:rFonts w:eastAsia="Times New Roman" w:cstheme="minorHAnsi"/>
          <w:color w:val="000000" w:themeColor="text1"/>
          <w:lang w:eastAsia="fr-FR"/>
        </w:rPr>
        <w:t>L'objectif global du Plan de Mobilisation des Parties Prenantes (PMPP) est de</w:t>
      </w:r>
      <w:r w:rsidR="009751A7">
        <w:rPr>
          <w:rFonts w:eastAsia="Times New Roman" w:cstheme="minorHAnsi"/>
          <w:color w:val="000000" w:themeColor="text1"/>
          <w:lang w:eastAsia="fr-FR"/>
        </w:rPr>
        <w:t> :</w:t>
      </w:r>
    </w:p>
    <w:p w14:paraId="1E4ACA42" w14:textId="4A326482" w:rsidR="009751A7" w:rsidRPr="00FB0621" w:rsidRDefault="009751A7" w:rsidP="008B151E">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fr-SN"/>
        </w:rPr>
      </w:pPr>
      <w:r w:rsidRPr="00FB0621">
        <w:rPr>
          <w:rFonts w:eastAsia="Times New Roman" w:cstheme="minorHAnsi"/>
          <w:color w:val="000000" w:themeColor="text1"/>
          <w:lang w:eastAsia="fr-FR"/>
        </w:rPr>
        <w:t>-D</w:t>
      </w:r>
      <w:r w:rsidR="005E2BD8" w:rsidRPr="00FB0621">
        <w:rPr>
          <w:rFonts w:eastAsia="Times New Roman" w:cstheme="minorHAnsi"/>
          <w:color w:val="000000" w:themeColor="text1"/>
          <w:lang w:eastAsia="fr-FR"/>
        </w:rPr>
        <w:t xml:space="preserve">éfinir un programme de </w:t>
      </w:r>
      <w:r w:rsidR="00A70B12" w:rsidRPr="00FB0621">
        <w:rPr>
          <w:rFonts w:eastAsia="Times New Roman" w:cstheme="minorHAnsi"/>
          <w:color w:val="000000" w:themeColor="text1"/>
          <w:lang w:eastAsia="fr-FR"/>
        </w:rPr>
        <w:t>mobilisation,</w:t>
      </w:r>
      <w:r w:rsidR="005E2BD8" w:rsidRPr="00FB0621">
        <w:rPr>
          <w:rFonts w:eastAsia="Times New Roman" w:cstheme="minorHAnsi"/>
          <w:color w:val="000000" w:themeColor="text1"/>
          <w:lang w:eastAsia="fr-FR"/>
        </w:rPr>
        <w:t xml:space="preserve"> y compris la divulgation d'informations et la consultation des parties prenantes</w:t>
      </w:r>
      <w:r w:rsidR="00A70B12" w:rsidRPr="00FB0621">
        <w:rPr>
          <w:rFonts w:eastAsia="Times New Roman" w:cstheme="minorHAnsi"/>
          <w:color w:val="000000" w:themeColor="text1"/>
          <w:lang w:eastAsia="fr-FR"/>
        </w:rPr>
        <w:t>, tout au long du</w:t>
      </w:r>
      <w:r w:rsidR="005E2BD8" w:rsidRPr="00FB0621">
        <w:rPr>
          <w:rFonts w:eastAsia="Times New Roman" w:cstheme="minorHAnsi"/>
          <w:color w:val="000000" w:themeColor="text1"/>
          <w:lang w:eastAsia="fr-FR"/>
        </w:rPr>
        <w:t xml:space="preserve"> projet.</w:t>
      </w:r>
      <w:r w:rsidR="00E51953" w:rsidRPr="00FB0621">
        <w:rPr>
          <w:rFonts w:eastAsia="Times New Roman" w:cstheme="minorHAnsi"/>
          <w:lang w:val="fr-SN"/>
        </w:rPr>
        <w:t xml:space="preserve"> </w:t>
      </w:r>
    </w:p>
    <w:p w14:paraId="43535C45" w14:textId="0A469A88" w:rsidR="009751A7" w:rsidRPr="00FB0621" w:rsidRDefault="009751A7" w:rsidP="008B151E">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fr-SN"/>
        </w:rPr>
      </w:pPr>
      <w:r w:rsidRPr="00FB0621">
        <w:rPr>
          <w:rFonts w:eastAsia="Times New Roman" w:cstheme="minorHAnsi"/>
          <w:lang w:val="fr-SN"/>
        </w:rPr>
        <w:t>-D</w:t>
      </w:r>
      <w:r w:rsidR="229DBE68" w:rsidRPr="00FB0621">
        <w:rPr>
          <w:rFonts w:eastAsia="Times New Roman" w:cstheme="minorHAnsi"/>
          <w:lang w:val="fr-SN"/>
        </w:rPr>
        <w:t>évelopper des relations de confiance entre le Projet et les parties prenantes</w:t>
      </w:r>
      <w:r w:rsidR="00E51953" w:rsidRPr="00FB0621">
        <w:rPr>
          <w:rFonts w:eastAsia="Times New Roman" w:cstheme="minorHAnsi"/>
          <w:lang w:val="fr-SN"/>
        </w:rPr>
        <w:t> ;</w:t>
      </w:r>
      <w:r w:rsidR="229DBE68" w:rsidRPr="00FB0621">
        <w:rPr>
          <w:rFonts w:eastAsia="Times New Roman" w:cstheme="minorHAnsi"/>
          <w:lang w:val="fr-SN"/>
        </w:rPr>
        <w:t xml:space="preserve"> </w:t>
      </w:r>
    </w:p>
    <w:p w14:paraId="6D4969E3" w14:textId="6CD7050F" w:rsidR="009751A7" w:rsidRPr="00FB0621" w:rsidRDefault="009751A7" w:rsidP="008B151E">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fr-SN"/>
        </w:rPr>
      </w:pPr>
      <w:r w:rsidRPr="00FB0621">
        <w:rPr>
          <w:rFonts w:eastAsia="Times New Roman" w:cstheme="minorHAnsi"/>
          <w:lang w:val="fr-SN"/>
        </w:rPr>
        <w:t>-C</w:t>
      </w:r>
      <w:r w:rsidR="229DBE68" w:rsidRPr="00FB0621">
        <w:rPr>
          <w:rFonts w:eastAsia="Times New Roman" w:cstheme="minorHAnsi"/>
          <w:lang w:val="fr-SN"/>
        </w:rPr>
        <w:t>ontribuer à des interactions proactives afin d'éviter, si possible, les conflits inutiles basés sur la rumeur, la sous information et la désinformation</w:t>
      </w:r>
      <w:r w:rsidR="00D65826" w:rsidRPr="00FB0621">
        <w:rPr>
          <w:rFonts w:eastAsia="Times New Roman" w:cstheme="minorHAnsi"/>
          <w:lang w:val="fr-SN"/>
        </w:rPr>
        <w:t>.</w:t>
      </w:r>
    </w:p>
    <w:p w14:paraId="3912B1A3" w14:textId="7EA90607" w:rsidR="005E2BD8" w:rsidRPr="00FB0621" w:rsidRDefault="009751A7" w:rsidP="008B151E">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fr-SN"/>
        </w:rPr>
      </w:pPr>
      <w:r w:rsidRPr="00FB0621">
        <w:rPr>
          <w:rFonts w:eastAsia="Times New Roman" w:cstheme="minorHAnsi"/>
          <w:lang w:val="fr-SN"/>
        </w:rPr>
        <w:lastRenderedPageBreak/>
        <w:t>-</w:t>
      </w:r>
      <w:r w:rsidR="229DBE68" w:rsidRPr="00FB0621">
        <w:rPr>
          <w:rFonts w:eastAsia="Times New Roman" w:cstheme="minorHAnsi"/>
          <w:lang w:val="fr-SN"/>
        </w:rPr>
        <w:t>Identifier les structures et processus à travers lesquels les conflits et plaintes seront gérés au lieu de tenter de les étouffer</w:t>
      </w:r>
    </w:p>
    <w:p w14:paraId="35594469" w14:textId="77777777" w:rsidR="00D65826" w:rsidRPr="00EF4452" w:rsidRDefault="00D65826" w:rsidP="00EF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fr-FR"/>
        </w:rPr>
      </w:pPr>
    </w:p>
    <w:p w14:paraId="25BAE0E3" w14:textId="6303AD15" w:rsidR="004104EF" w:rsidRPr="00EF4452" w:rsidRDefault="005E2BD8" w:rsidP="0012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fr-FR"/>
        </w:rPr>
      </w:pPr>
      <w:r w:rsidRPr="00EF4452">
        <w:rPr>
          <w:rFonts w:eastAsia="Times New Roman" w:cstheme="minorHAnsi"/>
          <w:color w:val="000000"/>
          <w:lang w:eastAsia="fr-FR"/>
        </w:rPr>
        <w:t>En effet, la NES 10 exige que les parties prenantes soient mobilisées en vue d’améliorer la</w:t>
      </w:r>
      <w:r w:rsidR="00540BA9" w:rsidRPr="00EF4452">
        <w:rPr>
          <w:rFonts w:eastAsia="Times New Roman" w:cstheme="minorHAnsi"/>
          <w:color w:val="000000"/>
          <w:lang w:eastAsia="fr-FR"/>
        </w:rPr>
        <w:t xml:space="preserve"> </w:t>
      </w:r>
      <w:r w:rsidRPr="00EF4452">
        <w:rPr>
          <w:rFonts w:eastAsia="Times New Roman" w:cstheme="minorHAnsi"/>
          <w:color w:val="000000"/>
          <w:lang w:eastAsia="fr-FR"/>
        </w:rPr>
        <w:t xml:space="preserve">durabilité environnementale et sociale du projet, renforcer l’adhésion au projet, et contribuer sensiblement à une conception et une mise en œuvre réussies du projet. </w:t>
      </w:r>
      <w:r w:rsidR="0026545C" w:rsidRPr="00EF4452">
        <w:rPr>
          <w:rFonts w:eastAsia="Times New Roman" w:cstheme="minorHAnsi"/>
          <w:color w:val="000000"/>
          <w:lang w:eastAsia="fr-FR"/>
        </w:rPr>
        <w:t xml:space="preserve"> </w:t>
      </w:r>
    </w:p>
    <w:p w14:paraId="4A3137DB" w14:textId="264EC63A" w:rsidR="00DE5D77" w:rsidRPr="00EF4452" w:rsidRDefault="00DE5D77" w:rsidP="00EF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fr-FR"/>
        </w:rPr>
      </w:pPr>
    </w:p>
    <w:p w14:paraId="45604ABA" w14:textId="3A836AA5" w:rsidR="001C6FD3" w:rsidRPr="00EF4452" w:rsidRDefault="001C6FD3" w:rsidP="008B151E">
      <w:pPr>
        <w:pStyle w:val="Heading1"/>
        <w:numPr>
          <w:ilvl w:val="0"/>
          <w:numId w:val="13"/>
        </w:numPr>
        <w:spacing w:line="240" w:lineRule="auto"/>
        <w:jc w:val="both"/>
        <w:rPr>
          <w:rFonts w:asciiTheme="minorHAnsi" w:hAnsiTheme="minorHAnsi" w:cstheme="minorHAnsi"/>
          <w:b/>
          <w:sz w:val="22"/>
          <w:szCs w:val="22"/>
          <w:lang w:val="fr-SN"/>
        </w:rPr>
      </w:pPr>
      <w:bookmarkStart w:id="18" w:name="_Toc74421964"/>
      <w:r w:rsidRPr="00EF4452">
        <w:rPr>
          <w:rFonts w:asciiTheme="minorHAnsi" w:hAnsiTheme="minorHAnsi" w:cstheme="minorHAnsi"/>
          <w:b/>
          <w:sz w:val="22"/>
          <w:szCs w:val="22"/>
          <w:lang w:val="fr-SN"/>
        </w:rPr>
        <w:t xml:space="preserve">CADRE REGLEMENTAIRE DE </w:t>
      </w:r>
      <w:r w:rsidR="006B44D9">
        <w:rPr>
          <w:rFonts w:asciiTheme="minorHAnsi" w:hAnsiTheme="minorHAnsi" w:cstheme="minorHAnsi"/>
          <w:b/>
          <w:sz w:val="22"/>
          <w:szCs w:val="22"/>
          <w:lang w:val="fr-SN"/>
        </w:rPr>
        <w:t xml:space="preserve">LA </w:t>
      </w:r>
      <w:r w:rsidRPr="00EF4452">
        <w:rPr>
          <w:rFonts w:asciiTheme="minorHAnsi" w:hAnsiTheme="minorHAnsi" w:cstheme="minorHAnsi"/>
          <w:b/>
          <w:sz w:val="22"/>
          <w:szCs w:val="22"/>
          <w:lang w:val="fr-SN"/>
        </w:rPr>
        <w:t>MOBILISATION DES PARTIES PRENANTES</w:t>
      </w:r>
      <w:bookmarkEnd w:id="18"/>
    </w:p>
    <w:p w14:paraId="5E9F1F25" w14:textId="77777777" w:rsidR="00D442F8" w:rsidRPr="00EF4452" w:rsidRDefault="00D442F8" w:rsidP="00EF4452">
      <w:pPr>
        <w:spacing w:line="240" w:lineRule="auto"/>
        <w:rPr>
          <w:rFonts w:cstheme="minorHAnsi"/>
          <w:lang w:val="fr-SN"/>
        </w:rPr>
      </w:pPr>
    </w:p>
    <w:p w14:paraId="1A1F9066" w14:textId="523255C4" w:rsidR="001C6FD3" w:rsidRPr="00EF4452" w:rsidRDefault="00722D90" w:rsidP="008B151E">
      <w:pPr>
        <w:pStyle w:val="Heading2"/>
        <w:numPr>
          <w:ilvl w:val="1"/>
          <w:numId w:val="14"/>
        </w:numPr>
        <w:spacing w:line="240" w:lineRule="auto"/>
        <w:jc w:val="both"/>
        <w:rPr>
          <w:rFonts w:asciiTheme="minorHAnsi" w:hAnsiTheme="minorHAnsi" w:cstheme="minorHAnsi"/>
          <w:b/>
          <w:sz w:val="22"/>
          <w:szCs w:val="22"/>
          <w:lang w:val="fr-SN"/>
        </w:rPr>
      </w:pPr>
      <w:bookmarkStart w:id="19" w:name="_Toc74421965"/>
      <w:r w:rsidRPr="00EF4452">
        <w:rPr>
          <w:rFonts w:asciiTheme="minorHAnsi" w:hAnsiTheme="minorHAnsi" w:cstheme="minorHAnsi"/>
          <w:b/>
          <w:sz w:val="22"/>
          <w:szCs w:val="22"/>
          <w:lang w:val="fr-SN"/>
        </w:rPr>
        <w:t xml:space="preserve">Cadre </w:t>
      </w:r>
      <w:r w:rsidR="0042261B" w:rsidRPr="00EF4452">
        <w:rPr>
          <w:rFonts w:asciiTheme="minorHAnsi" w:hAnsiTheme="minorHAnsi" w:cstheme="minorHAnsi"/>
          <w:b/>
          <w:sz w:val="22"/>
          <w:szCs w:val="22"/>
          <w:lang w:val="fr-SN"/>
        </w:rPr>
        <w:t>stratégique</w:t>
      </w:r>
      <w:r w:rsidRPr="00EF4452">
        <w:rPr>
          <w:rFonts w:asciiTheme="minorHAnsi" w:hAnsiTheme="minorHAnsi" w:cstheme="minorHAnsi"/>
          <w:b/>
          <w:sz w:val="22"/>
          <w:szCs w:val="22"/>
          <w:lang w:val="fr-SN"/>
        </w:rPr>
        <w:t xml:space="preserve"> de </w:t>
      </w:r>
      <w:r w:rsidR="0042261B" w:rsidRPr="00EF4452">
        <w:rPr>
          <w:rFonts w:asciiTheme="minorHAnsi" w:hAnsiTheme="minorHAnsi" w:cstheme="minorHAnsi"/>
          <w:b/>
          <w:sz w:val="22"/>
          <w:szCs w:val="22"/>
          <w:lang w:val="fr-SN"/>
        </w:rPr>
        <w:t xml:space="preserve">la </w:t>
      </w:r>
      <w:r w:rsidRPr="00EF4452">
        <w:rPr>
          <w:rFonts w:asciiTheme="minorHAnsi" w:hAnsiTheme="minorHAnsi" w:cstheme="minorHAnsi"/>
          <w:b/>
          <w:sz w:val="22"/>
          <w:szCs w:val="22"/>
          <w:lang w:val="fr-SN"/>
        </w:rPr>
        <w:t>CEDEAO en matière d’information et de consultation des parties prenantes</w:t>
      </w:r>
      <w:bookmarkEnd w:id="19"/>
      <w:r w:rsidR="00792483" w:rsidRPr="00EF4452">
        <w:rPr>
          <w:rFonts w:asciiTheme="minorHAnsi" w:hAnsiTheme="minorHAnsi" w:cstheme="minorHAnsi"/>
          <w:b/>
          <w:sz w:val="22"/>
          <w:szCs w:val="22"/>
          <w:lang w:val="fr-SN"/>
        </w:rPr>
        <w:t xml:space="preserve"> </w:t>
      </w:r>
    </w:p>
    <w:p w14:paraId="79F1D091" w14:textId="62D20998" w:rsidR="001C0845" w:rsidRPr="00EF4452" w:rsidRDefault="001C0845" w:rsidP="00EF4452">
      <w:pPr>
        <w:spacing w:line="240" w:lineRule="auto"/>
        <w:jc w:val="both"/>
        <w:rPr>
          <w:rFonts w:cstheme="minorHAnsi"/>
          <w:bCs/>
        </w:rPr>
      </w:pPr>
      <w:r w:rsidRPr="00EF4452">
        <w:rPr>
          <w:rFonts w:cstheme="minorHAnsi"/>
          <w:bCs/>
        </w:rPr>
        <w:t>Une stratégie d’engagement des acteurs non étatique</w:t>
      </w:r>
      <w:r w:rsidR="006B44D9">
        <w:rPr>
          <w:rFonts w:cstheme="minorHAnsi"/>
          <w:bCs/>
        </w:rPr>
        <w:t>s</w:t>
      </w:r>
      <w:r w:rsidRPr="00EF4452">
        <w:rPr>
          <w:rFonts w:cstheme="minorHAnsi"/>
          <w:bCs/>
        </w:rPr>
        <w:t xml:space="preserve"> de la CEDEAO </w:t>
      </w:r>
      <w:r w:rsidR="007A61BE" w:rsidRPr="00EF4452">
        <w:rPr>
          <w:rFonts w:cstheme="minorHAnsi"/>
          <w:bCs/>
        </w:rPr>
        <w:t>est en cours d’élaboration avec l</w:t>
      </w:r>
      <w:r w:rsidRPr="00EF4452">
        <w:rPr>
          <w:rFonts w:cstheme="minorHAnsi"/>
          <w:bCs/>
        </w:rPr>
        <w:t>a Direction des affaires humanitaires et sociales</w:t>
      </w:r>
      <w:r w:rsidR="007A61BE" w:rsidRPr="00EF4452">
        <w:rPr>
          <w:rFonts w:cstheme="minorHAnsi"/>
          <w:bCs/>
        </w:rPr>
        <w:t>.</w:t>
      </w:r>
      <w:r w:rsidRPr="00EF4452">
        <w:rPr>
          <w:rFonts w:cstheme="minorHAnsi"/>
          <w:bCs/>
        </w:rPr>
        <w:t xml:space="preserve"> </w:t>
      </w:r>
      <w:r w:rsidR="007A61BE" w:rsidRPr="00EF4452">
        <w:rPr>
          <w:rFonts w:cstheme="minorHAnsi"/>
          <w:bCs/>
        </w:rPr>
        <w:t>D</w:t>
      </w:r>
      <w:r w:rsidRPr="00EF4452">
        <w:rPr>
          <w:rFonts w:cstheme="minorHAnsi"/>
          <w:bCs/>
        </w:rPr>
        <w:t xml:space="preserve">es consultations en ligne avec les directeurs de la CEDEAO et les acteurs non étatiques </w:t>
      </w:r>
      <w:r w:rsidR="004E4E0A" w:rsidRPr="00EF4452">
        <w:rPr>
          <w:rFonts w:cstheme="minorHAnsi"/>
          <w:bCs/>
        </w:rPr>
        <w:t>ont été</w:t>
      </w:r>
      <w:r w:rsidRPr="00EF4452">
        <w:rPr>
          <w:rFonts w:cstheme="minorHAnsi"/>
          <w:bCs/>
        </w:rPr>
        <w:t xml:space="preserve"> tenu</w:t>
      </w:r>
      <w:r w:rsidR="004E4E0A" w:rsidRPr="00EF4452">
        <w:rPr>
          <w:rFonts w:cstheme="minorHAnsi"/>
          <w:bCs/>
        </w:rPr>
        <w:t>e</w:t>
      </w:r>
      <w:r w:rsidR="0042261B" w:rsidRPr="00EF4452">
        <w:rPr>
          <w:rFonts w:cstheme="minorHAnsi"/>
          <w:bCs/>
        </w:rPr>
        <w:t>s</w:t>
      </w:r>
      <w:r w:rsidRPr="00EF4452">
        <w:rPr>
          <w:rFonts w:cstheme="minorHAnsi"/>
          <w:bCs/>
        </w:rPr>
        <w:t xml:space="preserve"> en vue de l’élaboration de la Stratégie d’engagement des acteurs non étatiques de la CEDEAO. Les réunions de consultation ont été en reconnaissance du rôle positif joué par les organisations de la société civile et d’autres acteurs non étatiques dans la conceptualisation, l’élaboration, la mise en œuvre et le suivi des politiques et des programmes de la CEDEAO. Les consultations ont été tenues pour aider à déterminer la portée, le contenu et l’orientation de la Stratégie.</w:t>
      </w:r>
    </w:p>
    <w:p w14:paraId="6B44A887" w14:textId="38BB891F" w:rsidR="00200A48" w:rsidRPr="00CF70B0" w:rsidRDefault="0042261B" w:rsidP="00CF70B0">
      <w:pPr>
        <w:spacing w:line="240" w:lineRule="auto"/>
        <w:jc w:val="both"/>
        <w:rPr>
          <w:rFonts w:cstheme="minorHAnsi"/>
          <w:color w:val="231F20"/>
        </w:rPr>
      </w:pPr>
      <w:r w:rsidRPr="00EF4452">
        <w:rPr>
          <w:rFonts w:cstheme="minorHAnsi"/>
          <w:bCs/>
        </w:rPr>
        <w:t>En outre</w:t>
      </w:r>
      <w:r w:rsidR="00E00CC0" w:rsidRPr="00EF4452">
        <w:rPr>
          <w:rFonts w:cstheme="minorHAnsi"/>
          <w:bCs/>
        </w:rPr>
        <w:t>,</w:t>
      </w:r>
      <w:r w:rsidRPr="00EF4452">
        <w:rPr>
          <w:rFonts w:cstheme="minorHAnsi"/>
          <w:bCs/>
        </w:rPr>
        <w:t xml:space="preserve"> à travers le</w:t>
      </w:r>
      <w:r w:rsidR="001233F4" w:rsidRPr="00EF4452">
        <w:rPr>
          <w:rFonts w:cstheme="minorHAnsi"/>
          <w:bCs/>
        </w:rPr>
        <w:t xml:space="preserve"> projet de</w:t>
      </w:r>
      <w:r w:rsidR="00FF31FD" w:rsidRPr="00EF4452">
        <w:rPr>
          <w:rFonts w:cstheme="minorHAnsi"/>
          <w:bCs/>
        </w:rPr>
        <w:t xml:space="preserve"> </w:t>
      </w:r>
      <w:r w:rsidRPr="00EF4452">
        <w:rPr>
          <w:rFonts w:cstheme="minorHAnsi"/>
          <w:bCs/>
        </w:rPr>
        <w:t>directives</w:t>
      </w:r>
      <w:r w:rsidR="00FF31FD" w:rsidRPr="00EF4452">
        <w:rPr>
          <w:rFonts w:cstheme="minorHAnsi"/>
          <w:b/>
        </w:rPr>
        <w:t xml:space="preserve"> CEDEAO relative au développement d’infrastructures hydrauliques en </w:t>
      </w:r>
      <w:r w:rsidR="00E00CC0" w:rsidRPr="00EF4452">
        <w:rPr>
          <w:rFonts w:cstheme="minorHAnsi"/>
          <w:b/>
        </w:rPr>
        <w:t>A</w:t>
      </w:r>
      <w:r w:rsidR="00FF31FD" w:rsidRPr="00EF4452">
        <w:rPr>
          <w:rFonts w:cstheme="minorHAnsi"/>
          <w:b/>
        </w:rPr>
        <w:t>frique de l’</w:t>
      </w:r>
      <w:r w:rsidR="006B44D9">
        <w:rPr>
          <w:rFonts w:cstheme="minorHAnsi"/>
          <w:b/>
        </w:rPr>
        <w:t>O</w:t>
      </w:r>
      <w:r w:rsidR="00FF31FD" w:rsidRPr="00EF4452">
        <w:rPr>
          <w:rFonts w:cstheme="minorHAnsi"/>
          <w:b/>
        </w:rPr>
        <w:t>uest</w:t>
      </w:r>
      <w:r w:rsidR="006B44D9">
        <w:rPr>
          <w:rFonts w:cstheme="minorHAnsi"/>
          <w:b/>
        </w:rPr>
        <w:t>,</w:t>
      </w:r>
      <w:r w:rsidR="002A2A68" w:rsidRPr="00EF4452">
        <w:rPr>
          <w:rFonts w:cstheme="minorHAnsi"/>
          <w:b/>
        </w:rPr>
        <w:t xml:space="preserve"> les articles 11 à 17 </w:t>
      </w:r>
      <w:r w:rsidR="00A90A72" w:rsidRPr="00EF4452">
        <w:rPr>
          <w:rFonts w:cstheme="minorHAnsi"/>
          <w:b/>
        </w:rPr>
        <w:t xml:space="preserve">traitent de la consultation et </w:t>
      </w:r>
      <w:r w:rsidR="006B44D9">
        <w:rPr>
          <w:rFonts w:cstheme="minorHAnsi"/>
          <w:b/>
        </w:rPr>
        <w:t>de</w:t>
      </w:r>
      <w:r w:rsidR="00A90A72" w:rsidRPr="00EF4452">
        <w:rPr>
          <w:rFonts w:cstheme="minorHAnsi"/>
          <w:b/>
        </w:rPr>
        <w:t xml:space="preserve"> l’implication des parties prenantes tout le</w:t>
      </w:r>
      <w:r w:rsidR="0081059D" w:rsidRPr="00EF4452">
        <w:rPr>
          <w:rFonts w:cstheme="minorHAnsi"/>
          <w:b/>
        </w:rPr>
        <w:t xml:space="preserve"> long du</w:t>
      </w:r>
      <w:r w:rsidR="00A90A72" w:rsidRPr="00EF4452">
        <w:rPr>
          <w:rFonts w:cstheme="minorHAnsi"/>
          <w:b/>
        </w:rPr>
        <w:t xml:space="preserve"> processus de préparation</w:t>
      </w:r>
      <w:r w:rsidR="006B44D9">
        <w:rPr>
          <w:rFonts w:cstheme="minorHAnsi"/>
          <w:b/>
        </w:rPr>
        <w:t>,</w:t>
      </w:r>
      <w:r w:rsidR="00A90A72" w:rsidRPr="00EF4452">
        <w:rPr>
          <w:rFonts w:cstheme="minorHAnsi"/>
          <w:b/>
        </w:rPr>
        <w:t xml:space="preserve"> à la mise en œuvre des projets</w:t>
      </w:r>
      <w:r w:rsidR="0081059D" w:rsidRPr="00EF4452">
        <w:rPr>
          <w:rFonts w:cstheme="minorHAnsi"/>
          <w:b/>
        </w:rPr>
        <w:t xml:space="preserve"> et au suivi des projets</w:t>
      </w:r>
      <w:r w:rsidR="00A90A72" w:rsidRPr="00EF4452">
        <w:rPr>
          <w:rFonts w:cstheme="minorHAnsi"/>
          <w:b/>
        </w:rPr>
        <w:t xml:space="preserve"> d’aménagement</w:t>
      </w:r>
      <w:r w:rsidR="002606E1" w:rsidRPr="00EF4452">
        <w:rPr>
          <w:rFonts w:cstheme="minorHAnsi"/>
          <w:b/>
        </w:rPr>
        <w:t xml:space="preserve"> d’infrastructure</w:t>
      </w:r>
      <w:r w:rsidR="006B44D9">
        <w:rPr>
          <w:rFonts w:cstheme="minorHAnsi"/>
          <w:b/>
        </w:rPr>
        <w:t>s</w:t>
      </w:r>
      <w:r w:rsidR="002606E1" w:rsidRPr="00EF4452">
        <w:rPr>
          <w:rFonts w:cstheme="minorHAnsi"/>
          <w:b/>
        </w:rPr>
        <w:t xml:space="preserve"> hydrauliques</w:t>
      </w:r>
      <w:r w:rsidR="00A90A72" w:rsidRPr="00EF4452">
        <w:rPr>
          <w:rFonts w:cstheme="minorHAnsi"/>
          <w:b/>
        </w:rPr>
        <w:t>.</w:t>
      </w:r>
      <w:r w:rsidR="0015162F">
        <w:rPr>
          <w:rFonts w:asciiTheme="majorHAnsi" w:hAnsiTheme="majorHAnsi" w:cs="Palatino-Roman"/>
          <w:color w:val="231F20"/>
          <w:sz w:val="24"/>
          <w:szCs w:val="24"/>
        </w:rPr>
        <w:t xml:space="preserve"> </w:t>
      </w:r>
      <w:r w:rsidR="00200A48" w:rsidRPr="00CF70B0">
        <w:rPr>
          <w:rFonts w:cstheme="minorHAnsi"/>
          <w:color w:val="231F20"/>
        </w:rPr>
        <w:t>Les dispositifs de</w:t>
      </w:r>
      <w:r w:rsidR="00CF70B0">
        <w:rPr>
          <w:rFonts w:cstheme="minorHAnsi"/>
          <w:color w:val="231F20"/>
        </w:rPr>
        <w:t xml:space="preserve"> </w:t>
      </w:r>
      <w:r w:rsidR="004A5843" w:rsidRPr="00CF70B0">
        <w:rPr>
          <w:rFonts w:cstheme="minorHAnsi"/>
          <w:color w:val="231F20"/>
        </w:rPr>
        <w:t>l’</w:t>
      </w:r>
      <w:r w:rsidR="00200A48" w:rsidRPr="00CF70B0">
        <w:rPr>
          <w:rFonts w:cstheme="minorHAnsi"/>
          <w:color w:val="231F20"/>
        </w:rPr>
        <w:t xml:space="preserve">articles 11 à 17 exigent </w:t>
      </w:r>
      <w:proofErr w:type="gramStart"/>
      <w:r w:rsidR="00200A48" w:rsidRPr="00CF70B0">
        <w:rPr>
          <w:rFonts w:cstheme="minorHAnsi"/>
          <w:color w:val="231F20"/>
        </w:rPr>
        <w:t>notamment:</w:t>
      </w:r>
      <w:proofErr w:type="gramEnd"/>
    </w:p>
    <w:p w14:paraId="44022845" w14:textId="1D03D618" w:rsidR="00200A48" w:rsidRPr="00CF70B0" w:rsidRDefault="004A5843" w:rsidP="008B151E">
      <w:pPr>
        <w:pStyle w:val="ListParagraph"/>
        <w:numPr>
          <w:ilvl w:val="0"/>
          <w:numId w:val="39"/>
        </w:numPr>
        <w:autoSpaceDE w:val="0"/>
        <w:autoSpaceDN w:val="0"/>
        <w:adjustRightInd w:val="0"/>
        <w:spacing w:after="0" w:line="240" w:lineRule="auto"/>
        <w:jc w:val="both"/>
        <w:rPr>
          <w:rFonts w:cstheme="minorHAnsi"/>
          <w:color w:val="231F20"/>
        </w:rPr>
      </w:pPr>
      <w:r w:rsidRPr="00CF70B0">
        <w:rPr>
          <w:rFonts w:cstheme="minorHAnsi"/>
          <w:color w:val="231F20"/>
        </w:rPr>
        <w:t xml:space="preserve">Informer et sensibiliser </w:t>
      </w:r>
      <w:r w:rsidR="00200A48" w:rsidRPr="00CF70B0">
        <w:rPr>
          <w:rFonts w:cstheme="minorHAnsi"/>
          <w:color w:val="231F20"/>
        </w:rPr>
        <w:t>toutes les parties prenantes y compris les populations affectées au sein du bassin, en vue de renforcer la concertation et aboutir à des projets acceptables pour tous les acteurs, à travers des messages délivrés lors de consultations spécifiques, dans un format et dans un langage accessible au public concerné</w:t>
      </w:r>
    </w:p>
    <w:p w14:paraId="21CFC831" w14:textId="77777777" w:rsidR="00200A48" w:rsidRPr="00CF70B0" w:rsidRDefault="00200A48" w:rsidP="008B151E">
      <w:pPr>
        <w:pStyle w:val="ListParagraph"/>
        <w:numPr>
          <w:ilvl w:val="0"/>
          <w:numId w:val="39"/>
        </w:numPr>
        <w:autoSpaceDE w:val="0"/>
        <w:autoSpaceDN w:val="0"/>
        <w:adjustRightInd w:val="0"/>
        <w:spacing w:after="0" w:line="240" w:lineRule="auto"/>
        <w:jc w:val="both"/>
        <w:rPr>
          <w:rFonts w:cstheme="minorHAnsi"/>
          <w:color w:val="231F20"/>
        </w:rPr>
      </w:pPr>
      <w:r w:rsidRPr="00CF70B0">
        <w:rPr>
          <w:rFonts w:cstheme="minorHAnsi"/>
          <w:color w:val="231F20"/>
        </w:rPr>
        <w:t>Assurer l’information appropriée des populations affectées durant toutes les phases de projets d’infrastructure hydraulique en vue d’une plus grande transparence dans le processus de décision.</w:t>
      </w:r>
    </w:p>
    <w:p w14:paraId="3B3FD392" w14:textId="77777777" w:rsidR="00200A48" w:rsidRPr="00CF70B0" w:rsidRDefault="00200A48" w:rsidP="008B151E">
      <w:pPr>
        <w:pStyle w:val="ListParagraph"/>
        <w:numPr>
          <w:ilvl w:val="0"/>
          <w:numId w:val="39"/>
        </w:numPr>
        <w:autoSpaceDE w:val="0"/>
        <w:autoSpaceDN w:val="0"/>
        <w:adjustRightInd w:val="0"/>
        <w:spacing w:after="0" w:line="240" w:lineRule="auto"/>
        <w:jc w:val="both"/>
        <w:rPr>
          <w:rFonts w:cstheme="minorHAnsi"/>
          <w:color w:val="231F20"/>
        </w:rPr>
      </w:pPr>
      <w:r w:rsidRPr="00CF70B0">
        <w:rPr>
          <w:rFonts w:cstheme="minorHAnsi"/>
          <w:color w:val="231F20"/>
        </w:rPr>
        <w:t>Organiser des consultations publiques au démarrage des études environnementales et sociales afin de permettre aux parties prenantes, notamment aux organisations de la société civile et aux populations affectées, de participer le plus tôt possible au processus de prise de décision.</w:t>
      </w:r>
    </w:p>
    <w:p w14:paraId="1AA464BA" w14:textId="63EF876B" w:rsidR="00200A48" w:rsidRPr="00CF70B0" w:rsidRDefault="00200A48" w:rsidP="008B151E">
      <w:pPr>
        <w:pStyle w:val="ListParagraph"/>
        <w:numPr>
          <w:ilvl w:val="0"/>
          <w:numId w:val="39"/>
        </w:numPr>
        <w:autoSpaceDE w:val="0"/>
        <w:autoSpaceDN w:val="0"/>
        <w:adjustRightInd w:val="0"/>
        <w:spacing w:after="0" w:line="240" w:lineRule="auto"/>
        <w:jc w:val="both"/>
        <w:rPr>
          <w:rFonts w:cstheme="minorHAnsi"/>
          <w:color w:val="231F20"/>
        </w:rPr>
      </w:pPr>
      <w:r w:rsidRPr="00CF70B0">
        <w:rPr>
          <w:rFonts w:cstheme="minorHAnsi"/>
          <w:color w:val="231F20"/>
        </w:rPr>
        <w:t>Se conformer aux normes et bonnes pratiques lors des consultation à savoir</w:t>
      </w:r>
      <w:r w:rsidRPr="00CF70B0">
        <w:rPr>
          <w:rFonts w:cstheme="minorHAnsi"/>
          <w:b/>
          <w:color w:val="231F20"/>
        </w:rPr>
        <w:t xml:space="preserve"> : </w:t>
      </w:r>
      <w:r w:rsidRPr="00CF70B0">
        <w:rPr>
          <w:rFonts w:cstheme="minorHAnsi"/>
          <w:color w:val="231F20"/>
        </w:rPr>
        <w:t xml:space="preserve"> consigner les modalités de la consultation dans un plan de consultation et préalablement portées à la connaissance des populations avec notamment l’indication de l’institution responsable, de la forme et de la procédure de conduite de la consultation ; et privilégier  l’audience publique et l’enquête publique en tant qu’outils performants d’information et de participation du public dans le processus de consultation des populations.</w:t>
      </w:r>
    </w:p>
    <w:p w14:paraId="2FB9017F" w14:textId="77777777" w:rsidR="00200A48" w:rsidRPr="00CF70B0" w:rsidRDefault="00200A48" w:rsidP="008B151E">
      <w:pPr>
        <w:pStyle w:val="ListParagraph"/>
        <w:numPr>
          <w:ilvl w:val="0"/>
          <w:numId w:val="39"/>
        </w:numPr>
        <w:autoSpaceDE w:val="0"/>
        <w:autoSpaceDN w:val="0"/>
        <w:adjustRightInd w:val="0"/>
        <w:spacing w:after="0" w:line="240" w:lineRule="auto"/>
        <w:jc w:val="both"/>
        <w:rPr>
          <w:rFonts w:cstheme="minorHAnsi"/>
          <w:color w:val="231F20"/>
        </w:rPr>
      </w:pPr>
      <w:r w:rsidRPr="00CF70B0">
        <w:rPr>
          <w:rFonts w:cstheme="minorHAnsi"/>
          <w:color w:val="231F20"/>
        </w:rPr>
        <w:t xml:space="preserve">Recourir éventuellement à des organisations non gouvernementales pour mieux organiser les consultations avec les populations affectées et s’assurer de leur adhésion et consentement éclairés afin d’éviter les conflits ultérieurs résultant de revendications d’avantages nouveaux ou supplémentaires.  </w:t>
      </w:r>
    </w:p>
    <w:p w14:paraId="47F34FD4" w14:textId="77777777" w:rsidR="001C6FD3" w:rsidRPr="00EF4452" w:rsidRDefault="001C6FD3" w:rsidP="00EF4452">
      <w:pPr>
        <w:spacing w:line="240" w:lineRule="auto"/>
        <w:jc w:val="both"/>
        <w:rPr>
          <w:rFonts w:cstheme="minorHAnsi"/>
          <w:color w:val="2E74B5" w:themeColor="accent1" w:themeShade="BF"/>
        </w:rPr>
      </w:pPr>
    </w:p>
    <w:p w14:paraId="2AFD0879" w14:textId="1E40C8F3" w:rsidR="00734C41" w:rsidRPr="00EF4452" w:rsidRDefault="00840E2B" w:rsidP="008B151E">
      <w:pPr>
        <w:pStyle w:val="Heading2"/>
        <w:numPr>
          <w:ilvl w:val="1"/>
          <w:numId w:val="14"/>
        </w:numPr>
        <w:spacing w:line="240" w:lineRule="auto"/>
        <w:jc w:val="both"/>
        <w:rPr>
          <w:rFonts w:asciiTheme="minorHAnsi" w:hAnsiTheme="minorHAnsi" w:cstheme="minorHAnsi"/>
          <w:b/>
          <w:sz w:val="22"/>
          <w:szCs w:val="22"/>
          <w:lang w:val="fr-SN"/>
        </w:rPr>
      </w:pPr>
      <w:bookmarkStart w:id="20" w:name="_Toc74421966"/>
      <w:r>
        <w:rPr>
          <w:rFonts w:asciiTheme="minorHAnsi" w:hAnsiTheme="minorHAnsi" w:cstheme="minorHAnsi"/>
          <w:b/>
          <w:sz w:val="22"/>
          <w:szCs w:val="22"/>
          <w:lang w:val="fr-SN"/>
        </w:rPr>
        <w:t>Cadre environnemental et social</w:t>
      </w:r>
      <w:r w:rsidRPr="00EF4452">
        <w:rPr>
          <w:rFonts w:asciiTheme="minorHAnsi" w:hAnsiTheme="minorHAnsi" w:cstheme="minorHAnsi"/>
          <w:b/>
          <w:sz w:val="22"/>
          <w:szCs w:val="22"/>
          <w:lang w:val="fr-SN"/>
        </w:rPr>
        <w:t xml:space="preserve"> </w:t>
      </w:r>
      <w:r w:rsidR="00734C41" w:rsidRPr="00EF4452">
        <w:rPr>
          <w:rFonts w:asciiTheme="minorHAnsi" w:hAnsiTheme="minorHAnsi" w:cstheme="minorHAnsi"/>
          <w:b/>
          <w:sz w:val="22"/>
          <w:szCs w:val="22"/>
          <w:lang w:val="fr-SN"/>
        </w:rPr>
        <w:t>de la Banque mondiale</w:t>
      </w:r>
      <w:bookmarkEnd w:id="20"/>
    </w:p>
    <w:p w14:paraId="483AE4EB" w14:textId="77777777" w:rsidR="00734C41" w:rsidRPr="00EF4452" w:rsidRDefault="00734C41" w:rsidP="00EF4452">
      <w:pPr>
        <w:spacing w:after="0" w:line="240" w:lineRule="auto"/>
        <w:jc w:val="both"/>
        <w:rPr>
          <w:rFonts w:cstheme="minorHAnsi"/>
          <w:lang w:val="fr-SN"/>
        </w:rPr>
      </w:pPr>
    </w:p>
    <w:p w14:paraId="57953CD5" w14:textId="32D8667F" w:rsidR="00BF49BD" w:rsidRPr="00EF4452" w:rsidRDefault="00734C41" w:rsidP="00EF4452">
      <w:pPr>
        <w:spacing w:line="240" w:lineRule="auto"/>
        <w:jc w:val="both"/>
        <w:rPr>
          <w:rFonts w:eastAsia="Times New Roman" w:cstheme="minorHAnsi"/>
          <w:color w:val="000000" w:themeColor="text1"/>
        </w:rPr>
      </w:pPr>
      <w:r w:rsidRPr="00EF4452">
        <w:rPr>
          <w:rFonts w:cstheme="minorHAnsi"/>
        </w:rPr>
        <w:lastRenderedPageBreak/>
        <w:t xml:space="preserve">Pour la Banque Mondiale, la participation et la consultation du public ainsi que l’engagement des parties prenantes sont la base d’une relation solide, constructive et réactive essentielle à une bonne gestion des impacts environnementaux et sociaux d’un projet. </w:t>
      </w:r>
      <w:r w:rsidR="28824184" w:rsidRPr="00120F2F">
        <w:rPr>
          <w:rFonts w:eastAsia="Times New Roman" w:cstheme="minorHAnsi"/>
          <w:lang w:val="fr"/>
        </w:rPr>
        <w:t>Le projet assurera l’inclusion sociale en identifiant les groupes vulnérables susceptibles d’être exclus ou marginalisés dans le processus de consultation et concevoir les outils qui garantissent qu’ils soient pleinement inclus dans ce processus avec une réelle écoute et une réelle prise en compte de leurs points de vue (par exemple, pour mieux engager les femmes assurer qu’elles soient consultées dans les groupes séparées facilité</w:t>
      </w:r>
      <w:r w:rsidR="006B44D9">
        <w:rPr>
          <w:rFonts w:eastAsia="Times New Roman" w:cstheme="minorHAnsi"/>
          <w:lang w:val="fr"/>
        </w:rPr>
        <w:t>s</w:t>
      </w:r>
      <w:r w:rsidR="28824184" w:rsidRPr="00120F2F">
        <w:rPr>
          <w:rFonts w:eastAsia="Times New Roman" w:cstheme="minorHAnsi"/>
          <w:lang w:val="fr"/>
        </w:rPr>
        <w:t xml:space="preserve"> par une femme).</w:t>
      </w:r>
    </w:p>
    <w:p w14:paraId="166CF8D8" w14:textId="113785D6" w:rsidR="00BF49BD" w:rsidRPr="00EF4452" w:rsidRDefault="00BF49BD" w:rsidP="00EF4452">
      <w:pPr>
        <w:spacing w:line="240" w:lineRule="auto"/>
        <w:jc w:val="both"/>
        <w:rPr>
          <w:rFonts w:cstheme="minorHAnsi"/>
        </w:rPr>
      </w:pPr>
    </w:p>
    <w:p w14:paraId="6D933867" w14:textId="6D182BFA" w:rsidR="00B8733B" w:rsidRPr="00EF4452" w:rsidRDefault="00B8733B" w:rsidP="008B151E">
      <w:pPr>
        <w:pStyle w:val="ListParagraph"/>
        <w:numPr>
          <w:ilvl w:val="0"/>
          <w:numId w:val="2"/>
        </w:numPr>
        <w:spacing w:line="240" w:lineRule="auto"/>
        <w:jc w:val="both"/>
        <w:rPr>
          <w:rFonts w:cstheme="minorHAnsi"/>
          <w:b/>
          <w:i/>
        </w:rPr>
      </w:pPr>
      <w:r w:rsidRPr="00EF4452">
        <w:rPr>
          <w:rFonts w:cstheme="minorHAnsi"/>
          <w:b/>
          <w:i/>
        </w:rPr>
        <w:t>Norme environnementale et sociale n°1</w:t>
      </w:r>
      <w:r w:rsidR="00840E2B">
        <w:rPr>
          <w:rFonts w:cstheme="minorHAnsi"/>
          <w:b/>
          <w:i/>
        </w:rPr>
        <w:t xml:space="preserve"> : </w:t>
      </w:r>
      <w:r w:rsidR="00840E2B" w:rsidRPr="00840E2B">
        <w:rPr>
          <w:rFonts w:cstheme="minorHAnsi"/>
          <w:b/>
          <w:bCs/>
          <w:i/>
        </w:rPr>
        <w:t xml:space="preserve">Evaluation et </w:t>
      </w:r>
      <w:r w:rsidR="00FA7A5B">
        <w:rPr>
          <w:rFonts w:cstheme="minorHAnsi"/>
          <w:b/>
          <w:bCs/>
          <w:i/>
        </w:rPr>
        <w:t>gestion</w:t>
      </w:r>
      <w:r w:rsidR="00840E2B" w:rsidRPr="00840E2B">
        <w:rPr>
          <w:rFonts w:cstheme="minorHAnsi"/>
          <w:b/>
          <w:bCs/>
          <w:i/>
        </w:rPr>
        <w:t xml:space="preserve"> des risques et effets environnementaux et sociaux</w:t>
      </w:r>
      <w:r w:rsidRPr="00EF4452">
        <w:rPr>
          <w:rFonts w:cstheme="minorHAnsi"/>
          <w:b/>
          <w:i/>
        </w:rPr>
        <w:t xml:space="preserve"> </w:t>
      </w:r>
    </w:p>
    <w:p w14:paraId="3526B216" w14:textId="0564469F" w:rsidR="009751A7" w:rsidRPr="005647C4" w:rsidRDefault="009751A7" w:rsidP="009751A7">
      <w:pPr>
        <w:jc w:val="both"/>
      </w:pPr>
      <w:r>
        <w:t xml:space="preserve">Cette norme exige que le promoteur </w:t>
      </w:r>
      <w:proofErr w:type="gramStart"/>
      <w:r>
        <w:t>devra</w:t>
      </w:r>
      <w:proofErr w:type="gramEnd"/>
      <w:r>
        <w:t xml:space="preserve"> </w:t>
      </w:r>
      <w:r w:rsidRPr="005647C4">
        <w:t xml:space="preserve">procéder à une évaluation </w:t>
      </w:r>
      <w:r>
        <w:t xml:space="preserve">environnementale </w:t>
      </w:r>
      <w:r w:rsidRPr="005647C4">
        <w:t xml:space="preserve">et sociale </w:t>
      </w:r>
      <w:r>
        <w:t>du programme</w:t>
      </w:r>
      <w:r w:rsidRPr="005647C4">
        <w:t xml:space="preserve">, afin de veiller à ce que </w:t>
      </w:r>
      <w:r>
        <w:t xml:space="preserve">le programme </w:t>
      </w:r>
      <w:r w:rsidRPr="005647C4">
        <w:t>soi</w:t>
      </w:r>
      <w:r>
        <w:t>t</w:t>
      </w:r>
      <w:r w:rsidRPr="005647C4">
        <w:t xml:space="preserve"> écologiqu</w:t>
      </w:r>
      <w:r>
        <w:t>ement</w:t>
      </w:r>
      <w:r w:rsidRPr="005647C4">
        <w:t xml:space="preserve"> et socialement viables et durables. L’évalua</w:t>
      </w:r>
      <w:r>
        <w:t>tion</w:t>
      </w:r>
      <w:r w:rsidRPr="005647C4">
        <w:t xml:space="preserve"> environnementale et sociale sera proportionnée aux risques et effets du projet. Elle servira de base à la conception du projet et permettra de définir des mesures et actions d’atténuation et d’améliorer la prise de décision</w:t>
      </w:r>
      <w:r w:rsidR="00E54EA3">
        <w:t>.</w:t>
      </w:r>
    </w:p>
    <w:p w14:paraId="2691B5F1" w14:textId="77777777" w:rsidR="009751A7" w:rsidRDefault="009751A7" w:rsidP="00EF4452">
      <w:pPr>
        <w:spacing w:line="240" w:lineRule="auto"/>
        <w:jc w:val="both"/>
        <w:rPr>
          <w:rFonts w:cstheme="minorHAnsi"/>
        </w:rPr>
      </w:pPr>
    </w:p>
    <w:p w14:paraId="637080A5" w14:textId="1F9F2528" w:rsidR="009751A7" w:rsidRPr="005647C4" w:rsidRDefault="009751A7" w:rsidP="009751A7">
      <w:pPr>
        <w:jc w:val="both"/>
      </w:pPr>
      <w:r>
        <w:t>.</w:t>
      </w:r>
    </w:p>
    <w:p w14:paraId="2CFBFADB" w14:textId="72F5F396" w:rsidR="00131392" w:rsidRPr="00EF4452" w:rsidRDefault="007C08B6" w:rsidP="008B151E">
      <w:pPr>
        <w:pStyle w:val="ListParagraph"/>
        <w:numPr>
          <w:ilvl w:val="0"/>
          <w:numId w:val="2"/>
        </w:numPr>
        <w:spacing w:line="240" w:lineRule="auto"/>
        <w:jc w:val="both"/>
        <w:rPr>
          <w:rFonts w:cstheme="minorHAnsi"/>
          <w:b/>
          <w:i/>
        </w:rPr>
      </w:pPr>
      <w:r w:rsidRPr="00EF4452">
        <w:rPr>
          <w:rFonts w:cstheme="minorHAnsi"/>
          <w:b/>
          <w:i/>
        </w:rPr>
        <w:t>Norme environnementale et sociale n°10 : mobilisation des parties prenantes et information</w:t>
      </w:r>
    </w:p>
    <w:p w14:paraId="63884C06" w14:textId="77777777" w:rsidR="004E5DB0" w:rsidRPr="00EF4452" w:rsidRDefault="00131392" w:rsidP="00EF4452">
      <w:pPr>
        <w:spacing w:line="240" w:lineRule="auto"/>
        <w:jc w:val="both"/>
        <w:rPr>
          <w:rFonts w:cstheme="minorHAnsi"/>
        </w:rPr>
      </w:pPr>
      <w:r w:rsidRPr="00EF4452">
        <w:rPr>
          <w:rFonts w:cstheme="minorHAnsi"/>
        </w:rPr>
        <w:t xml:space="preserve">Le promoteur doit s'engager avec les communautés affectées et les communautés d'accueil à travers le processus d’engagement des parties prenantes comme décrit dans la NES n°10. Des informations pertinentes devraient être fournies et la participation de ces communautés et de ces personnes devraient se poursuivre pendant la planification, la mise en </w:t>
      </w:r>
      <w:r w:rsidR="007C08B6" w:rsidRPr="00EF4452">
        <w:rPr>
          <w:rFonts w:cstheme="minorHAnsi"/>
        </w:rPr>
        <w:t>œuvre</w:t>
      </w:r>
      <w:r w:rsidRPr="00EF4452">
        <w:rPr>
          <w:rFonts w:cstheme="minorHAnsi"/>
        </w:rPr>
        <w:t>, le suivi et l'évaluation du projet</w:t>
      </w:r>
    </w:p>
    <w:p w14:paraId="59D37454" w14:textId="5E76092C" w:rsidR="001C6FD3" w:rsidRPr="00EF4452" w:rsidRDefault="004E5DB0" w:rsidP="00EF4452">
      <w:pPr>
        <w:spacing w:line="240" w:lineRule="auto"/>
        <w:jc w:val="both"/>
        <w:rPr>
          <w:rFonts w:cstheme="minorHAnsi"/>
          <w:b/>
          <w:bCs/>
        </w:rPr>
      </w:pPr>
      <w:r w:rsidRPr="00EF4452">
        <w:rPr>
          <w:rFonts w:cstheme="minorHAnsi"/>
          <w:b/>
          <w:bCs/>
        </w:rPr>
        <w:t>Diffusion de l’information </w:t>
      </w:r>
      <w:r w:rsidRPr="00EF4452">
        <w:rPr>
          <w:rFonts w:cstheme="minorHAnsi"/>
          <w:b/>
          <w:bCs/>
          <w:lang w:val="fr-SN"/>
        </w:rPr>
        <w:t xml:space="preserve">: </w:t>
      </w:r>
      <w:r w:rsidR="006635D7" w:rsidRPr="00FE7B45">
        <w:rPr>
          <w:rFonts w:cstheme="minorHAnsi"/>
          <w:lang w:val="fr-SN"/>
        </w:rPr>
        <w:t xml:space="preserve">Selon les exigences, </w:t>
      </w:r>
      <w:r w:rsidR="006635D7">
        <w:rPr>
          <w:rFonts w:cstheme="minorHAnsi"/>
        </w:rPr>
        <w:t>l</w:t>
      </w:r>
      <w:r w:rsidRPr="00EF4452">
        <w:rPr>
          <w:rFonts w:cstheme="minorHAnsi"/>
        </w:rPr>
        <w:t xml:space="preserve">’Emprunteur rendra publiques les informations sur le projet pour permettre aux parties prenantes de comprendre les risques et les effets potentiels de celui-ci, ainsi que les possibilités qu’il pourrait offrir. </w:t>
      </w:r>
      <w:r w:rsidR="1C2BD226" w:rsidRPr="00120F2F">
        <w:rPr>
          <w:rFonts w:eastAsia="Times New Roman" w:cstheme="minorHAnsi"/>
          <w:lang w:val="fr-SN"/>
        </w:rPr>
        <w:t>Les personnes familières au milieu local peuvent fournir des informations sur le milieu local et son utilisation qui seront utiles aux études et à la mise en œuvre du Projet. Les informations recueillies des personnes du milieu aideront à ce que le Projet réponde à leurs besoins. Ceci comprendra une analyse des risques de violence basée sur le genre (VBG), exploitation et abus sexuel et harcèlement sexuel (EAHS) liée aux activités du projet.</w:t>
      </w:r>
      <w:r w:rsidR="1C2BD226" w:rsidRPr="00CF6A34">
        <w:rPr>
          <w:rFonts w:cstheme="minorHAnsi"/>
        </w:rPr>
        <w:t xml:space="preserve"> </w:t>
      </w:r>
      <w:r w:rsidRPr="00EF4452">
        <w:rPr>
          <w:rFonts w:cstheme="minorHAnsi"/>
        </w:rPr>
        <w:t>L’Emprunteur donnera aux parties prenantes un accès aux informations suivantes le plus tôt possible, ce avant l’évaluation du projet par la Banque, et selon un calendrier qui permet de véritables consultations avec les parties prenantes sur la conception du projet : a) L’objet, la nature et l’envergure du projet; b) La durée des activités du projet proposé; c) Les risques et effets potentiels du projet sur les communautés locales, et les mesures proposées pour les atténuer, en mettant en exergue les risques et effets susceptibles d’affecter de manière disproportionnée les groupes vulnérables et défavorisés, et en décrivant les mesures différenciées prises pour les éviter et les minimiser; d) Le processus envisagé pour mobiliser les parties prenantes, en soulignant les modalités éventuelles de participation de celles-ci; e) Les dates et lieux des réunions de consultation publiques envisagées, ainsi que le processus qui sera adopté pour les notifications et les comptes rendus de ces réunions ; et f) Le processus et les voies de dépôt et de règlement des plaintes.</w:t>
      </w:r>
      <w:r w:rsidRPr="00EF4452">
        <w:rPr>
          <w:rFonts w:cstheme="minorHAnsi"/>
          <w:b/>
          <w:bCs/>
          <w:lang w:val="fr-SN"/>
        </w:rPr>
        <w:br w:type="page"/>
      </w:r>
    </w:p>
    <w:p w14:paraId="2022B361" w14:textId="2D225853" w:rsidR="005808BE" w:rsidRPr="00EF4452" w:rsidRDefault="0015715F" w:rsidP="008B151E">
      <w:pPr>
        <w:pStyle w:val="Heading1"/>
        <w:numPr>
          <w:ilvl w:val="0"/>
          <w:numId w:val="14"/>
        </w:numPr>
        <w:spacing w:line="240" w:lineRule="auto"/>
        <w:jc w:val="both"/>
        <w:rPr>
          <w:rFonts w:asciiTheme="minorHAnsi" w:hAnsiTheme="minorHAnsi" w:cstheme="minorHAnsi"/>
          <w:b/>
          <w:sz w:val="22"/>
          <w:szCs w:val="22"/>
          <w:lang w:val="fr-SN"/>
        </w:rPr>
      </w:pPr>
      <w:bookmarkStart w:id="21" w:name="_Toc74421967"/>
      <w:r w:rsidRPr="00EF4452">
        <w:rPr>
          <w:rFonts w:asciiTheme="minorHAnsi" w:hAnsiTheme="minorHAnsi" w:cstheme="minorHAnsi"/>
          <w:b/>
          <w:sz w:val="22"/>
          <w:szCs w:val="22"/>
          <w:lang w:val="fr-SN"/>
        </w:rPr>
        <w:lastRenderedPageBreak/>
        <w:t xml:space="preserve">ACTIVITES DE </w:t>
      </w:r>
      <w:r w:rsidR="00BD2C20" w:rsidRPr="00EF4452">
        <w:rPr>
          <w:rFonts w:asciiTheme="minorHAnsi" w:hAnsiTheme="minorHAnsi" w:cstheme="minorHAnsi"/>
          <w:b/>
          <w:sz w:val="22"/>
          <w:szCs w:val="22"/>
          <w:lang w:val="fr-SN"/>
        </w:rPr>
        <w:t xml:space="preserve">MOBILISATION </w:t>
      </w:r>
      <w:r w:rsidR="00F30B5B" w:rsidRPr="00EF4452">
        <w:rPr>
          <w:rFonts w:asciiTheme="minorHAnsi" w:hAnsiTheme="minorHAnsi" w:cstheme="minorHAnsi"/>
          <w:b/>
          <w:sz w:val="22"/>
          <w:szCs w:val="22"/>
          <w:lang w:val="fr-SN"/>
        </w:rPr>
        <w:t>DE</w:t>
      </w:r>
      <w:r w:rsidRPr="00EF4452">
        <w:rPr>
          <w:rFonts w:asciiTheme="minorHAnsi" w:hAnsiTheme="minorHAnsi" w:cstheme="minorHAnsi"/>
          <w:b/>
          <w:sz w:val="22"/>
          <w:szCs w:val="22"/>
          <w:lang w:val="fr-SN"/>
        </w:rPr>
        <w:t>S PARTIES PRENANTE</w:t>
      </w:r>
      <w:bookmarkEnd w:id="21"/>
    </w:p>
    <w:p w14:paraId="6E484330" w14:textId="77777777" w:rsidR="002910AD" w:rsidRPr="00EF4452" w:rsidRDefault="002910AD" w:rsidP="00EF4452">
      <w:pPr>
        <w:spacing w:line="240" w:lineRule="auto"/>
        <w:jc w:val="both"/>
        <w:rPr>
          <w:rFonts w:cstheme="minorHAnsi"/>
          <w:lang w:val="fr-SN"/>
        </w:rPr>
      </w:pPr>
    </w:p>
    <w:p w14:paraId="6546760E" w14:textId="36318C87" w:rsidR="005808BE" w:rsidRPr="00EF4452" w:rsidRDefault="00A63CDE" w:rsidP="008B151E">
      <w:pPr>
        <w:pStyle w:val="Heading2"/>
        <w:numPr>
          <w:ilvl w:val="1"/>
          <w:numId w:val="14"/>
        </w:numPr>
        <w:spacing w:line="240" w:lineRule="auto"/>
        <w:ind w:left="851"/>
        <w:jc w:val="both"/>
        <w:rPr>
          <w:rFonts w:asciiTheme="minorHAnsi" w:hAnsiTheme="minorHAnsi" w:cstheme="minorHAnsi"/>
          <w:b/>
          <w:sz w:val="22"/>
          <w:szCs w:val="22"/>
          <w:lang w:val="fr-SN"/>
        </w:rPr>
      </w:pPr>
      <w:bookmarkStart w:id="22" w:name="_Toc74421968"/>
      <w:r w:rsidRPr="00EF4452">
        <w:rPr>
          <w:rFonts w:asciiTheme="minorHAnsi" w:hAnsiTheme="minorHAnsi" w:cstheme="minorHAnsi"/>
          <w:b/>
          <w:sz w:val="22"/>
          <w:szCs w:val="22"/>
          <w:lang w:val="fr-SN"/>
        </w:rPr>
        <w:t xml:space="preserve">Résumé des activités antérieures de </w:t>
      </w:r>
      <w:r w:rsidR="00BD2C20" w:rsidRPr="00EF4452">
        <w:rPr>
          <w:rFonts w:asciiTheme="minorHAnsi" w:hAnsiTheme="minorHAnsi" w:cstheme="minorHAnsi"/>
          <w:b/>
          <w:sz w:val="22"/>
          <w:szCs w:val="22"/>
          <w:lang w:val="fr-SN"/>
        </w:rPr>
        <w:t xml:space="preserve">mobilisation </w:t>
      </w:r>
      <w:r w:rsidRPr="00EF4452">
        <w:rPr>
          <w:rFonts w:asciiTheme="minorHAnsi" w:hAnsiTheme="minorHAnsi" w:cstheme="minorHAnsi"/>
          <w:b/>
          <w:sz w:val="22"/>
          <w:szCs w:val="22"/>
          <w:lang w:val="fr-SN"/>
        </w:rPr>
        <w:t>des parties prenantes</w:t>
      </w:r>
      <w:bookmarkEnd w:id="22"/>
      <w:r w:rsidR="00792483" w:rsidRPr="00EF4452">
        <w:rPr>
          <w:rFonts w:asciiTheme="minorHAnsi" w:hAnsiTheme="minorHAnsi" w:cstheme="minorHAnsi"/>
          <w:b/>
          <w:sz w:val="22"/>
          <w:szCs w:val="22"/>
          <w:lang w:val="fr-SN"/>
        </w:rPr>
        <w:t xml:space="preserve"> </w:t>
      </w:r>
    </w:p>
    <w:p w14:paraId="11C15D59" w14:textId="77777777" w:rsidR="007D6B65" w:rsidRPr="00EF4452" w:rsidRDefault="007D6B65" w:rsidP="00EF4452">
      <w:pPr>
        <w:spacing w:before="1" w:line="240" w:lineRule="auto"/>
        <w:rPr>
          <w:rFonts w:eastAsia="Arial" w:cstheme="minorHAnsi"/>
        </w:rPr>
      </w:pPr>
    </w:p>
    <w:p w14:paraId="20115CDE" w14:textId="2A62F698" w:rsidR="00C6111E" w:rsidRPr="00EF4452" w:rsidRDefault="00A9516C" w:rsidP="00EF4452">
      <w:pPr>
        <w:spacing w:line="240" w:lineRule="auto"/>
        <w:jc w:val="both"/>
        <w:rPr>
          <w:rFonts w:cstheme="minorHAnsi"/>
          <w:color w:val="1B0937"/>
          <w:position w:val="-1"/>
        </w:rPr>
      </w:pPr>
      <w:r w:rsidRPr="00EF4452">
        <w:rPr>
          <w:rFonts w:cstheme="minorHAnsi"/>
        </w:rPr>
        <w:t xml:space="preserve">Plusieurs </w:t>
      </w:r>
      <w:r w:rsidR="00C6111E" w:rsidRPr="00EF4452">
        <w:rPr>
          <w:rFonts w:cstheme="minorHAnsi"/>
        </w:rPr>
        <w:t xml:space="preserve">activités </w:t>
      </w:r>
      <w:r w:rsidR="00BD2C20" w:rsidRPr="00EF4452">
        <w:rPr>
          <w:rFonts w:cstheme="minorHAnsi"/>
        </w:rPr>
        <w:t xml:space="preserve">de mobilisation </w:t>
      </w:r>
      <w:r w:rsidR="00C6111E" w:rsidRPr="00EF4452">
        <w:rPr>
          <w:rFonts w:cstheme="minorHAnsi"/>
        </w:rPr>
        <w:t xml:space="preserve">des parties prenantes </w:t>
      </w:r>
      <w:r w:rsidR="008977E9" w:rsidRPr="00EF4452">
        <w:rPr>
          <w:rFonts w:cstheme="minorHAnsi"/>
        </w:rPr>
        <w:t xml:space="preserve">ont été effectuées par les principaux acteurs </w:t>
      </w:r>
      <w:r w:rsidR="001A57EE" w:rsidRPr="00EF4452">
        <w:rPr>
          <w:rFonts w:cstheme="minorHAnsi"/>
        </w:rPr>
        <w:t>(CILSS,</w:t>
      </w:r>
      <w:r w:rsidR="00A521E5" w:rsidRPr="00EF4452">
        <w:rPr>
          <w:rFonts w:cstheme="minorHAnsi"/>
        </w:rPr>
        <w:t xml:space="preserve"> </w:t>
      </w:r>
      <w:r w:rsidR="001A57EE" w:rsidRPr="00EF4452">
        <w:rPr>
          <w:rFonts w:cstheme="minorHAnsi"/>
        </w:rPr>
        <w:t>CORAF et CEDEAO</w:t>
      </w:r>
      <w:r w:rsidR="00F46D6A" w:rsidRPr="00EF4452">
        <w:rPr>
          <w:rFonts w:cstheme="minorHAnsi"/>
        </w:rPr>
        <w:t>)</w:t>
      </w:r>
      <w:r w:rsidR="00403707">
        <w:rPr>
          <w:rFonts w:cstheme="minorHAnsi"/>
        </w:rPr>
        <w:t>,</w:t>
      </w:r>
      <w:r w:rsidR="001A57EE" w:rsidRPr="00EF4452">
        <w:rPr>
          <w:rFonts w:cstheme="minorHAnsi"/>
          <w:spacing w:val="-2"/>
        </w:rPr>
        <w:t xml:space="preserve"> </w:t>
      </w:r>
      <w:r w:rsidR="00F46D6A" w:rsidRPr="00EF4452">
        <w:rPr>
          <w:rFonts w:cstheme="minorHAnsi"/>
        </w:rPr>
        <w:t>ma</w:t>
      </w:r>
      <w:r w:rsidR="00774243" w:rsidRPr="00EF4452">
        <w:rPr>
          <w:rFonts w:cstheme="minorHAnsi"/>
        </w:rPr>
        <w:t>ître</w:t>
      </w:r>
      <w:r w:rsidR="00403707">
        <w:rPr>
          <w:rFonts w:cstheme="minorHAnsi"/>
        </w:rPr>
        <w:t>s</w:t>
      </w:r>
      <w:r w:rsidR="00774243" w:rsidRPr="00EF4452">
        <w:rPr>
          <w:rFonts w:cstheme="minorHAnsi"/>
        </w:rPr>
        <w:t xml:space="preserve"> d’ouvrage dans la</w:t>
      </w:r>
      <w:r w:rsidR="000B7668" w:rsidRPr="00EF4452">
        <w:rPr>
          <w:rFonts w:cstheme="minorHAnsi"/>
        </w:rPr>
        <w:t xml:space="preserve"> préparation </w:t>
      </w:r>
      <w:r w:rsidR="00774243" w:rsidRPr="00EF4452">
        <w:rPr>
          <w:rFonts w:cstheme="minorHAnsi"/>
        </w:rPr>
        <w:t>et la mise en œuvre</w:t>
      </w:r>
      <w:r w:rsidR="00774243" w:rsidRPr="00EF4452">
        <w:rPr>
          <w:rFonts w:cstheme="minorHAnsi"/>
          <w:spacing w:val="1"/>
        </w:rPr>
        <w:t xml:space="preserve"> </w:t>
      </w:r>
      <w:r w:rsidR="00774243" w:rsidRPr="00EF4452">
        <w:rPr>
          <w:rFonts w:cstheme="minorHAnsi"/>
        </w:rPr>
        <w:t>du</w:t>
      </w:r>
      <w:r w:rsidR="00774243" w:rsidRPr="00EF4452">
        <w:rPr>
          <w:rFonts w:cstheme="minorHAnsi"/>
          <w:spacing w:val="1"/>
        </w:rPr>
        <w:t xml:space="preserve"> </w:t>
      </w:r>
      <w:r w:rsidR="00774243" w:rsidRPr="00EF4452">
        <w:rPr>
          <w:rFonts w:cstheme="minorHAnsi"/>
        </w:rPr>
        <w:t>P</w:t>
      </w:r>
      <w:r w:rsidR="00774243" w:rsidRPr="00EF4452">
        <w:rPr>
          <w:rFonts w:cstheme="minorHAnsi"/>
          <w:spacing w:val="1"/>
        </w:rPr>
        <w:t>r</w:t>
      </w:r>
      <w:r w:rsidR="00774243" w:rsidRPr="00EF4452">
        <w:rPr>
          <w:rFonts w:cstheme="minorHAnsi"/>
          <w:spacing w:val="-3"/>
        </w:rPr>
        <w:t>o</w:t>
      </w:r>
      <w:r w:rsidR="00774243" w:rsidRPr="00EF4452">
        <w:rPr>
          <w:rFonts w:cstheme="minorHAnsi"/>
        </w:rPr>
        <w:t>gram</w:t>
      </w:r>
      <w:r w:rsidR="00774243" w:rsidRPr="00EF4452">
        <w:rPr>
          <w:rFonts w:cstheme="minorHAnsi"/>
          <w:spacing w:val="1"/>
        </w:rPr>
        <w:t>m</w:t>
      </w:r>
      <w:r w:rsidR="00774243" w:rsidRPr="00EF4452">
        <w:rPr>
          <w:rFonts w:cstheme="minorHAnsi"/>
        </w:rPr>
        <w:t>e</w:t>
      </w:r>
      <w:r w:rsidR="00774243" w:rsidRPr="00EF4452">
        <w:rPr>
          <w:rFonts w:cstheme="minorHAnsi"/>
          <w:spacing w:val="1"/>
        </w:rPr>
        <w:t xml:space="preserve"> </w:t>
      </w:r>
      <w:r w:rsidR="00774243" w:rsidRPr="00EF4452">
        <w:rPr>
          <w:rFonts w:cstheme="minorHAnsi"/>
          <w:spacing w:val="-3"/>
        </w:rPr>
        <w:t>d</w:t>
      </w:r>
      <w:r w:rsidR="00774243" w:rsidRPr="00EF4452">
        <w:rPr>
          <w:rFonts w:cstheme="minorHAnsi"/>
        </w:rPr>
        <w:t>e</w:t>
      </w:r>
      <w:r w:rsidR="00774243" w:rsidRPr="00EF4452">
        <w:rPr>
          <w:rFonts w:cstheme="minorHAnsi"/>
          <w:spacing w:val="5"/>
        </w:rPr>
        <w:t xml:space="preserve"> </w:t>
      </w:r>
      <w:r w:rsidR="00774243" w:rsidRPr="00EF4452">
        <w:rPr>
          <w:rFonts w:cstheme="minorHAnsi"/>
          <w:spacing w:val="1"/>
        </w:rPr>
        <w:t>r</w:t>
      </w:r>
      <w:r w:rsidR="00774243" w:rsidRPr="00EF4452">
        <w:rPr>
          <w:rFonts w:cstheme="minorHAnsi"/>
          <w:spacing w:val="-3"/>
        </w:rPr>
        <w:t>é</w:t>
      </w:r>
      <w:r w:rsidR="00774243" w:rsidRPr="00EF4452">
        <w:rPr>
          <w:rFonts w:cstheme="minorHAnsi"/>
        </w:rPr>
        <w:t>silience</w:t>
      </w:r>
      <w:r w:rsidR="00774243" w:rsidRPr="00EF4452">
        <w:rPr>
          <w:rFonts w:cstheme="minorHAnsi"/>
          <w:spacing w:val="3"/>
        </w:rPr>
        <w:t xml:space="preserve"> </w:t>
      </w:r>
      <w:r w:rsidR="00774243" w:rsidRPr="00EF4452">
        <w:rPr>
          <w:rFonts w:cstheme="minorHAnsi"/>
        </w:rPr>
        <w:t>du</w:t>
      </w:r>
      <w:r w:rsidR="00774243" w:rsidRPr="00EF4452">
        <w:rPr>
          <w:rFonts w:cstheme="minorHAnsi"/>
          <w:spacing w:val="1"/>
        </w:rPr>
        <w:t xml:space="preserve"> </w:t>
      </w:r>
      <w:r w:rsidR="00774243" w:rsidRPr="00EF4452">
        <w:rPr>
          <w:rFonts w:cstheme="minorHAnsi"/>
        </w:rPr>
        <w:t>s</w:t>
      </w:r>
      <w:r w:rsidR="00774243" w:rsidRPr="00EF4452">
        <w:rPr>
          <w:rFonts w:cstheme="minorHAnsi"/>
          <w:spacing w:val="-2"/>
        </w:rPr>
        <w:t>y</w:t>
      </w:r>
      <w:r w:rsidR="00774243" w:rsidRPr="00EF4452">
        <w:rPr>
          <w:rFonts w:cstheme="minorHAnsi"/>
        </w:rPr>
        <w:t>s</w:t>
      </w:r>
      <w:r w:rsidR="00774243" w:rsidRPr="00EF4452">
        <w:rPr>
          <w:rFonts w:cstheme="minorHAnsi"/>
          <w:spacing w:val="1"/>
        </w:rPr>
        <w:t>t</w:t>
      </w:r>
      <w:r w:rsidR="00774243" w:rsidRPr="00EF4452">
        <w:rPr>
          <w:rFonts w:cstheme="minorHAnsi"/>
        </w:rPr>
        <w:t>ème ali</w:t>
      </w:r>
      <w:r w:rsidR="00774243" w:rsidRPr="00EF4452">
        <w:rPr>
          <w:rFonts w:cstheme="minorHAnsi"/>
          <w:spacing w:val="1"/>
        </w:rPr>
        <w:t>m</w:t>
      </w:r>
      <w:r w:rsidR="00774243" w:rsidRPr="00EF4452">
        <w:rPr>
          <w:rFonts w:cstheme="minorHAnsi"/>
        </w:rPr>
        <w:t>en</w:t>
      </w:r>
      <w:r w:rsidR="00774243" w:rsidRPr="00EF4452">
        <w:rPr>
          <w:rFonts w:cstheme="minorHAnsi"/>
          <w:spacing w:val="1"/>
        </w:rPr>
        <w:t>t</w:t>
      </w:r>
      <w:r w:rsidR="00774243" w:rsidRPr="00EF4452">
        <w:rPr>
          <w:rFonts w:cstheme="minorHAnsi"/>
        </w:rPr>
        <w:t>ai</w:t>
      </w:r>
      <w:r w:rsidR="00774243" w:rsidRPr="00EF4452">
        <w:rPr>
          <w:rFonts w:cstheme="minorHAnsi"/>
          <w:spacing w:val="1"/>
        </w:rPr>
        <w:t>r</w:t>
      </w:r>
      <w:r w:rsidR="00774243" w:rsidRPr="00EF4452">
        <w:rPr>
          <w:rFonts w:cstheme="minorHAnsi"/>
        </w:rPr>
        <w:t>e</w:t>
      </w:r>
      <w:r w:rsidR="00774243" w:rsidRPr="00EF4452">
        <w:rPr>
          <w:rFonts w:cstheme="minorHAnsi"/>
          <w:spacing w:val="1"/>
        </w:rPr>
        <w:t xml:space="preserve"> </w:t>
      </w:r>
      <w:r w:rsidR="00774243" w:rsidRPr="00EF4452">
        <w:rPr>
          <w:rFonts w:cstheme="minorHAnsi"/>
        </w:rPr>
        <w:t>(</w:t>
      </w:r>
      <w:r w:rsidR="000B7668" w:rsidRPr="00EF4452">
        <w:rPr>
          <w:rFonts w:cstheme="minorHAnsi"/>
        </w:rPr>
        <w:t>FSRP</w:t>
      </w:r>
      <w:r w:rsidR="00774243" w:rsidRPr="00EF4452">
        <w:rPr>
          <w:rFonts w:cstheme="minorHAnsi"/>
        </w:rPr>
        <w:t>)</w:t>
      </w:r>
      <w:r w:rsidR="000B7668" w:rsidRPr="00EF4452">
        <w:rPr>
          <w:rFonts w:cstheme="minorHAnsi"/>
        </w:rPr>
        <w:t>.</w:t>
      </w:r>
      <w:r w:rsidR="00187FC1" w:rsidRPr="00EF4452">
        <w:rPr>
          <w:rFonts w:cstheme="minorHAnsi"/>
        </w:rPr>
        <w:t xml:space="preserve"> Par celles-ci</w:t>
      </w:r>
      <w:r w:rsidR="00403707">
        <w:rPr>
          <w:rFonts w:cstheme="minorHAnsi"/>
        </w:rPr>
        <w:t>,</w:t>
      </w:r>
      <w:r w:rsidR="00187FC1" w:rsidRPr="00EF4452">
        <w:rPr>
          <w:rFonts w:cstheme="minorHAnsi"/>
        </w:rPr>
        <w:t xml:space="preserve"> la plus importante est la consultation</w:t>
      </w:r>
      <w:r w:rsidR="0005321D" w:rsidRPr="00EF4452">
        <w:rPr>
          <w:rFonts w:cstheme="minorHAnsi"/>
        </w:rPr>
        <w:t xml:space="preserve"> virtuelle</w:t>
      </w:r>
      <w:r w:rsidR="001A57EE" w:rsidRPr="00EF4452">
        <w:rPr>
          <w:rFonts w:cstheme="minorHAnsi"/>
        </w:rPr>
        <w:t xml:space="preserve"> qui s’est</w:t>
      </w:r>
      <w:r w:rsidR="001A57EE" w:rsidRPr="00EF4452">
        <w:rPr>
          <w:rFonts w:cstheme="minorHAnsi"/>
          <w:spacing w:val="14"/>
        </w:rPr>
        <w:t xml:space="preserve"> </w:t>
      </w:r>
      <w:r w:rsidR="001A57EE" w:rsidRPr="00EF4452">
        <w:rPr>
          <w:rFonts w:cstheme="minorHAnsi"/>
          <w:spacing w:val="1"/>
        </w:rPr>
        <w:t>t</w:t>
      </w:r>
      <w:r w:rsidR="001A57EE" w:rsidRPr="00EF4452">
        <w:rPr>
          <w:rFonts w:cstheme="minorHAnsi"/>
        </w:rPr>
        <w:t>enue</w:t>
      </w:r>
      <w:r w:rsidR="001A57EE" w:rsidRPr="00EF4452">
        <w:rPr>
          <w:rFonts w:cstheme="minorHAnsi"/>
          <w:spacing w:val="13"/>
        </w:rPr>
        <w:t xml:space="preserve"> </w:t>
      </w:r>
      <w:r w:rsidR="001A57EE" w:rsidRPr="00EF4452">
        <w:rPr>
          <w:rFonts w:cstheme="minorHAnsi"/>
        </w:rPr>
        <w:t>du</w:t>
      </w:r>
      <w:r w:rsidR="001A57EE" w:rsidRPr="00EF4452">
        <w:rPr>
          <w:rFonts w:cstheme="minorHAnsi"/>
          <w:spacing w:val="13"/>
        </w:rPr>
        <w:t xml:space="preserve"> </w:t>
      </w:r>
      <w:r w:rsidR="001A57EE" w:rsidRPr="00EF4452">
        <w:rPr>
          <w:rFonts w:cstheme="minorHAnsi"/>
        </w:rPr>
        <w:t>6 au</w:t>
      </w:r>
      <w:r w:rsidR="001A57EE" w:rsidRPr="00EF4452">
        <w:rPr>
          <w:rFonts w:cstheme="minorHAnsi"/>
          <w:spacing w:val="3"/>
        </w:rPr>
        <w:t xml:space="preserve"> </w:t>
      </w:r>
      <w:r w:rsidR="001A57EE" w:rsidRPr="00EF4452">
        <w:rPr>
          <w:rFonts w:cstheme="minorHAnsi"/>
        </w:rPr>
        <w:t>9</w:t>
      </w:r>
      <w:r w:rsidR="001A57EE" w:rsidRPr="00EF4452">
        <w:rPr>
          <w:rFonts w:cstheme="minorHAnsi"/>
          <w:spacing w:val="-2"/>
        </w:rPr>
        <w:t xml:space="preserve"> </w:t>
      </w:r>
      <w:r w:rsidR="001A57EE" w:rsidRPr="00EF4452">
        <w:rPr>
          <w:rFonts w:cstheme="minorHAnsi"/>
          <w:spacing w:val="1"/>
        </w:rPr>
        <w:t>j</w:t>
      </w:r>
      <w:r w:rsidR="001A57EE" w:rsidRPr="00EF4452">
        <w:rPr>
          <w:rFonts w:cstheme="minorHAnsi"/>
        </w:rPr>
        <w:t>uillet</w:t>
      </w:r>
      <w:r w:rsidR="001D0E09">
        <w:rPr>
          <w:rFonts w:cstheme="minorHAnsi"/>
        </w:rPr>
        <w:t xml:space="preserve"> 2020</w:t>
      </w:r>
      <w:r w:rsidR="001A57EE" w:rsidRPr="00EF4452">
        <w:rPr>
          <w:rFonts w:cstheme="minorHAnsi"/>
          <w:spacing w:val="-2"/>
        </w:rPr>
        <w:t xml:space="preserve">. </w:t>
      </w:r>
      <w:r w:rsidR="00A00F01" w:rsidRPr="00EF4452">
        <w:rPr>
          <w:rFonts w:cstheme="minorHAnsi"/>
          <w:spacing w:val="-2"/>
        </w:rPr>
        <w:t xml:space="preserve">Cette consultation a mobilisé </w:t>
      </w:r>
      <w:r w:rsidR="00A00F01" w:rsidRPr="00EF4452">
        <w:rPr>
          <w:rFonts w:cstheme="minorHAnsi"/>
        </w:rPr>
        <w:t>p</w:t>
      </w:r>
      <w:r w:rsidR="008302BB" w:rsidRPr="00EF4452">
        <w:rPr>
          <w:rFonts w:cstheme="minorHAnsi"/>
        </w:rPr>
        <w:t>lus</w:t>
      </w:r>
      <w:r w:rsidR="008302BB" w:rsidRPr="00EF4452">
        <w:rPr>
          <w:rFonts w:cstheme="minorHAnsi"/>
          <w:spacing w:val="3"/>
        </w:rPr>
        <w:t xml:space="preserve"> </w:t>
      </w:r>
      <w:r w:rsidR="008302BB" w:rsidRPr="00EF4452">
        <w:rPr>
          <w:rFonts w:cstheme="minorHAnsi"/>
        </w:rPr>
        <w:t>de</w:t>
      </w:r>
      <w:r w:rsidR="008302BB" w:rsidRPr="00EF4452">
        <w:rPr>
          <w:rFonts w:cstheme="minorHAnsi"/>
          <w:spacing w:val="2"/>
        </w:rPr>
        <w:t xml:space="preserve"> </w:t>
      </w:r>
      <w:r w:rsidR="008302BB" w:rsidRPr="00EF4452">
        <w:rPr>
          <w:rFonts w:cstheme="minorHAnsi"/>
        </w:rPr>
        <w:t>500</w:t>
      </w:r>
      <w:r w:rsidR="008302BB" w:rsidRPr="00EF4452">
        <w:rPr>
          <w:rFonts w:cstheme="minorHAnsi"/>
          <w:spacing w:val="3"/>
        </w:rPr>
        <w:t xml:space="preserve"> </w:t>
      </w:r>
      <w:r w:rsidR="008302BB" w:rsidRPr="00EF4452">
        <w:rPr>
          <w:rFonts w:cstheme="minorHAnsi"/>
        </w:rPr>
        <w:t>pa</w:t>
      </w:r>
      <w:r w:rsidR="008302BB" w:rsidRPr="00EF4452">
        <w:rPr>
          <w:rFonts w:cstheme="minorHAnsi"/>
          <w:spacing w:val="1"/>
        </w:rPr>
        <w:t>rt</w:t>
      </w:r>
      <w:r w:rsidR="008302BB" w:rsidRPr="00EF4452">
        <w:rPr>
          <w:rFonts w:cstheme="minorHAnsi"/>
        </w:rPr>
        <w:t>ies</w:t>
      </w:r>
      <w:r w:rsidR="008302BB" w:rsidRPr="00EF4452">
        <w:rPr>
          <w:rFonts w:cstheme="minorHAnsi"/>
          <w:spacing w:val="3"/>
        </w:rPr>
        <w:t xml:space="preserve"> </w:t>
      </w:r>
      <w:r w:rsidR="008302BB" w:rsidRPr="00EF4452">
        <w:rPr>
          <w:rFonts w:cstheme="minorHAnsi"/>
        </w:rPr>
        <w:t>pr</w:t>
      </w:r>
      <w:r w:rsidR="008302BB" w:rsidRPr="00EF4452">
        <w:rPr>
          <w:rFonts w:cstheme="minorHAnsi"/>
          <w:spacing w:val="-2"/>
        </w:rPr>
        <w:t>e</w:t>
      </w:r>
      <w:r w:rsidR="008302BB" w:rsidRPr="00EF4452">
        <w:rPr>
          <w:rFonts w:cstheme="minorHAnsi"/>
        </w:rPr>
        <w:t>nantes</w:t>
      </w:r>
      <w:r w:rsidR="008302BB" w:rsidRPr="00EF4452">
        <w:rPr>
          <w:rFonts w:cstheme="minorHAnsi"/>
          <w:spacing w:val="5"/>
        </w:rPr>
        <w:t xml:space="preserve"> </w:t>
      </w:r>
      <w:r w:rsidR="008302BB" w:rsidRPr="00EF4452">
        <w:rPr>
          <w:rFonts w:cstheme="minorHAnsi"/>
          <w:spacing w:val="1"/>
        </w:rPr>
        <w:t>r</w:t>
      </w:r>
      <w:r w:rsidR="008302BB" w:rsidRPr="00EF4452">
        <w:rPr>
          <w:rFonts w:cstheme="minorHAnsi"/>
        </w:rPr>
        <w:t>e</w:t>
      </w:r>
      <w:r w:rsidR="008302BB" w:rsidRPr="00EF4452">
        <w:rPr>
          <w:rFonts w:cstheme="minorHAnsi"/>
          <w:spacing w:val="-3"/>
        </w:rPr>
        <w:t>p</w:t>
      </w:r>
      <w:r w:rsidR="008302BB" w:rsidRPr="00EF4452">
        <w:rPr>
          <w:rFonts w:cstheme="minorHAnsi"/>
          <w:spacing w:val="1"/>
        </w:rPr>
        <w:t>r</w:t>
      </w:r>
      <w:r w:rsidR="008302BB" w:rsidRPr="00EF4452">
        <w:rPr>
          <w:rFonts w:cstheme="minorHAnsi"/>
        </w:rPr>
        <w:t>ése</w:t>
      </w:r>
      <w:r w:rsidR="008302BB" w:rsidRPr="00EF4452">
        <w:rPr>
          <w:rFonts w:cstheme="minorHAnsi"/>
          <w:spacing w:val="-3"/>
        </w:rPr>
        <w:t>n</w:t>
      </w:r>
      <w:r w:rsidR="008302BB" w:rsidRPr="00EF4452">
        <w:rPr>
          <w:rFonts w:cstheme="minorHAnsi"/>
          <w:spacing w:val="1"/>
        </w:rPr>
        <w:t>t</w:t>
      </w:r>
      <w:r w:rsidR="008302BB" w:rsidRPr="00EF4452">
        <w:rPr>
          <w:rFonts w:cstheme="minorHAnsi"/>
        </w:rPr>
        <w:t>ant</w:t>
      </w:r>
      <w:r w:rsidR="008302BB" w:rsidRPr="00EF4452">
        <w:rPr>
          <w:rFonts w:cstheme="minorHAnsi"/>
          <w:spacing w:val="5"/>
        </w:rPr>
        <w:t xml:space="preserve"> </w:t>
      </w:r>
      <w:r w:rsidR="008302BB" w:rsidRPr="00EF4452">
        <w:rPr>
          <w:rFonts w:cstheme="minorHAnsi"/>
        </w:rPr>
        <w:t>les pa</w:t>
      </w:r>
      <w:r w:rsidR="008302BB" w:rsidRPr="00EF4452">
        <w:rPr>
          <w:rFonts w:cstheme="minorHAnsi"/>
          <w:spacing w:val="-2"/>
        </w:rPr>
        <w:t>y</w:t>
      </w:r>
      <w:r w:rsidR="008302BB" w:rsidRPr="00EF4452">
        <w:rPr>
          <w:rFonts w:cstheme="minorHAnsi"/>
        </w:rPr>
        <w:t>s</w:t>
      </w:r>
      <w:r w:rsidR="008302BB" w:rsidRPr="00EF4452">
        <w:rPr>
          <w:rFonts w:cstheme="minorHAnsi"/>
          <w:spacing w:val="3"/>
        </w:rPr>
        <w:t xml:space="preserve"> </w:t>
      </w:r>
      <w:r w:rsidR="008302BB" w:rsidRPr="00EF4452">
        <w:rPr>
          <w:rFonts w:cstheme="minorHAnsi"/>
        </w:rPr>
        <w:t>d’A</w:t>
      </w:r>
      <w:r w:rsidR="008302BB" w:rsidRPr="00EF4452">
        <w:rPr>
          <w:rFonts w:cstheme="minorHAnsi"/>
          <w:spacing w:val="3"/>
        </w:rPr>
        <w:t>f</w:t>
      </w:r>
      <w:r w:rsidR="008302BB" w:rsidRPr="00EF4452">
        <w:rPr>
          <w:rFonts w:cstheme="minorHAnsi"/>
          <w:spacing w:val="1"/>
        </w:rPr>
        <w:t>r</w:t>
      </w:r>
      <w:r w:rsidR="008302BB" w:rsidRPr="00EF4452">
        <w:rPr>
          <w:rFonts w:cstheme="minorHAnsi"/>
          <w:spacing w:val="-3"/>
        </w:rPr>
        <w:t>i</w:t>
      </w:r>
      <w:r w:rsidR="008302BB" w:rsidRPr="00EF4452">
        <w:rPr>
          <w:rFonts w:cstheme="minorHAnsi"/>
          <w:spacing w:val="2"/>
        </w:rPr>
        <w:t>q</w:t>
      </w:r>
      <w:r w:rsidR="008302BB" w:rsidRPr="00EF4452">
        <w:rPr>
          <w:rFonts w:cstheme="minorHAnsi"/>
        </w:rPr>
        <w:t>ue</w:t>
      </w:r>
      <w:r w:rsidR="008302BB" w:rsidRPr="00EF4452">
        <w:rPr>
          <w:rFonts w:cstheme="minorHAnsi"/>
          <w:spacing w:val="2"/>
        </w:rPr>
        <w:t xml:space="preserve"> </w:t>
      </w:r>
      <w:r w:rsidR="008302BB" w:rsidRPr="00EF4452">
        <w:rPr>
          <w:rFonts w:cstheme="minorHAnsi"/>
        </w:rPr>
        <w:t>de</w:t>
      </w:r>
      <w:r w:rsidR="008302BB" w:rsidRPr="00EF4452">
        <w:rPr>
          <w:rFonts w:cstheme="minorHAnsi"/>
          <w:spacing w:val="2"/>
        </w:rPr>
        <w:t xml:space="preserve"> </w:t>
      </w:r>
      <w:r w:rsidR="008302BB" w:rsidRPr="00EF4452">
        <w:rPr>
          <w:rFonts w:cstheme="minorHAnsi"/>
        </w:rPr>
        <w:t>l’</w:t>
      </w:r>
      <w:r w:rsidR="008302BB" w:rsidRPr="00EF4452">
        <w:rPr>
          <w:rFonts w:cstheme="minorHAnsi"/>
          <w:spacing w:val="1"/>
        </w:rPr>
        <w:t>O</w:t>
      </w:r>
      <w:r w:rsidR="008302BB" w:rsidRPr="00EF4452">
        <w:rPr>
          <w:rFonts w:cstheme="minorHAnsi"/>
        </w:rPr>
        <w:t>u</w:t>
      </w:r>
      <w:r w:rsidR="008302BB" w:rsidRPr="00EF4452">
        <w:rPr>
          <w:rFonts w:cstheme="minorHAnsi"/>
          <w:spacing w:val="-3"/>
        </w:rPr>
        <w:t>e</w:t>
      </w:r>
      <w:r w:rsidR="008302BB" w:rsidRPr="00EF4452">
        <w:rPr>
          <w:rFonts w:cstheme="minorHAnsi"/>
        </w:rPr>
        <w:t>s</w:t>
      </w:r>
      <w:r w:rsidR="008302BB" w:rsidRPr="00EF4452">
        <w:rPr>
          <w:rFonts w:cstheme="minorHAnsi"/>
          <w:spacing w:val="1"/>
        </w:rPr>
        <w:t>t</w:t>
      </w:r>
      <w:r w:rsidR="008302BB" w:rsidRPr="00EF4452">
        <w:rPr>
          <w:rFonts w:cstheme="minorHAnsi"/>
        </w:rPr>
        <w:t>,</w:t>
      </w:r>
      <w:r w:rsidR="008302BB" w:rsidRPr="00EF4452">
        <w:rPr>
          <w:rFonts w:cstheme="minorHAnsi"/>
          <w:spacing w:val="5"/>
        </w:rPr>
        <w:t xml:space="preserve"> </w:t>
      </w:r>
      <w:r w:rsidR="008302BB" w:rsidRPr="00EF4452">
        <w:rPr>
          <w:rFonts w:cstheme="minorHAnsi"/>
        </w:rPr>
        <w:t>les</w:t>
      </w:r>
      <w:r w:rsidR="008302BB" w:rsidRPr="00EF4452">
        <w:rPr>
          <w:rFonts w:cstheme="minorHAnsi"/>
          <w:spacing w:val="3"/>
        </w:rPr>
        <w:t xml:space="preserve"> </w:t>
      </w:r>
      <w:r w:rsidR="008302BB" w:rsidRPr="00EF4452">
        <w:rPr>
          <w:rFonts w:cstheme="minorHAnsi"/>
          <w:spacing w:val="-3"/>
        </w:rPr>
        <w:t>o</w:t>
      </w:r>
      <w:r w:rsidR="008302BB" w:rsidRPr="00EF4452">
        <w:rPr>
          <w:rFonts w:cstheme="minorHAnsi"/>
          <w:spacing w:val="-2"/>
        </w:rPr>
        <w:t>r</w:t>
      </w:r>
      <w:r w:rsidR="008302BB" w:rsidRPr="00EF4452">
        <w:rPr>
          <w:rFonts w:cstheme="minorHAnsi"/>
          <w:spacing w:val="2"/>
        </w:rPr>
        <w:t>g</w:t>
      </w:r>
      <w:r w:rsidR="008302BB" w:rsidRPr="00EF4452">
        <w:rPr>
          <w:rFonts w:cstheme="minorHAnsi"/>
        </w:rPr>
        <w:t>anis</w:t>
      </w:r>
      <w:r w:rsidR="008302BB" w:rsidRPr="00EF4452">
        <w:rPr>
          <w:rFonts w:cstheme="minorHAnsi"/>
          <w:spacing w:val="1"/>
        </w:rPr>
        <w:t>m</w:t>
      </w:r>
      <w:r w:rsidR="008302BB" w:rsidRPr="00EF4452">
        <w:rPr>
          <w:rFonts w:cstheme="minorHAnsi"/>
        </w:rPr>
        <w:t xml:space="preserve">es </w:t>
      </w:r>
      <w:r w:rsidR="008302BB" w:rsidRPr="00EF4452">
        <w:rPr>
          <w:rFonts w:cstheme="minorHAnsi"/>
          <w:spacing w:val="1"/>
        </w:rPr>
        <w:t>r</w:t>
      </w:r>
      <w:r w:rsidR="008302BB" w:rsidRPr="00EF4452">
        <w:rPr>
          <w:rFonts w:cstheme="minorHAnsi"/>
          <w:spacing w:val="-3"/>
        </w:rPr>
        <w:t>é</w:t>
      </w:r>
      <w:r w:rsidR="008302BB" w:rsidRPr="00EF4452">
        <w:rPr>
          <w:rFonts w:cstheme="minorHAnsi"/>
          <w:spacing w:val="2"/>
        </w:rPr>
        <w:t>g</w:t>
      </w:r>
      <w:r w:rsidR="008302BB" w:rsidRPr="00EF4452">
        <w:rPr>
          <w:rFonts w:cstheme="minorHAnsi"/>
        </w:rPr>
        <w:t>ionaux</w:t>
      </w:r>
      <w:r w:rsidR="008302BB" w:rsidRPr="00EF4452">
        <w:rPr>
          <w:rFonts w:cstheme="minorHAnsi"/>
          <w:spacing w:val="2"/>
        </w:rPr>
        <w:t xml:space="preserve"> </w:t>
      </w:r>
      <w:r w:rsidR="008302BB" w:rsidRPr="00EF4452">
        <w:rPr>
          <w:rFonts w:cstheme="minorHAnsi"/>
        </w:rPr>
        <w:t>et</w:t>
      </w:r>
      <w:r w:rsidR="008302BB" w:rsidRPr="00EF4452">
        <w:rPr>
          <w:rFonts w:cstheme="minorHAnsi"/>
          <w:spacing w:val="5"/>
        </w:rPr>
        <w:t xml:space="preserve"> </w:t>
      </w:r>
      <w:r w:rsidR="008302BB" w:rsidRPr="00EF4452">
        <w:rPr>
          <w:rFonts w:cstheme="minorHAnsi"/>
        </w:rPr>
        <w:t>les</w:t>
      </w:r>
      <w:r w:rsidR="008302BB" w:rsidRPr="00EF4452">
        <w:rPr>
          <w:rFonts w:cstheme="minorHAnsi"/>
          <w:spacing w:val="1"/>
        </w:rPr>
        <w:t xml:space="preserve"> </w:t>
      </w:r>
      <w:r w:rsidR="008302BB" w:rsidRPr="00EF4452">
        <w:rPr>
          <w:rFonts w:cstheme="minorHAnsi"/>
        </w:rPr>
        <w:t>pa</w:t>
      </w:r>
      <w:r w:rsidR="008302BB" w:rsidRPr="00EF4452">
        <w:rPr>
          <w:rFonts w:cstheme="minorHAnsi"/>
          <w:spacing w:val="-2"/>
        </w:rPr>
        <w:t>r</w:t>
      </w:r>
      <w:r w:rsidR="008302BB" w:rsidRPr="00EF4452">
        <w:rPr>
          <w:rFonts w:cstheme="minorHAnsi"/>
          <w:spacing w:val="1"/>
        </w:rPr>
        <w:t>t</w:t>
      </w:r>
      <w:r w:rsidR="008302BB" w:rsidRPr="00EF4452">
        <w:rPr>
          <w:rFonts w:cstheme="minorHAnsi"/>
        </w:rPr>
        <w:t>e</w:t>
      </w:r>
      <w:r w:rsidR="008302BB" w:rsidRPr="00EF4452">
        <w:rPr>
          <w:rFonts w:cstheme="minorHAnsi"/>
          <w:spacing w:val="-3"/>
        </w:rPr>
        <w:t>n</w:t>
      </w:r>
      <w:r w:rsidR="008302BB" w:rsidRPr="00EF4452">
        <w:rPr>
          <w:rFonts w:cstheme="minorHAnsi"/>
        </w:rPr>
        <w:t>ai</w:t>
      </w:r>
      <w:r w:rsidR="008302BB" w:rsidRPr="00EF4452">
        <w:rPr>
          <w:rFonts w:cstheme="minorHAnsi"/>
          <w:spacing w:val="1"/>
        </w:rPr>
        <w:t>r</w:t>
      </w:r>
      <w:r w:rsidR="008302BB" w:rsidRPr="00EF4452">
        <w:rPr>
          <w:rFonts w:cstheme="minorHAnsi"/>
        </w:rPr>
        <w:t>es</w:t>
      </w:r>
      <w:r w:rsidR="008302BB" w:rsidRPr="00EF4452">
        <w:rPr>
          <w:rFonts w:cstheme="minorHAnsi"/>
          <w:spacing w:val="4"/>
        </w:rPr>
        <w:t xml:space="preserve"> </w:t>
      </w:r>
      <w:r w:rsidR="008302BB" w:rsidRPr="00EF4452">
        <w:rPr>
          <w:rFonts w:cstheme="minorHAnsi"/>
        </w:rPr>
        <w:t>au</w:t>
      </w:r>
      <w:r w:rsidR="008302BB" w:rsidRPr="00EF4452">
        <w:rPr>
          <w:rFonts w:cstheme="minorHAnsi"/>
          <w:spacing w:val="1"/>
        </w:rPr>
        <w:t xml:space="preserve"> </w:t>
      </w:r>
      <w:r w:rsidR="008302BB" w:rsidRPr="00EF4452">
        <w:rPr>
          <w:rFonts w:cstheme="minorHAnsi"/>
        </w:rPr>
        <w:t>dé</w:t>
      </w:r>
      <w:r w:rsidR="008302BB" w:rsidRPr="00EF4452">
        <w:rPr>
          <w:rFonts w:cstheme="minorHAnsi"/>
          <w:spacing w:val="-2"/>
        </w:rPr>
        <w:t>v</w:t>
      </w:r>
      <w:r w:rsidR="008302BB" w:rsidRPr="00EF4452">
        <w:rPr>
          <w:rFonts w:cstheme="minorHAnsi"/>
        </w:rPr>
        <w:t>eloppe</w:t>
      </w:r>
      <w:r w:rsidR="008302BB" w:rsidRPr="00EF4452">
        <w:rPr>
          <w:rFonts w:cstheme="minorHAnsi"/>
          <w:spacing w:val="1"/>
        </w:rPr>
        <w:t>m</w:t>
      </w:r>
      <w:r w:rsidR="008302BB" w:rsidRPr="00EF4452">
        <w:rPr>
          <w:rFonts w:cstheme="minorHAnsi"/>
        </w:rPr>
        <w:t>en</w:t>
      </w:r>
      <w:r w:rsidR="008302BB" w:rsidRPr="00EF4452">
        <w:rPr>
          <w:rFonts w:cstheme="minorHAnsi"/>
          <w:spacing w:val="1"/>
        </w:rPr>
        <w:t>t</w:t>
      </w:r>
      <w:r w:rsidR="008302BB" w:rsidRPr="00EF4452">
        <w:rPr>
          <w:rFonts w:cstheme="minorHAnsi"/>
        </w:rPr>
        <w:t>,</w:t>
      </w:r>
      <w:r w:rsidR="008302BB" w:rsidRPr="00EF4452">
        <w:rPr>
          <w:rFonts w:cstheme="minorHAnsi"/>
          <w:spacing w:val="2"/>
        </w:rPr>
        <w:t xml:space="preserve"> </w:t>
      </w:r>
      <w:r w:rsidR="008302BB" w:rsidRPr="00EF4452">
        <w:rPr>
          <w:rFonts w:cstheme="minorHAnsi"/>
        </w:rPr>
        <w:t>les</w:t>
      </w:r>
      <w:r w:rsidR="008302BB" w:rsidRPr="00EF4452">
        <w:rPr>
          <w:rFonts w:cstheme="minorHAnsi"/>
          <w:spacing w:val="1"/>
        </w:rPr>
        <w:t xml:space="preserve"> r</w:t>
      </w:r>
      <w:r w:rsidR="008302BB" w:rsidRPr="00EF4452">
        <w:rPr>
          <w:rFonts w:cstheme="minorHAnsi"/>
        </w:rPr>
        <w:t>ep</w:t>
      </w:r>
      <w:r w:rsidR="008302BB" w:rsidRPr="00EF4452">
        <w:rPr>
          <w:rFonts w:cstheme="minorHAnsi"/>
          <w:spacing w:val="1"/>
        </w:rPr>
        <w:t>r</w:t>
      </w:r>
      <w:r w:rsidR="008302BB" w:rsidRPr="00EF4452">
        <w:rPr>
          <w:rFonts w:cstheme="minorHAnsi"/>
        </w:rPr>
        <w:t>ése</w:t>
      </w:r>
      <w:r w:rsidR="008302BB" w:rsidRPr="00EF4452">
        <w:rPr>
          <w:rFonts w:cstheme="minorHAnsi"/>
          <w:spacing w:val="-3"/>
        </w:rPr>
        <w:t>n</w:t>
      </w:r>
      <w:r w:rsidR="008302BB" w:rsidRPr="00EF4452">
        <w:rPr>
          <w:rFonts w:cstheme="minorHAnsi"/>
          <w:spacing w:val="1"/>
        </w:rPr>
        <w:t>t</w:t>
      </w:r>
      <w:r w:rsidR="008302BB" w:rsidRPr="00EF4452">
        <w:rPr>
          <w:rFonts w:cstheme="minorHAnsi"/>
        </w:rPr>
        <w:t>a</w:t>
      </w:r>
      <w:r w:rsidR="008302BB" w:rsidRPr="00EF4452">
        <w:rPr>
          <w:rFonts w:cstheme="minorHAnsi"/>
          <w:spacing w:val="-3"/>
        </w:rPr>
        <w:t>n</w:t>
      </w:r>
      <w:r w:rsidR="008302BB" w:rsidRPr="00EF4452">
        <w:rPr>
          <w:rFonts w:cstheme="minorHAnsi"/>
          <w:spacing w:val="1"/>
        </w:rPr>
        <w:t>t</w:t>
      </w:r>
      <w:r w:rsidR="008302BB" w:rsidRPr="00EF4452">
        <w:rPr>
          <w:rFonts w:cstheme="minorHAnsi"/>
        </w:rPr>
        <w:t>s</w:t>
      </w:r>
      <w:r w:rsidR="008302BB" w:rsidRPr="00EF4452">
        <w:rPr>
          <w:rFonts w:cstheme="minorHAnsi"/>
          <w:spacing w:val="4"/>
        </w:rPr>
        <w:t xml:space="preserve"> </w:t>
      </w:r>
      <w:r w:rsidR="008302BB" w:rsidRPr="00EF4452">
        <w:rPr>
          <w:rFonts w:cstheme="minorHAnsi"/>
        </w:rPr>
        <w:t>du se</w:t>
      </w:r>
      <w:r w:rsidR="008302BB" w:rsidRPr="00EF4452">
        <w:rPr>
          <w:rFonts w:cstheme="minorHAnsi"/>
          <w:spacing w:val="-3"/>
        </w:rPr>
        <w:t>c</w:t>
      </w:r>
      <w:r w:rsidR="008302BB" w:rsidRPr="00EF4452">
        <w:rPr>
          <w:rFonts w:cstheme="minorHAnsi"/>
          <w:spacing w:val="1"/>
        </w:rPr>
        <w:t>t</w:t>
      </w:r>
      <w:r w:rsidR="008302BB" w:rsidRPr="00EF4452">
        <w:rPr>
          <w:rFonts w:cstheme="minorHAnsi"/>
        </w:rPr>
        <w:t>eur</w:t>
      </w:r>
      <w:r w:rsidR="008302BB" w:rsidRPr="00EF4452">
        <w:rPr>
          <w:rFonts w:cstheme="minorHAnsi"/>
          <w:spacing w:val="2"/>
        </w:rPr>
        <w:t xml:space="preserve"> </w:t>
      </w:r>
      <w:r w:rsidR="008302BB" w:rsidRPr="00EF4452">
        <w:rPr>
          <w:rFonts w:cstheme="minorHAnsi"/>
        </w:rPr>
        <w:t>pri</w:t>
      </w:r>
      <w:r w:rsidR="008302BB" w:rsidRPr="00EF4452">
        <w:rPr>
          <w:rFonts w:cstheme="minorHAnsi"/>
          <w:spacing w:val="-3"/>
        </w:rPr>
        <w:t>v</w:t>
      </w:r>
      <w:r w:rsidR="008302BB" w:rsidRPr="00EF4452">
        <w:rPr>
          <w:rFonts w:cstheme="minorHAnsi"/>
        </w:rPr>
        <w:t>é,</w:t>
      </w:r>
      <w:r w:rsidR="008302BB" w:rsidRPr="00EF4452">
        <w:rPr>
          <w:rFonts w:cstheme="minorHAnsi"/>
          <w:spacing w:val="6"/>
        </w:rPr>
        <w:t xml:space="preserve"> </w:t>
      </w:r>
      <w:r w:rsidR="008302BB" w:rsidRPr="00EF4452">
        <w:rPr>
          <w:rFonts w:cstheme="minorHAnsi"/>
        </w:rPr>
        <w:t>les uni</w:t>
      </w:r>
      <w:r w:rsidR="008302BB" w:rsidRPr="00EF4452">
        <w:rPr>
          <w:rFonts w:cstheme="minorHAnsi"/>
          <w:spacing w:val="-2"/>
        </w:rPr>
        <w:t>v</w:t>
      </w:r>
      <w:r w:rsidR="008302BB" w:rsidRPr="00EF4452">
        <w:rPr>
          <w:rFonts w:cstheme="minorHAnsi"/>
        </w:rPr>
        <w:t>ersitai</w:t>
      </w:r>
      <w:r w:rsidR="008302BB" w:rsidRPr="00EF4452">
        <w:rPr>
          <w:rFonts w:cstheme="minorHAnsi"/>
          <w:spacing w:val="1"/>
        </w:rPr>
        <w:t>r</w:t>
      </w:r>
      <w:r w:rsidR="008302BB" w:rsidRPr="00EF4452">
        <w:rPr>
          <w:rFonts w:cstheme="minorHAnsi"/>
        </w:rPr>
        <w:t>es et la socié</w:t>
      </w:r>
      <w:r w:rsidR="008302BB" w:rsidRPr="00EF4452">
        <w:rPr>
          <w:rFonts w:cstheme="minorHAnsi"/>
          <w:spacing w:val="-2"/>
        </w:rPr>
        <w:t>t</w:t>
      </w:r>
      <w:r w:rsidR="008302BB" w:rsidRPr="00EF4452">
        <w:rPr>
          <w:rFonts w:cstheme="minorHAnsi"/>
        </w:rPr>
        <w:t>é ci</w:t>
      </w:r>
      <w:r w:rsidR="008302BB" w:rsidRPr="00EF4452">
        <w:rPr>
          <w:rFonts w:cstheme="minorHAnsi"/>
          <w:spacing w:val="-2"/>
        </w:rPr>
        <w:t>v</w:t>
      </w:r>
      <w:r w:rsidR="008302BB" w:rsidRPr="00EF4452">
        <w:rPr>
          <w:rFonts w:cstheme="minorHAnsi"/>
          <w:spacing w:val="1"/>
        </w:rPr>
        <w:t>i</w:t>
      </w:r>
      <w:r w:rsidR="008302BB" w:rsidRPr="00EF4452">
        <w:rPr>
          <w:rFonts w:cstheme="minorHAnsi"/>
        </w:rPr>
        <w:t>le.</w:t>
      </w:r>
      <w:r w:rsidR="00C6111E" w:rsidRPr="00EF4452">
        <w:rPr>
          <w:rFonts w:cstheme="minorHAnsi"/>
          <w:color w:val="1B0937"/>
        </w:rPr>
        <w:t xml:space="preserve"> D</w:t>
      </w:r>
      <w:r w:rsidR="00C6111E" w:rsidRPr="00EF4452">
        <w:rPr>
          <w:rFonts w:cstheme="minorHAnsi"/>
          <w:color w:val="1B0937"/>
          <w:spacing w:val="-3"/>
        </w:rPr>
        <w:t>e</w:t>
      </w:r>
      <w:r w:rsidR="00C6111E" w:rsidRPr="00EF4452">
        <w:rPr>
          <w:rFonts w:cstheme="minorHAnsi"/>
          <w:color w:val="1B0937"/>
        </w:rPr>
        <w:t>s</w:t>
      </w:r>
      <w:r w:rsidR="00C6111E" w:rsidRPr="00EF4452">
        <w:rPr>
          <w:rFonts w:cstheme="minorHAnsi"/>
          <w:color w:val="1B0937"/>
          <w:spacing w:val="-8"/>
        </w:rPr>
        <w:t xml:space="preserve"> </w:t>
      </w:r>
      <w:r w:rsidR="00C6111E" w:rsidRPr="00EF4452">
        <w:rPr>
          <w:rFonts w:cstheme="minorHAnsi"/>
          <w:color w:val="1B0937"/>
        </w:rPr>
        <w:t>pa</w:t>
      </w:r>
      <w:r w:rsidR="00C6111E" w:rsidRPr="00EF4452">
        <w:rPr>
          <w:rFonts w:cstheme="minorHAnsi"/>
          <w:color w:val="1B0937"/>
          <w:spacing w:val="1"/>
        </w:rPr>
        <w:t>rt</w:t>
      </w:r>
      <w:r w:rsidR="00C6111E" w:rsidRPr="00EF4452">
        <w:rPr>
          <w:rFonts w:cstheme="minorHAnsi"/>
          <w:color w:val="1B0937"/>
        </w:rPr>
        <w:t>icipan</w:t>
      </w:r>
      <w:r w:rsidR="00C6111E" w:rsidRPr="00EF4452">
        <w:rPr>
          <w:rFonts w:cstheme="minorHAnsi"/>
          <w:color w:val="1B0937"/>
          <w:spacing w:val="-2"/>
        </w:rPr>
        <w:t>t</w:t>
      </w:r>
      <w:r w:rsidR="00C6111E" w:rsidRPr="00EF4452">
        <w:rPr>
          <w:rFonts w:cstheme="minorHAnsi"/>
          <w:color w:val="1B0937"/>
        </w:rPr>
        <w:t>s</w:t>
      </w:r>
      <w:r w:rsidR="00C6111E" w:rsidRPr="00EF4452">
        <w:rPr>
          <w:rFonts w:cstheme="minorHAnsi"/>
          <w:color w:val="1B0937"/>
          <w:spacing w:val="-8"/>
        </w:rPr>
        <w:t xml:space="preserve"> </w:t>
      </w:r>
      <w:r w:rsidR="00C6111E" w:rsidRPr="00EF4452">
        <w:rPr>
          <w:rFonts w:cstheme="minorHAnsi"/>
          <w:color w:val="1B0937"/>
        </w:rPr>
        <w:t>or</w:t>
      </w:r>
      <w:r w:rsidR="00C6111E" w:rsidRPr="00EF4452">
        <w:rPr>
          <w:rFonts w:cstheme="minorHAnsi"/>
          <w:color w:val="1B0937"/>
          <w:spacing w:val="-3"/>
        </w:rPr>
        <w:t>i</w:t>
      </w:r>
      <w:r w:rsidR="00C6111E" w:rsidRPr="00EF4452">
        <w:rPr>
          <w:rFonts w:cstheme="minorHAnsi"/>
          <w:color w:val="1B0937"/>
          <w:spacing w:val="2"/>
        </w:rPr>
        <w:t>g</w:t>
      </w:r>
      <w:r w:rsidR="00C6111E" w:rsidRPr="00EF4452">
        <w:rPr>
          <w:rFonts w:cstheme="minorHAnsi"/>
          <w:color w:val="1B0937"/>
        </w:rPr>
        <w:t>inai</w:t>
      </w:r>
      <w:r w:rsidR="00C6111E" w:rsidRPr="00EF4452">
        <w:rPr>
          <w:rFonts w:cstheme="minorHAnsi"/>
          <w:color w:val="1B0937"/>
          <w:spacing w:val="1"/>
        </w:rPr>
        <w:t>r</w:t>
      </w:r>
      <w:r w:rsidR="00C6111E" w:rsidRPr="00EF4452">
        <w:rPr>
          <w:rFonts w:cstheme="minorHAnsi"/>
          <w:color w:val="1B0937"/>
        </w:rPr>
        <w:t>es</w:t>
      </w:r>
      <w:r w:rsidR="00C6111E" w:rsidRPr="00EF4452">
        <w:rPr>
          <w:rFonts w:cstheme="minorHAnsi"/>
          <w:color w:val="1B0937"/>
          <w:spacing w:val="-10"/>
        </w:rPr>
        <w:t xml:space="preserve"> </w:t>
      </w:r>
      <w:r w:rsidR="00C6111E" w:rsidRPr="00EF4452">
        <w:rPr>
          <w:rFonts w:cstheme="minorHAnsi"/>
          <w:color w:val="1B0937"/>
        </w:rPr>
        <w:t>de</w:t>
      </w:r>
      <w:r w:rsidR="00C6111E" w:rsidRPr="00EF4452">
        <w:rPr>
          <w:rFonts w:cstheme="minorHAnsi"/>
          <w:color w:val="1B0937"/>
          <w:spacing w:val="-9"/>
        </w:rPr>
        <w:t xml:space="preserve"> </w:t>
      </w:r>
      <w:r w:rsidR="00C6111E" w:rsidRPr="00EF4452">
        <w:rPr>
          <w:rFonts w:cstheme="minorHAnsi"/>
          <w:color w:val="1B0937"/>
        </w:rPr>
        <w:t>34</w:t>
      </w:r>
      <w:r w:rsidR="00C6111E" w:rsidRPr="00EF4452">
        <w:rPr>
          <w:rFonts w:cstheme="minorHAnsi"/>
          <w:color w:val="1B0937"/>
          <w:spacing w:val="-9"/>
        </w:rPr>
        <w:t xml:space="preserve"> </w:t>
      </w:r>
      <w:r w:rsidR="00C6111E" w:rsidRPr="00EF4452">
        <w:rPr>
          <w:rFonts w:cstheme="minorHAnsi"/>
          <w:color w:val="1B0937"/>
        </w:rPr>
        <w:t>pa</w:t>
      </w:r>
      <w:r w:rsidR="00C6111E" w:rsidRPr="00EF4452">
        <w:rPr>
          <w:rFonts w:cstheme="minorHAnsi"/>
          <w:color w:val="1B0937"/>
          <w:spacing w:val="-2"/>
        </w:rPr>
        <w:t>y</w:t>
      </w:r>
      <w:r w:rsidR="00C6111E" w:rsidRPr="00EF4452">
        <w:rPr>
          <w:rFonts w:cstheme="minorHAnsi"/>
          <w:color w:val="1B0937"/>
        </w:rPr>
        <w:t>s</w:t>
      </w:r>
      <w:r w:rsidR="00C6111E" w:rsidRPr="00EF4452">
        <w:rPr>
          <w:rFonts w:cstheme="minorHAnsi"/>
          <w:color w:val="1B0937"/>
          <w:spacing w:val="-8"/>
        </w:rPr>
        <w:t xml:space="preserve"> </w:t>
      </w:r>
      <w:r w:rsidR="00C6111E" w:rsidRPr="00EF4452">
        <w:rPr>
          <w:rFonts w:cstheme="minorHAnsi"/>
          <w:color w:val="1B0937"/>
        </w:rPr>
        <w:t>se</w:t>
      </w:r>
      <w:r w:rsidR="00C6111E" w:rsidRPr="00EF4452">
        <w:rPr>
          <w:rFonts w:cstheme="minorHAnsi"/>
          <w:color w:val="1B0937"/>
          <w:spacing w:val="-9"/>
        </w:rPr>
        <w:t xml:space="preserve"> </w:t>
      </w:r>
      <w:r w:rsidR="00C6111E" w:rsidRPr="00EF4452">
        <w:rPr>
          <w:rFonts w:cstheme="minorHAnsi"/>
          <w:color w:val="1B0937"/>
        </w:rPr>
        <w:t>sont</w:t>
      </w:r>
      <w:r w:rsidR="00C6111E" w:rsidRPr="00EF4452">
        <w:rPr>
          <w:rFonts w:cstheme="minorHAnsi"/>
          <w:color w:val="1B0937"/>
          <w:spacing w:val="-9"/>
        </w:rPr>
        <w:t xml:space="preserve"> </w:t>
      </w:r>
      <w:r w:rsidR="00C6111E" w:rsidRPr="00EF4452">
        <w:rPr>
          <w:rFonts w:cstheme="minorHAnsi"/>
          <w:color w:val="1B0937"/>
        </w:rPr>
        <w:t>inscri</w:t>
      </w:r>
      <w:r w:rsidR="00C6111E" w:rsidRPr="00EF4452">
        <w:rPr>
          <w:rFonts w:cstheme="minorHAnsi"/>
          <w:color w:val="1B0937"/>
          <w:spacing w:val="-2"/>
        </w:rPr>
        <w:t>t</w:t>
      </w:r>
      <w:r w:rsidR="00C6111E" w:rsidRPr="00EF4452">
        <w:rPr>
          <w:rFonts w:cstheme="minorHAnsi"/>
          <w:color w:val="1B0937"/>
        </w:rPr>
        <w:t>s</w:t>
      </w:r>
      <w:r w:rsidR="00C6111E" w:rsidRPr="00EF4452">
        <w:rPr>
          <w:rFonts w:cstheme="minorHAnsi"/>
          <w:color w:val="1B0937"/>
          <w:spacing w:val="-7"/>
        </w:rPr>
        <w:t xml:space="preserve"> </w:t>
      </w:r>
      <w:r w:rsidR="00C6111E" w:rsidRPr="00EF4452">
        <w:rPr>
          <w:rFonts w:cstheme="minorHAnsi"/>
          <w:color w:val="1B0937"/>
        </w:rPr>
        <w:t>et</w:t>
      </w:r>
      <w:r w:rsidR="00C6111E" w:rsidRPr="00EF4452">
        <w:rPr>
          <w:rFonts w:cstheme="minorHAnsi"/>
          <w:color w:val="1B0937"/>
          <w:spacing w:val="-8"/>
        </w:rPr>
        <w:t xml:space="preserve"> </w:t>
      </w:r>
      <w:r w:rsidR="00C6111E" w:rsidRPr="00EF4452">
        <w:rPr>
          <w:rFonts w:cstheme="minorHAnsi"/>
          <w:color w:val="1B0937"/>
        </w:rPr>
        <w:t>se</w:t>
      </w:r>
      <w:r w:rsidR="00C6111E" w:rsidRPr="00EF4452">
        <w:rPr>
          <w:rFonts w:cstheme="minorHAnsi"/>
          <w:color w:val="1B0937"/>
          <w:spacing w:val="-11"/>
        </w:rPr>
        <w:t xml:space="preserve"> </w:t>
      </w:r>
      <w:r w:rsidR="00C6111E" w:rsidRPr="00EF4452">
        <w:rPr>
          <w:rFonts w:cstheme="minorHAnsi"/>
          <w:color w:val="1B0937"/>
          <w:spacing w:val="1"/>
        </w:rPr>
        <w:t>r</w:t>
      </w:r>
      <w:r w:rsidR="00C6111E" w:rsidRPr="00EF4452">
        <w:rPr>
          <w:rFonts w:cstheme="minorHAnsi"/>
          <w:color w:val="1B0937"/>
        </w:rPr>
        <w:t>ép</w:t>
      </w:r>
      <w:r w:rsidR="00C6111E" w:rsidRPr="00EF4452">
        <w:rPr>
          <w:rFonts w:cstheme="minorHAnsi"/>
          <w:color w:val="1B0937"/>
          <w:spacing w:val="-3"/>
        </w:rPr>
        <w:t>a</w:t>
      </w:r>
      <w:r w:rsidR="00C6111E" w:rsidRPr="00EF4452">
        <w:rPr>
          <w:rFonts w:cstheme="minorHAnsi"/>
          <w:color w:val="1B0937"/>
          <w:spacing w:val="1"/>
        </w:rPr>
        <w:t>rt</w:t>
      </w:r>
      <w:r w:rsidR="00C6111E" w:rsidRPr="00EF4452">
        <w:rPr>
          <w:rFonts w:cstheme="minorHAnsi"/>
          <w:color w:val="1B0937"/>
        </w:rPr>
        <w:t>isse</w:t>
      </w:r>
      <w:r w:rsidR="00C6111E" w:rsidRPr="00EF4452">
        <w:rPr>
          <w:rFonts w:cstheme="minorHAnsi"/>
          <w:color w:val="1B0937"/>
          <w:spacing w:val="-6"/>
        </w:rPr>
        <w:t>n</w:t>
      </w:r>
      <w:r w:rsidR="00C6111E" w:rsidRPr="00EF4452">
        <w:rPr>
          <w:rFonts w:cstheme="minorHAnsi"/>
          <w:color w:val="1B0937"/>
        </w:rPr>
        <w:t>t</w:t>
      </w:r>
      <w:r w:rsidR="00C6111E" w:rsidRPr="00EF4452">
        <w:rPr>
          <w:rFonts w:cstheme="minorHAnsi"/>
        </w:rPr>
        <w:t xml:space="preserve"> </w:t>
      </w:r>
      <w:r w:rsidR="00C6111E" w:rsidRPr="00EF4452">
        <w:rPr>
          <w:rFonts w:cstheme="minorHAnsi"/>
          <w:color w:val="1B0937"/>
          <w:position w:val="-1"/>
        </w:rPr>
        <w:t>com</w:t>
      </w:r>
      <w:r w:rsidR="00C6111E" w:rsidRPr="00EF4452">
        <w:rPr>
          <w:rFonts w:cstheme="minorHAnsi"/>
          <w:color w:val="1B0937"/>
          <w:spacing w:val="1"/>
          <w:position w:val="-1"/>
        </w:rPr>
        <w:t>m</w:t>
      </w:r>
      <w:r w:rsidR="00C6111E" w:rsidRPr="00EF4452">
        <w:rPr>
          <w:rFonts w:cstheme="minorHAnsi"/>
          <w:color w:val="1B0937"/>
          <w:position w:val="-1"/>
        </w:rPr>
        <w:t>e</w:t>
      </w:r>
      <w:r w:rsidR="00C6111E" w:rsidRPr="00EF4452">
        <w:rPr>
          <w:rFonts w:cstheme="minorHAnsi"/>
          <w:color w:val="1B0937"/>
          <w:spacing w:val="-2"/>
          <w:position w:val="-1"/>
        </w:rPr>
        <w:t xml:space="preserve"> </w:t>
      </w:r>
      <w:r w:rsidR="00C6111E" w:rsidRPr="00EF4452">
        <w:rPr>
          <w:rFonts w:cstheme="minorHAnsi"/>
          <w:color w:val="1B0937"/>
          <w:position w:val="-1"/>
        </w:rPr>
        <w:t>il suit,</w:t>
      </w:r>
      <w:r w:rsidR="00C6111E" w:rsidRPr="00EF4452">
        <w:rPr>
          <w:rFonts w:cstheme="minorHAnsi"/>
          <w:color w:val="1B0937"/>
          <w:spacing w:val="2"/>
          <w:position w:val="-1"/>
        </w:rPr>
        <w:t xml:space="preserve"> </w:t>
      </w:r>
      <w:r w:rsidR="00C6111E" w:rsidRPr="00EF4452">
        <w:rPr>
          <w:rFonts w:cstheme="minorHAnsi"/>
          <w:color w:val="1B0937"/>
          <w:position w:val="-1"/>
        </w:rPr>
        <w:t>selon</w:t>
      </w:r>
      <w:r w:rsidR="00C6111E" w:rsidRPr="00EF4452">
        <w:rPr>
          <w:rFonts w:cstheme="minorHAnsi"/>
          <w:color w:val="1B0937"/>
          <w:spacing w:val="-2"/>
          <w:position w:val="-1"/>
        </w:rPr>
        <w:t xml:space="preserve"> </w:t>
      </w:r>
      <w:r w:rsidR="00C6111E" w:rsidRPr="00EF4452">
        <w:rPr>
          <w:rFonts w:cstheme="minorHAnsi"/>
          <w:color w:val="1B0937"/>
          <w:position w:val="-1"/>
        </w:rPr>
        <w:t xml:space="preserve">leur secteur </w:t>
      </w:r>
      <w:r w:rsidR="00C6111E" w:rsidRPr="00EF4452">
        <w:rPr>
          <w:rFonts w:cstheme="minorHAnsi"/>
          <w:color w:val="1B0937"/>
          <w:spacing w:val="1"/>
          <w:position w:val="-1"/>
        </w:rPr>
        <w:t>d</w:t>
      </w:r>
      <w:r w:rsidR="00C6111E" w:rsidRPr="00EF4452">
        <w:rPr>
          <w:rFonts w:cstheme="minorHAnsi"/>
          <w:color w:val="1B0937"/>
          <w:position w:val="-1"/>
        </w:rPr>
        <w:t>’appa</w:t>
      </w:r>
      <w:r w:rsidR="00C6111E" w:rsidRPr="00EF4452">
        <w:rPr>
          <w:rFonts w:cstheme="minorHAnsi"/>
          <w:color w:val="1B0937"/>
          <w:spacing w:val="-2"/>
          <w:position w:val="-1"/>
        </w:rPr>
        <w:t>r</w:t>
      </w:r>
      <w:r w:rsidR="00C6111E" w:rsidRPr="00EF4452">
        <w:rPr>
          <w:rFonts w:cstheme="minorHAnsi"/>
          <w:color w:val="1B0937"/>
          <w:spacing w:val="1"/>
          <w:position w:val="-1"/>
        </w:rPr>
        <w:t>t</w:t>
      </w:r>
      <w:r w:rsidR="00C6111E" w:rsidRPr="00EF4452">
        <w:rPr>
          <w:rFonts w:cstheme="minorHAnsi"/>
          <w:color w:val="1B0937"/>
          <w:position w:val="-1"/>
        </w:rPr>
        <w:t>enance.</w:t>
      </w:r>
      <w:r w:rsidR="00DF1E8C" w:rsidRPr="00EF4452">
        <w:rPr>
          <w:rFonts w:cstheme="minorHAnsi"/>
          <w:color w:val="1B0937"/>
          <w:position w:val="-1"/>
        </w:rPr>
        <w:t xml:space="preserve"> Et celle du 3 novembre 2020 sur le système régional de stockage.</w:t>
      </w:r>
    </w:p>
    <w:p w14:paraId="5389205D" w14:textId="54BC643C" w:rsidR="00BC1652" w:rsidRPr="00EF4452" w:rsidRDefault="00222032" w:rsidP="00EF4452">
      <w:pPr>
        <w:spacing w:line="240" w:lineRule="auto"/>
        <w:rPr>
          <w:rFonts w:eastAsia="Cambria" w:cstheme="minorHAnsi"/>
        </w:rPr>
      </w:pPr>
      <w:r w:rsidRPr="00EF4452">
        <w:rPr>
          <w:rFonts w:cstheme="minorHAnsi"/>
          <w:noProof/>
          <w:lang w:val="en-US"/>
        </w:rPr>
        <w:drawing>
          <wp:inline distT="0" distB="0" distL="0" distR="0" wp14:anchorId="5A5E2976" wp14:editId="564BFE1F">
            <wp:extent cx="4250332" cy="2701925"/>
            <wp:effectExtent l="0" t="0" r="0" b="3175"/>
            <wp:docPr id="133" name="Image 133" descr="P262L1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 133" descr="P262L13#yI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0332" cy="2701925"/>
                    </a:xfrm>
                    <a:prstGeom prst="rect">
                      <a:avLst/>
                    </a:prstGeom>
                  </pic:spPr>
                </pic:pic>
              </a:graphicData>
            </a:graphic>
          </wp:inline>
        </w:drawing>
      </w:r>
    </w:p>
    <w:p w14:paraId="79E8789E" w14:textId="57EF905F" w:rsidR="001466A3" w:rsidRPr="00EF4452" w:rsidRDefault="001466A3" w:rsidP="00EF4452">
      <w:pPr>
        <w:spacing w:line="240" w:lineRule="auto"/>
        <w:rPr>
          <w:rFonts w:cstheme="minorHAnsi"/>
        </w:rPr>
      </w:pPr>
      <w:r w:rsidRPr="00EF4452">
        <w:rPr>
          <w:rFonts w:cstheme="minorHAnsi"/>
        </w:rPr>
        <w:t xml:space="preserve">Les principales </w:t>
      </w:r>
      <w:r w:rsidR="00E653F8" w:rsidRPr="00EF4452">
        <w:rPr>
          <w:rFonts w:cstheme="minorHAnsi"/>
        </w:rPr>
        <w:t>recommandations</w:t>
      </w:r>
      <w:r w:rsidRPr="00EF4452">
        <w:rPr>
          <w:rFonts w:cstheme="minorHAnsi"/>
        </w:rPr>
        <w:t xml:space="preserve"> issues </w:t>
      </w:r>
      <w:r w:rsidR="002D497A" w:rsidRPr="00EF4452">
        <w:rPr>
          <w:rFonts w:cstheme="minorHAnsi"/>
        </w:rPr>
        <w:t>de cette consultation</w:t>
      </w:r>
      <w:r w:rsidR="00F72F89" w:rsidRPr="00EF4452">
        <w:rPr>
          <w:rFonts w:cstheme="minorHAnsi"/>
        </w:rPr>
        <w:t xml:space="preserve"> liée à la composante 3 sont les suivant</w:t>
      </w:r>
      <w:r w:rsidR="00403707">
        <w:rPr>
          <w:rFonts w:cstheme="minorHAnsi"/>
        </w:rPr>
        <w:t>es :</w:t>
      </w:r>
    </w:p>
    <w:p w14:paraId="77F512F1" w14:textId="2F701528" w:rsidR="007D6B65" w:rsidRPr="00EF4452" w:rsidRDefault="007D6B65" w:rsidP="00EF4452">
      <w:pPr>
        <w:spacing w:line="240" w:lineRule="auto"/>
        <w:rPr>
          <w:rFonts w:cstheme="minorHAnsi"/>
          <w:u w:val="single"/>
        </w:rPr>
      </w:pPr>
      <w:r w:rsidRPr="00EF4452">
        <w:rPr>
          <w:rFonts w:cstheme="minorHAnsi"/>
          <w:u w:val="single"/>
        </w:rPr>
        <w:t>Facili</w:t>
      </w:r>
      <w:r w:rsidRPr="00EF4452">
        <w:rPr>
          <w:rFonts w:cstheme="minorHAnsi"/>
          <w:spacing w:val="1"/>
          <w:u w:val="single"/>
        </w:rPr>
        <w:t>t</w:t>
      </w:r>
      <w:r w:rsidRPr="00EF4452">
        <w:rPr>
          <w:rFonts w:cstheme="minorHAnsi"/>
          <w:u w:val="single"/>
        </w:rPr>
        <w:t>er</w:t>
      </w:r>
      <w:r w:rsidRPr="00EF4452">
        <w:rPr>
          <w:rFonts w:cstheme="minorHAnsi"/>
          <w:spacing w:val="2"/>
          <w:u w:val="single"/>
        </w:rPr>
        <w:t xml:space="preserve"> </w:t>
      </w:r>
      <w:r w:rsidRPr="00EF4452">
        <w:rPr>
          <w:rFonts w:cstheme="minorHAnsi"/>
          <w:u w:val="single"/>
        </w:rPr>
        <w:t>le c</w:t>
      </w:r>
      <w:r w:rsidRPr="00EF4452">
        <w:rPr>
          <w:rFonts w:cstheme="minorHAnsi"/>
          <w:spacing w:val="-2"/>
          <w:u w:val="single"/>
        </w:rPr>
        <w:t>o</w:t>
      </w:r>
      <w:r w:rsidRPr="00EF4452">
        <w:rPr>
          <w:rFonts w:cstheme="minorHAnsi"/>
          <w:spacing w:val="1"/>
          <w:u w:val="single"/>
        </w:rPr>
        <w:t>mm</w:t>
      </w:r>
      <w:r w:rsidRPr="00EF4452">
        <w:rPr>
          <w:rFonts w:cstheme="minorHAnsi"/>
          <w:spacing w:val="-3"/>
          <w:u w:val="single"/>
        </w:rPr>
        <w:t>e</w:t>
      </w:r>
      <w:r w:rsidRPr="00EF4452">
        <w:rPr>
          <w:rFonts w:cstheme="minorHAnsi"/>
          <w:spacing w:val="1"/>
          <w:u w:val="single"/>
        </w:rPr>
        <w:t>r</w:t>
      </w:r>
      <w:r w:rsidRPr="00EF4452">
        <w:rPr>
          <w:rFonts w:cstheme="minorHAnsi"/>
          <w:u w:val="single"/>
        </w:rPr>
        <w:t>ce</w:t>
      </w:r>
      <w:r w:rsidRPr="00EF4452">
        <w:rPr>
          <w:rFonts w:cstheme="minorHAnsi"/>
          <w:spacing w:val="3"/>
          <w:u w:val="single"/>
        </w:rPr>
        <w:t xml:space="preserve"> </w:t>
      </w:r>
      <w:r w:rsidRPr="00EF4452">
        <w:rPr>
          <w:rFonts w:cstheme="minorHAnsi"/>
          <w:u w:val="single"/>
        </w:rPr>
        <w:t>d</w:t>
      </w:r>
      <w:r w:rsidRPr="00EF4452">
        <w:rPr>
          <w:rFonts w:cstheme="minorHAnsi"/>
          <w:spacing w:val="-3"/>
          <w:u w:val="single"/>
        </w:rPr>
        <w:t>a</w:t>
      </w:r>
      <w:r w:rsidRPr="00EF4452">
        <w:rPr>
          <w:rFonts w:cstheme="minorHAnsi"/>
          <w:u w:val="single"/>
        </w:rPr>
        <w:t>ns les</w:t>
      </w:r>
      <w:r w:rsidRPr="00EF4452">
        <w:rPr>
          <w:rFonts w:cstheme="minorHAnsi"/>
          <w:spacing w:val="1"/>
          <w:u w:val="single"/>
        </w:rPr>
        <w:t xml:space="preserve"> </w:t>
      </w:r>
      <w:r w:rsidRPr="00EF4452">
        <w:rPr>
          <w:rFonts w:cstheme="minorHAnsi"/>
          <w:spacing w:val="-3"/>
          <w:u w:val="single"/>
        </w:rPr>
        <w:t>p</w:t>
      </w:r>
      <w:r w:rsidRPr="00EF4452">
        <w:rPr>
          <w:rFonts w:cstheme="minorHAnsi"/>
          <w:spacing w:val="1"/>
          <w:u w:val="single"/>
        </w:rPr>
        <w:t>r</w:t>
      </w:r>
      <w:r w:rsidRPr="00EF4452">
        <w:rPr>
          <w:rFonts w:cstheme="minorHAnsi"/>
          <w:u w:val="single"/>
        </w:rPr>
        <w:t>incipaux cor</w:t>
      </w:r>
      <w:r w:rsidRPr="00EF4452">
        <w:rPr>
          <w:rFonts w:cstheme="minorHAnsi"/>
          <w:spacing w:val="1"/>
          <w:u w:val="single"/>
        </w:rPr>
        <w:t>r</w:t>
      </w:r>
      <w:r w:rsidRPr="00EF4452">
        <w:rPr>
          <w:rFonts w:cstheme="minorHAnsi"/>
          <w:u w:val="single"/>
        </w:rPr>
        <w:t>ido</w:t>
      </w:r>
      <w:r w:rsidRPr="00EF4452">
        <w:rPr>
          <w:rFonts w:cstheme="minorHAnsi"/>
          <w:spacing w:val="-2"/>
          <w:u w:val="single"/>
        </w:rPr>
        <w:t>r</w:t>
      </w:r>
      <w:r w:rsidRPr="00EF4452">
        <w:rPr>
          <w:rFonts w:cstheme="minorHAnsi"/>
          <w:u w:val="single"/>
        </w:rPr>
        <w:t>s</w:t>
      </w:r>
      <w:r w:rsidRPr="00EF4452">
        <w:rPr>
          <w:rFonts w:cstheme="minorHAnsi"/>
          <w:spacing w:val="2"/>
          <w:u w:val="single"/>
        </w:rPr>
        <w:t xml:space="preserve"> </w:t>
      </w:r>
      <w:r w:rsidRPr="00EF4452">
        <w:rPr>
          <w:rFonts w:cstheme="minorHAnsi"/>
          <w:u w:val="single"/>
        </w:rPr>
        <w:t>:</w:t>
      </w:r>
    </w:p>
    <w:p w14:paraId="112D7F71" w14:textId="130CAAED" w:rsidR="002D497A" w:rsidRPr="00EF4452" w:rsidRDefault="00410A17" w:rsidP="008B151E">
      <w:pPr>
        <w:pStyle w:val="ListParagraph"/>
        <w:numPr>
          <w:ilvl w:val="0"/>
          <w:numId w:val="15"/>
        </w:numPr>
        <w:spacing w:line="240" w:lineRule="auto"/>
        <w:rPr>
          <w:rFonts w:cstheme="minorHAnsi"/>
        </w:rPr>
      </w:pPr>
      <w:r w:rsidRPr="00EF4452">
        <w:rPr>
          <w:rFonts w:cstheme="minorHAnsi"/>
          <w:spacing w:val="1"/>
        </w:rPr>
        <w:t>Renforcer</w:t>
      </w:r>
      <w:r w:rsidR="007D6B65" w:rsidRPr="00EF4452">
        <w:rPr>
          <w:rFonts w:cstheme="minorHAnsi"/>
        </w:rPr>
        <w:t xml:space="preserve"> la capaci</w:t>
      </w:r>
      <w:r w:rsidR="007D6B65" w:rsidRPr="00EF4452">
        <w:rPr>
          <w:rFonts w:cstheme="minorHAnsi"/>
          <w:spacing w:val="1"/>
        </w:rPr>
        <w:t>t</w:t>
      </w:r>
      <w:r w:rsidR="007D6B65" w:rsidRPr="00EF4452">
        <w:rPr>
          <w:rFonts w:cstheme="minorHAnsi"/>
        </w:rPr>
        <w:t xml:space="preserve">é des </w:t>
      </w:r>
      <w:r w:rsidR="007D6B65" w:rsidRPr="00EF4452">
        <w:rPr>
          <w:rFonts w:cstheme="minorHAnsi"/>
          <w:spacing w:val="-3"/>
        </w:rPr>
        <w:t>É</w:t>
      </w:r>
      <w:r w:rsidR="007D6B65" w:rsidRPr="00EF4452">
        <w:rPr>
          <w:rFonts w:cstheme="minorHAnsi"/>
          <w:spacing w:val="1"/>
        </w:rPr>
        <w:t>t</w:t>
      </w:r>
      <w:r w:rsidR="007D6B65" w:rsidRPr="00EF4452">
        <w:rPr>
          <w:rFonts w:cstheme="minorHAnsi"/>
        </w:rPr>
        <w:t xml:space="preserve">ats </w:t>
      </w:r>
      <w:r w:rsidR="007D6B65" w:rsidRPr="00EF4452">
        <w:rPr>
          <w:rFonts w:cstheme="minorHAnsi"/>
          <w:spacing w:val="-4"/>
        </w:rPr>
        <w:t>M</w:t>
      </w:r>
      <w:r w:rsidR="007D6B65" w:rsidRPr="00EF4452">
        <w:rPr>
          <w:rFonts w:cstheme="minorHAnsi"/>
        </w:rPr>
        <w:t>emb</w:t>
      </w:r>
      <w:r w:rsidR="007D6B65" w:rsidRPr="00EF4452">
        <w:rPr>
          <w:rFonts w:cstheme="minorHAnsi"/>
          <w:spacing w:val="1"/>
        </w:rPr>
        <w:t>r</w:t>
      </w:r>
      <w:r w:rsidR="007D6B65" w:rsidRPr="00EF4452">
        <w:rPr>
          <w:rFonts w:cstheme="minorHAnsi"/>
        </w:rPr>
        <w:t>es</w:t>
      </w:r>
      <w:r w:rsidR="007D6B65" w:rsidRPr="00EF4452">
        <w:rPr>
          <w:rFonts w:cstheme="minorHAnsi"/>
          <w:spacing w:val="38"/>
        </w:rPr>
        <w:t xml:space="preserve"> </w:t>
      </w:r>
      <w:r w:rsidR="007D6B65" w:rsidRPr="00EF4452">
        <w:rPr>
          <w:rFonts w:cstheme="minorHAnsi"/>
        </w:rPr>
        <w:t>à</w:t>
      </w:r>
      <w:r w:rsidR="007D6B65" w:rsidRPr="00EF4452">
        <w:rPr>
          <w:rFonts w:cstheme="minorHAnsi"/>
          <w:spacing w:val="36"/>
        </w:rPr>
        <w:t xml:space="preserve"> </w:t>
      </w:r>
      <w:r w:rsidR="007D6B65" w:rsidRPr="00EF4452">
        <w:rPr>
          <w:rFonts w:cstheme="minorHAnsi"/>
          <w:spacing w:val="1"/>
        </w:rPr>
        <w:t>m</w:t>
      </w:r>
      <w:r w:rsidR="007D6B65" w:rsidRPr="00EF4452">
        <w:rPr>
          <w:rFonts w:cstheme="minorHAnsi"/>
        </w:rPr>
        <w:t>e</w:t>
      </w:r>
      <w:r w:rsidR="007D6B65" w:rsidRPr="00EF4452">
        <w:rPr>
          <w:rFonts w:cstheme="minorHAnsi"/>
          <w:spacing w:val="-2"/>
        </w:rPr>
        <w:t>t</w:t>
      </w:r>
      <w:r w:rsidR="007D6B65" w:rsidRPr="00EF4452">
        <w:rPr>
          <w:rFonts w:cstheme="minorHAnsi"/>
          <w:spacing w:val="1"/>
        </w:rPr>
        <w:t>tr</w:t>
      </w:r>
      <w:r w:rsidR="007D6B65" w:rsidRPr="00EF4452">
        <w:rPr>
          <w:rFonts w:cstheme="minorHAnsi"/>
        </w:rPr>
        <w:t>e en place di</w:t>
      </w:r>
      <w:r w:rsidR="007D6B65" w:rsidRPr="00EF4452">
        <w:rPr>
          <w:rFonts w:cstheme="minorHAnsi"/>
          <w:spacing w:val="-2"/>
        </w:rPr>
        <w:t>v</w:t>
      </w:r>
      <w:r w:rsidR="007D6B65" w:rsidRPr="00EF4452">
        <w:rPr>
          <w:rFonts w:cstheme="minorHAnsi"/>
        </w:rPr>
        <w:t xml:space="preserve">erses </w:t>
      </w:r>
      <w:r w:rsidR="007D6B65" w:rsidRPr="00EF4452">
        <w:rPr>
          <w:rFonts w:cstheme="minorHAnsi"/>
          <w:spacing w:val="1"/>
        </w:rPr>
        <w:t>r</w:t>
      </w:r>
      <w:r w:rsidR="007D6B65" w:rsidRPr="00EF4452">
        <w:rPr>
          <w:rFonts w:cstheme="minorHAnsi"/>
          <w:spacing w:val="-3"/>
        </w:rPr>
        <w:t>é</w:t>
      </w:r>
      <w:r w:rsidR="007D6B65" w:rsidRPr="00EF4452">
        <w:rPr>
          <w:rFonts w:cstheme="minorHAnsi"/>
          <w:spacing w:val="2"/>
        </w:rPr>
        <w:t>g</w:t>
      </w:r>
      <w:r w:rsidR="007D6B65" w:rsidRPr="00EF4452">
        <w:rPr>
          <w:rFonts w:cstheme="minorHAnsi"/>
        </w:rPr>
        <w:t>lemen</w:t>
      </w:r>
      <w:r w:rsidR="007D6B65" w:rsidRPr="00EF4452">
        <w:rPr>
          <w:rFonts w:cstheme="minorHAnsi"/>
          <w:spacing w:val="1"/>
        </w:rPr>
        <w:t>t</w:t>
      </w:r>
      <w:r w:rsidR="007D6B65" w:rsidRPr="00EF4452">
        <w:rPr>
          <w:rFonts w:cstheme="minorHAnsi"/>
          <w:spacing w:val="-3"/>
        </w:rPr>
        <w:t>a</w:t>
      </w:r>
      <w:r w:rsidR="007D6B65" w:rsidRPr="00EF4452">
        <w:rPr>
          <w:rFonts w:cstheme="minorHAnsi"/>
          <w:spacing w:val="1"/>
        </w:rPr>
        <w:t>t</w:t>
      </w:r>
      <w:r w:rsidR="007D6B65" w:rsidRPr="00EF4452">
        <w:rPr>
          <w:rFonts w:cstheme="minorHAnsi"/>
        </w:rPr>
        <w:t>ions</w:t>
      </w:r>
      <w:r w:rsidR="007D6B65" w:rsidRPr="00EF4452">
        <w:rPr>
          <w:rFonts w:cstheme="minorHAnsi"/>
          <w:spacing w:val="2"/>
        </w:rPr>
        <w:t xml:space="preserve"> </w:t>
      </w:r>
      <w:r w:rsidR="007D6B65" w:rsidRPr="00EF4452">
        <w:rPr>
          <w:rFonts w:cstheme="minorHAnsi"/>
          <w:spacing w:val="-3"/>
        </w:rPr>
        <w:t>e</w:t>
      </w:r>
      <w:r w:rsidR="007D6B65" w:rsidRPr="00EF4452">
        <w:rPr>
          <w:rFonts w:cstheme="minorHAnsi"/>
        </w:rPr>
        <w:t>t</w:t>
      </w:r>
      <w:r w:rsidR="007D6B65" w:rsidRPr="00EF4452">
        <w:rPr>
          <w:rFonts w:cstheme="minorHAnsi"/>
          <w:spacing w:val="5"/>
        </w:rPr>
        <w:t xml:space="preserve"> </w:t>
      </w:r>
      <w:r w:rsidR="007D6B65" w:rsidRPr="00EF4452">
        <w:rPr>
          <w:rFonts w:cstheme="minorHAnsi"/>
          <w:spacing w:val="-3"/>
        </w:rPr>
        <w:t>p</w:t>
      </w:r>
      <w:r w:rsidR="007D6B65" w:rsidRPr="00EF4452">
        <w:rPr>
          <w:rFonts w:cstheme="minorHAnsi"/>
        </w:rPr>
        <w:t>oli</w:t>
      </w:r>
      <w:r w:rsidR="007D6B65" w:rsidRPr="00EF4452">
        <w:rPr>
          <w:rFonts w:cstheme="minorHAnsi"/>
          <w:spacing w:val="1"/>
        </w:rPr>
        <w:t>t</w:t>
      </w:r>
      <w:r w:rsidR="007D6B65" w:rsidRPr="00EF4452">
        <w:rPr>
          <w:rFonts w:cstheme="minorHAnsi"/>
        </w:rPr>
        <w:t>i</w:t>
      </w:r>
      <w:r w:rsidR="007D6B65" w:rsidRPr="00EF4452">
        <w:rPr>
          <w:rFonts w:cstheme="minorHAnsi"/>
          <w:spacing w:val="2"/>
        </w:rPr>
        <w:t>q</w:t>
      </w:r>
      <w:r w:rsidR="007D6B65" w:rsidRPr="00EF4452">
        <w:rPr>
          <w:rFonts w:cstheme="minorHAnsi"/>
        </w:rPr>
        <w:t>ue</w:t>
      </w:r>
      <w:r w:rsidR="007D6B65" w:rsidRPr="00EF4452">
        <w:rPr>
          <w:rFonts w:cstheme="minorHAnsi"/>
          <w:spacing w:val="-2"/>
        </w:rPr>
        <w:t>s</w:t>
      </w:r>
      <w:r w:rsidR="007D6B65" w:rsidRPr="00EF4452">
        <w:rPr>
          <w:rFonts w:cstheme="minorHAnsi"/>
        </w:rPr>
        <w:t>,</w:t>
      </w:r>
      <w:r w:rsidR="007D6B65" w:rsidRPr="00EF4452">
        <w:rPr>
          <w:rFonts w:cstheme="minorHAnsi"/>
          <w:spacing w:val="3"/>
        </w:rPr>
        <w:t xml:space="preserve"> </w:t>
      </w:r>
      <w:r w:rsidR="007D6B65" w:rsidRPr="00EF4452">
        <w:rPr>
          <w:rFonts w:cstheme="minorHAnsi"/>
          <w:spacing w:val="-3"/>
        </w:rPr>
        <w:t>e</w:t>
      </w:r>
      <w:r w:rsidR="007D6B65" w:rsidRPr="00EF4452">
        <w:rPr>
          <w:rFonts w:cstheme="minorHAnsi"/>
        </w:rPr>
        <w:t>t</w:t>
      </w:r>
      <w:r w:rsidR="007D6B65" w:rsidRPr="00EF4452">
        <w:rPr>
          <w:rFonts w:cstheme="minorHAnsi"/>
          <w:spacing w:val="1"/>
        </w:rPr>
        <w:t xml:space="preserve"> </w:t>
      </w:r>
      <w:r w:rsidR="007D6B65" w:rsidRPr="00EF4452">
        <w:rPr>
          <w:rFonts w:cstheme="minorHAnsi"/>
        </w:rPr>
        <w:t>à</w:t>
      </w:r>
      <w:r w:rsidR="007D6B65" w:rsidRPr="00EF4452">
        <w:rPr>
          <w:rFonts w:cstheme="minorHAnsi"/>
          <w:spacing w:val="2"/>
        </w:rPr>
        <w:t xml:space="preserve"> </w:t>
      </w:r>
      <w:r w:rsidR="007D6B65" w:rsidRPr="00EF4452">
        <w:rPr>
          <w:rFonts w:cstheme="minorHAnsi"/>
          <w:spacing w:val="-3"/>
        </w:rPr>
        <w:t>a</w:t>
      </w:r>
      <w:r w:rsidR="007D6B65" w:rsidRPr="00EF4452">
        <w:rPr>
          <w:rFonts w:cstheme="minorHAnsi"/>
          <w:spacing w:val="1"/>
        </w:rPr>
        <w:t>m</w:t>
      </w:r>
      <w:r w:rsidR="007D6B65" w:rsidRPr="00EF4452">
        <w:rPr>
          <w:rFonts w:cstheme="minorHAnsi"/>
        </w:rPr>
        <w:t>éliorer</w:t>
      </w:r>
      <w:r w:rsidR="007D6B65" w:rsidRPr="00EF4452">
        <w:rPr>
          <w:rFonts w:cstheme="minorHAnsi"/>
          <w:spacing w:val="1"/>
        </w:rPr>
        <w:t xml:space="preserve"> </w:t>
      </w:r>
      <w:r w:rsidR="007D6B65" w:rsidRPr="00EF4452">
        <w:rPr>
          <w:rFonts w:cstheme="minorHAnsi"/>
        </w:rPr>
        <w:t>la</w:t>
      </w:r>
      <w:r w:rsidR="007D6B65" w:rsidRPr="00EF4452">
        <w:rPr>
          <w:rFonts w:cstheme="minorHAnsi"/>
          <w:spacing w:val="2"/>
        </w:rPr>
        <w:t xml:space="preserve"> </w:t>
      </w:r>
      <w:r w:rsidR="007D6B65" w:rsidRPr="00EF4452">
        <w:rPr>
          <w:rFonts w:cstheme="minorHAnsi"/>
          <w:spacing w:val="-2"/>
        </w:rPr>
        <w:t>c</w:t>
      </w:r>
      <w:r w:rsidR="007D6B65" w:rsidRPr="00EF4452">
        <w:rPr>
          <w:rFonts w:cstheme="minorHAnsi"/>
        </w:rPr>
        <w:t>om</w:t>
      </w:r>
      <w:r w:rsidR="007D6B65" w:rsidRPr="00EF4452">
        <w:rPr>
          <w:rFonts w:cstheme="minorHAnsi"/>
          <w:spacing w:val="1"/>
        </w:rPr>
        <w:t>m</w:t>
      </w:r>
      <w:r w:rsidR="007D6B65" w:rsidRPr="00EF4452">
        <w:rPr>
          <w:rFonts w:cstheme="minorHAnsi"/>
        </w:rPr>
        <w:t>unic</w:t>
      </w:r>
      <w:r w:rsidR="007D6B65" w:rsidRPr="00EF4452">
        <w:rPr>
          <w:rFonts w:cstheme="minorHAnsi"/>
          <w:spacing w:val="-3"/>
        </w:rPr>
        <w:t>a</w:t>
      </w:r>
      <w:r w:rsidR="007D6B65" w:rsidRPr="00EF4452">
        <w:rPr>
          <w:rFonts w:cstheme="minorHAnsi"/>
          <w:spacing w:val="1"/>
        </w:rPr>
        <w:t>t</w:t>
      </w:r>
      <w:r w:rsidR="007D6B65" w:rsidRPr="00EF4452">
        <w:rPr>
          <w:rFonts w:cstheme="minorHAnsi"/>
        </w:rPr>
        <w:t>ion</w:t>
      </w:r>
      <w:r w:rsidR="007D6B65" w:rsidRPr="00EF4452">
        <w:rPr>
          <w:rFonts w:cstheme="minorHAnsi"/>
          <w:spacing w:val="3"/>
        </w:rPr>
        <w:t xml:space="preserve"> </w:t>
      </w:r>
      <w:r w:rsidR="007D6B65" w:rsidRPr="00EF4452">
        <w:rPr>
          <w:rFonts w:cstheme="minorHAnsi"/>
        </w:rPr>
        <w:t>ent</w:t>
      </w:r>
      <w:r w:rsidR="007D6B65" w:rsidRPr="00EF4452">
        <w:rPr>
          <w:rFonts w:cstheme="minorHAnsi"/>
          <w:spacing w:val="1"/>
        </w:rPr>
        <w:t>r</w:t>
      </w:r>
      <w:r w:rsidR="007D6B65" w:rsidRPr="00EF4452">
        <w:rPr>
          <w:rFonts w:cstheme="minorHAnsi"/>
        </w:rPr>
        <w:t xml:space="preserve">e </w:t>
      </w:r>
      <w:r w:rsidR="007D6B65" w:rsidRPr="00EF4452">
        <w:rPr>
          <w:rFonts w:cstheme="minorHAnsi"/>
          <w:spacing w:val="1"/>
        </w:rPr>
        <w:t>t</w:t>
      </w:r>
      <w:r w:rsidR="007D6B65" w:rsidRPr="00EF4452">
        <w:rPr>
          <w:rFonts w:cstheme="minorHAnsi"/>
        </w:rPr>
        <w:t>ous les acteu</w:t>
      </w:r>
      <w:r w:rsidR="007D6B65" w:rsidRPr="00EF4452">
        <w:rPr>
          <w:rFonts w:cstheme="minorHAnsi"/>
          <w:spacing w:val="1"/>
        </w:rPr>
        <w:t>r</w:t>
      </w:r>
      <w:r w:rsidR="007D6B65" w:rsidRPr="00EF4452">
        <w:rPr>
          <w:rFonts w:cstheme="minorHAnsi"/>
        </w:rPr>
        <w:t>s ;</w:t>
      </w:r>
    </w:p>
    <w:p w14:paraId="3F7C778D" w14:textId="4CE5F515" w:rsidR="002D497A" w:rsidRPr="00EF4452" w:rsidRDefault="00410A17" w:rsidP="008B151E">
      <w:pPr>
        <w:pStyle w:val="ListParagraph"/>
        <w:numPr>
          <w:ilvl w:val="0"/>
          <w:numId w:val="15"/>
        </w:numPr>
        <w:spacing w:line="240" w:lineRule="auto"/>
        <w:rPr>
          <w:rFonts w:cstheme="minorHAnsi"/>
        </w:rPr>
      </w:pPr>
      <w:r w:rsidRPr="00EF4452">
        <w:rPr>
          <w:rFonts w:cstheme="minorHAnsi"/>
        </w:rPr>
        <w:t>Autonomiser</w:t>
      </w:r>
      <w:r w:rsidR="007D6B65" w:rsidRPr="00EF4452">
        <w:rPr>
          <w:rFonts w:cstheme="minorHAnsi"/>
          <w:spacing w:val="-5"/>
        </w:rPr>
        <w:t xml:space="preserve"> </w:t>
      </w:r>
      <w:r w:rsidR="007D6B65" w:rsidRPr="00EF4452">
        <w:rPr>
          <w:rFonts w:cstheme="minorHAnsi"/>
        </w:rPr>
        <w:t>le</w:t>
      </w:r>
      <w:r w:rsidR="007D6B65" w:rsidRPr="00EF4452">
        <w:rPr>
          <w:rFonts w:cstheme="minorHAnsi"/>
          <w:spacing w:val="-6"/>
        </w:rPr>
        <w:t xml:space="preserve"> </w:t>
      </w:r>
      <w:r w:rsidR="007D6B65" w:rsidRPr="00EF4452">
        <w:rPr>
          <w:rFonts w:cstheme="minorHAnsi"/>
        </w:rPr>
        <w:t>se</w:t>
      </w:r>
      <w:r w:rsidR="007D6B65" w:rsidRPr="00EF4452">
        <w:rPr>
          <w:rFonts w:cstheme="minorHAnsi"/>
          <w:spacing w:val="-3"/>
        </w:rPr>
        <w:t>c</w:t>
      </w:r>
      <w:r w:rsidR="007D6B65" w:rsidRPr="00EF4452">
        <w:rPr>
          <w:rFonts w:cstheme="minorHAnsi"/>
          <w:spacing w:val="1"/>
        </w:rPr>
        <w:t>t</w:t>
      </w:r>
      <w:r w:rsidR="007D6B65" w:rsidRPr="00EF4452">
        <w:rPr>
          <w:rFonts w:cstheme="minorHAnsi"/>
        </w:rPr>
        <w:t>e</w:t>
      </w:r>
      <w:r w:rsidR="007D6B65" w:rsidRPr="00EF4452">
        <w:rPr>
          <w:rFonts w:cstheme="minorHAnsi"/>
          <w:spacing w:val="-3"/>
        </w:rPr>
        <w:t>u</w:t>
      </w:r>
      <w:r w:rsidR="007D6B65" w:rsidRPr="00EF4452">
        <w:rPr>
          <w:rFonts w:cstheme="minorHAnsi"/>
        </w:rPr>
        <w:t>r</w:t>
      </w:r>
      <w:r w:rsidR="007D6B65" w:rsidRPr="00EF4452">
        <w:rPr>
          <w:rFonts w:cstheme="minorHAnsi"/>
          <w:spacing w:val="-5"/>
        </w:rPr>
        <w:t xml:space="preserve"> </w:t>
      </w:r>
      <w:r w:rsidR="007D6B65" w:rsidRPr="00EF4452">
        <w:rPr>
          <w:rFonts w:cstheme="minorHAnsi"/>
          <w:spacing w:val="-3"/>
        </w:rPr>
        <w:t>p</w:t>
      </w:r>
      <w:r w:rsidR="007D6B65" w:rsidRPr="00EF4452">
        <w:rPr>
          <w:rFonts w:cstheme="minorHAnsi"/>
          <w:spacing w:val="1"/>
        </w:rPr>
        <w:t>r</w:t>
      </w:r>
      <w:r w:rsidR="007D6B65" w:rsidRPr="00EF4452">
        <w:rPr>
          <w:rFonts w:cstheme="minorHAnsi"/>
        </w:rPr>
        <w:t>i</w:t>
      </w:r>
      <w:r w:rsidR="007D6B65" w:rsidRPr="00EF4452">
        <w:rPr>
          <w:rFonts w:cstheme="minorHAnsi"/>
          <w:spacing w:val="-2"/>
        </w:rPr>
        <w:t>v</w:t>
      </w:r>
      <w:r w:rsidR="007D6B65" w:rsidRPr="00EF4452">
        <w:rPr>
          <w:rFonts w:cstheme="minorHAnsi"/>
        </w:rPr>
        <w:t>é</w:t>
      </w:r>
      <w:r w:rsidR="007D6B65" w:rsidRPr="00EF4452">
        <w:rPr>
          <w:rFonts w:cstheme="minorHAnsi"/>
          <w:spacing w:val="-6"/>
        </w:rPr>
        <w:t xml:space="preserve"> </w:t>
      </w:r>
      <w:r w:rsidR="007D6B65" w:rsidRPr="00EF4452">
        <w:rPr>
          <w:rFonts w:cstheme="minorHAnsi"/>
        </w:rPr>
        <w:t>et</w:t>
      </w:r>
      <w:r w:rsidR="007D6B65" w:rsidRPr="00EF4452">
        <w:rPr>
          <w:rFonts w:cstheme="minorHAnsi"/>
          <w:spacing w:val="-5"/>
        </w:rPr>
        <w:t xml:space="preserve"> </w:t>
      </w:r>
      <w:r w:rsidR="007D6B65" w:rsidRPr="00EF4452">
        <w:rPr>
          <w:rFonts w:cstheme="minorHAnsi"/>
        </w:rPr>
        <w:t>so</w:t>
      </w:r>
      <w:r w:rsidR="007D6B65" w:rsidRPr="00EF4452">
        <w:rPr>
          <w:rFonts w:cstheme="minorHAnsi"/>
          <w:spacing w:val="-3"/>
        </w:rPr>
        <w:t>u</w:t>
      </w:r>
      <w:r w:rsidR="007D6B65" w:rsidRPr="00EF4452">
        <w:rPr>
          <w:rFonts w:cstheme="minorHAnsi"/>
          <w:spacing w:val="1"/>
        </w:rPr>
        <w:t>t</w:t>
      </w:r>
      <w:r w:rsidR="007D6B65" w:rsidRPr="00EF4452">
        <w:rPr>
          <w:rFonts w:cstheme="minorHAnsi"/>
        </w:rPr>
        <w:t>enir</w:t>
      </w:r>
      <w:r w:rsidR="007D6B65" w:rsidRPr="00EF4452">
        <w:rPr>
          <w:rFonts w:cstheme="minorHAnsi"/>
          <w:spacing w:val="-5"/>
        </w:rPr>
        <w:t xml:space="preserve"> </w:t>
      </w:r>
      <w:r w:rsidR="007D6B65" w:rsidRPr="00EF4452">
        <w:rPr>
          <w:rFonts w:cstheme="minorHAnsi"/>
        </w:rPr>
        <w:t>les</w:t>
      </w:r>
      <w:r w:rsidR="007D6B65" w:rsidRPr="00EF4452">
        <w:rPr>
          <w:rFonts w:cstheme="minorHAnsi"/>
          <w:spacing w:val="-6"/>
        </w:rPr>
        <w:t xml:space="preserve"> </w:t>
      </w:r>
      <w:r w:rsidR="007D6B65" w:rsidRPr="00EF4452">
        <w:rPr>
          <w:rFonts w:cstheme="minorHAnsi"/>
          <w:spacing w:val="-3"/>
        </w:rPr>
        <w:t>o</w:t>
      </w:r>
      <w:r w:rsidR="007D6B65" w:rsidRPr="00EF4452">
        <w:rPr>
          <w:rFonts w:cstheme="minorHAnsi"/>
        </w:rPr>
        <w:t>f</w:t>
      </w:r>
      <w:r w:rsidR="007D6B65" w:rsidRPr="00EF4452">
        <w:rPr>
          <w:rFonts w:cstheme="minorHAnsi"/>
          <w:spacing w:val="3"/>
        </w:rPr>
        <w:t>f</w:t>
      </w:r>
      <w:r w:rsidR="007D6B65" w:rsidRPr="00EF4452">
        <w:rPr>
          <w:rFonts w:cstheme="minorHAnsi"/>
        </w:rPr>
        <w:t>ices</w:t>
      </w:r>
      <w:r w:rsidR="007D6B65" w:rsidRPr="00EF4452">
        <w:rPr>
          <w:rFonts w:cstheme="minorHAnsi"/>
          <w:spacing w:val="-9"/>
        </w:rPr>
        <w:t xml:space="preserve"> </w:t>
      </w:r>
      <w:r w:rsidR="007D6B65" w:rsidRPr="00EF4452">
        <w:rPr>
          <w:rFonts w:cstheme="minorHAnsi"/>
        </w:rPr>
        <w:t>de</w:t>
      </w:r>
      <w:r w:rsidR="007D6B65" w:rsidRPr="00EF4452">
        <w:rPr>
          <w:rFonts w:cstheme="minorHAnsi"/>
          <w:spacing w:val="-6"/>
        </w:rPr>
        <w:t xml:space="preserve"> </w:t>
      </w:r>
      <w:r w:rsidR="007D6B65" w:rsidRPr="00EF4452">
        <w:rPr>
          <w:rFonts w:cstheme="minorHAnsi"/>
        </w:rPr>
        <w:t>c</w:t>
      </w:r>
      <w:r w:rsidR="007D6B65" w:rsidRPr="00EF4452">
        <w:rPr>
          <w:rFonts w:cstheme="minorHAnsi"/>
          <w:spacing w:val="-3"/>
        </w:rPr>
        <w:t>o</w:t>
      </w:r>
      <w:r w:rsidR="007D6B65" w:rsidRPr="00EF4452">
        <w:rPr>
          <w:rFonts w:cstheme="minorHAnsi"/>
          <w:spacing w:val="1"/>
        </w:rPr>
        <w:t>mm</w:t>
      </w:r>
      <w:r w:rsidR="007D6B65" w:rsidRPr="00EF4452">
        <w:rPr>
          <w:rFonts w:cstheme="minorHAnsi"/>
          <w:spacing w:val="-3"/>
        </w:rPr>
        <w:t>e</w:t>
      </w:r>
      <w:r w:rsidR="007D6B65" w:rsidRPr="00EF4452">
        <w:rPr>
          <w:rFonts w:cstheme="minorHAnsi"/>
          <w:spacing w:val="1"/>
        </w:rPr>
        <w:t>r</w:t>
      </w:r>
      <w:r w:rsidR="007D6B65" w:rsidRPr="00EF4452">
        <w:rPr>
          <w:rFonts w:cstheme="minorHAnsi"/>
        </w:rPr>
        <w:t>cialisation</w:t>
      </w:r>
      <w:r w:rsidR="007D6B65" w:rsidRPr="00EF4452">
        <w:rPr>
          <w:rFonts w:cstheme="minorHAnsi"/>
          <w:spacing w:val="-6"/>
        </w:rPr>
        <w:t xml:space="preserve"> </w:t>
      </w:r>
      <w:r w:rsidR="007D6B65" w:rsidRPr="00EF4452">
        <w:rPr>
          <w:rFonts w:cstheme="minorHAnsi"/>
        </w:rPr>
        <w:t>ou</w:t>
      </w:r>
      <w:r w:rsidR="007D6B65" w:rsidRPr="00EF4452">
        <w:rPr>
          <w:rFonts w:cstheme="minorHAnsi"/>
          <w:spacing w:val="-9"/>
        </w:rPr>
        <w:t xml:space="preserve"> </w:t>
      </w:r>
      <w:r w:rsidR="007D6B65" w:rsidRPr="00EF4452">
        <w:rPr>
          <w:rFonts w:cstheme="minorHAnsi"/>
        </w:rPr>
        <w:t xml:space="preserve">les associations de </w:t>
      </w:r>
      <w:r w:rsidR="007D6B65" w:rsidRPr="00EF4452">
        <w:rPr>
          <w:rFonts w:cstheme="minorHAnsi"/>
          <w:spacing w:val="1"/>
        </w:rPr>
        <w:t>m</w:t>
      </w:r>
      <w:r w:rsidR="007D6B65" w:rsidRPr="00EF4452">
        <w:rPr>
          <w:rFonts w:cstheme="minorHAnsi"/>
          <w:spacing w:val="-3"/>
        </w:rPr>
        <w:t>a</w:t>
      </w:r>
      <w:r w:rsidR="007D6B65" w:rsidRPr="00EF4452">
        <w:rPr>
          <w:rFonts w:cstheme="minorHAnsi"/>
          <w:spacing w:val="1"/>
        </w:rPr>
        <w:t>r</w:t>
      </w:r>
      <w:r w:rsidR="007D6B65" w:rsidRPr="00EF4452">
        <w:rPr>
          <w:rFonts w:cstheme="minorHAnsi"/>
        </w:rPr>
        <w:t>ché ;</w:t>
      </w:r>
    </w:p>
    <w:p w14:paraId="1A35C4CF" w14:textId="1DE9DD8F" w:rsidR="002D497A" w:rsidRPr="00EF4452" w:rsidRDefault="00410A17" w:rsidP="008B151E">
      <w:pPr>
        <w:pStyle w:val="ListParagraph"/>
        <w:numPr>
          <w:ilvl w:val="0"/>
          <w:numId w:val="15"/>
        </w:numPr>
        <w:spacing w:line="240" w:lineRule="auto"/>
        <w:rPr>
          <w:rFonts w:cstheme="minorHAnsi"/>
        </w:rPr>
      </w:pPr>
      <w:r w:rsidRPr="00EF4452">
        <w:rPr>
          <w:rFonts w:cstheme="minorHAnsi"/>
          <w:spacing w:val="1"/>
        </w:rPr>
        <w:t>Mettre</w:t>
      </w:r>
      <w:r w:rsidR="007D6B65" w:rsidRPr="00EF4452">
        <w:rPr>
          <w:rFonts w:cstheme="minorHAnsi"/>
          <w:spacing w:val="-2"/>
        </w:rPr>
        <w:t xml:space="preserve"> </w:t>
      </w:r>
      <w:r w:rsidR="007D6B65" w:rsidRPr="00EF4452">
        <w:rPr>
          <w:rFonts w:cstheme="minorHAnsi"/>
        </w:rPr>
        <w:t>en</w:t>
      </w:r>
      <w:r w:rsidR="007D6B65" w:rsidRPr="00EF4452">
        <w:rPr>
          <w:rFonts w:cstheme="minorHAnsi"/>
          <w:spacing w:val="1"/>
        </w:rPr>
        <w:t xml:space="preserve"> </w:t>
      </w:r>
      <w:r w:rsidR="007D6B65" w:rsidRPr="00EF4452">
        <w:rPr>
          <w:rFonts w:cstheme="minorHAnsi"/>
        </w:rPr>
        <w:t>place</w:t>
      </w:r>
      <w:r w:rsidR="007D6B65" w:rsidRPr="00EF4452">
        <w:rPr>
          <w:rFonts w:cstheme="minorHAnsi"/>
          <w:spacing w:val="-2"/>
        </w:rPr>
        <w:t xml:space="preserve"> </w:t>
      </w:r>
      <w:r w:rsidR="007D6B65" w:rsidRPr="00EF4452">
        <w:rPr>
          <w:rFonts w:cstheme="minorHAnsi"/>
        </w:rPr>
        <w:t xml:space="preserve">des </w:t>
      </w:r>
      <w:r w:rsidR="007D6B65" w:rsidRPr="00EF4452">
        <w:rPr>
          <w:rFonts w:cstheme="minorHAnsi"/>
          <w:spacing w:val="1"/>
        </w:rPr>
        <w:t>m</w:t>
      </w:r>
      <w:r w:rsidR="007D6B65" w:rsidRPr="00EF4452">
        <w:rPr>
          <w:rFonts w:cstheme="minorHAnsi"/>
        </w:rPr>
        <w:t>é</w:t>
      </w:r>
      <w:r w:rsidR="007D6B65" w:rsidRPr="00EF4452">
        <w:rPr>
          <w:rFonts w:cstheme="minorHAnsi"/>
          <w:spacing w:val="-3"/>
        </w:rPr>
        <w:t>c</w:t>
      </w:r>
      <w:r w:rsidR="007D6B65" w:rsidRPr="00EF4452">
        <w:rPr>
          <w:rFonts w:cstheme="minorHAnsi"/>
        </w:rPr>
        <w:t>anis</w:t>
      </w:r>
      <w:r w:rsidR="007D6B65" w:rsidRPr="00EF4452">
        <w:rPr>
          <w:rFonts w:cstheme="minorHAnsi"/>
          <w:spacing w:val="1"/>
        </w:rPr>
        <w:t>m</w:t>
      </w:r>
      <w:r w:rsidR="007D6B65" w:rsidRPr="00EF4452">
        <w:rPr>
          <w:rFonts w:cstheme="minorHAnsi"/>
        </w:rPr>
        <w:t xml:space="preserve">es de </w:t>
      </w:r>
      <w:r w:rsidR="007D6B65" w:rsidRPr="00EF4452">
        <w:rPr>
          <w:rFonts w:cstheme="minorHAnsi"/>
          <w:spacing w:val="1"/>
        </w:rPr>
        <w:t>r</w:t>
      </w:r>
      <w:r w:rsidR="007D6B65" w:rsidRPr="00EF4452">
        <w:rPr>
          <w:rFonts w:cstheme="minorHAnsi"/>
        </w:rPr>
        <w:t>espo</w:t>
      </w:r>
      <w:r w:rsidR="007D6B65" w:rsidRPr="00EF4452">
        <w:rPr>
          <w:rFonts w:cstheme="minorHAnsi"/>
          <w:spacing w:val="-3"/>
        </w:rPr>
        <w:t>n</w:t>
      </w:r>
      <w:r w:rsidR="007D6B65" w:rsidRPr="00EF4452">
        <w:rPr>
          <w:rFonts w:cstheme="minorHAnsi"/>
        </w:rPr>
        <w:t>sabilisatio</w:t>
      </w:r>
      <w:r w:rsidR="007D6B65" w:rsidRPr="00EF4452">
        <w:rPr>
          <w:rFonts w:cstheme="minorHAnsi"/>
          <w:spacing w:val="2"/>
        </w:rPr>
        <w:t>n</w:t>
      </w:r>
      <w:r w:rsidR="007D6B65" w:rsidRPr="00EF4452">
        <w:rPr>
          <w:rFonts w:cstheme="minorHAnsi"/>
        </w:rPr>
        <w:t>.</w:t>
      </w:r>
    </w:p>
    <w:p w14:paraId="54AB95E6" w14:textId="77777777" w:rsidR="002D497A" w:rsidRPr="00EF4452" w:rsidRDefault="007D6B65" w:rsidP="001E0AC9">
      <w:pPr>
        <w:spacing w:line="240" w:lineRule="auto"/>
        <w:rPr>
          <w:rFonts w:cstheme="minorHAnsi"/>
          <w:u w:val="single"/>
        </w:rPr>
      </w:pPr>
      <w:r w:rsidRPr="00EF4452">
        <w:rPr>
          <w:rFonts w:cstheme="minorHAnsi"/>
          <w:u w:val="single"/>
        </w:rPr>
        <w:t>Fournir</w:t>
      </w:r>
      <w:r w:rsidRPr="00EF4452">
        <w:rPr>
          <w:rFonts w:cstheme="minorHAnsi"/>
          <w:spacing w:val="2"/>
          <w:u w:val="single"/>
        </w:rPr>
        <w:t xml:space="preserve"> </w:t>
      </w:r>
      <w:r w:rsidRPr="00EF4452">
        <w:rPr>
          <w:rFonts w:cstheme="minorHAnsi"/>
          <w:u w:val="single"/>
        </w:rPr>
        <w:t>un</w:t>
      </w:r>
      <w:r w:rsidRPr="00EF4452">
        <w:rPr>
          <w:rFonts w:cstheme="minorHAnsi"/>
          <w:spacing w:val="-2"/>
          <w:u w:val="single"/>
        </w:rPr>
        <w:t xml:space="preserve"> </w:t>
      </w:r>
      <w:r w:rsidRPr="00EF4452">
        <w:rPr>
          <w:rFonts w:cstheme="minorHAnsi"/>
          <w:u w:val="single"/>
        </w:rPr>
        <w:t>appui au</w:t>
      </w:r>
      <w:r w:rsidRPr="00EF4452">
        <w:rPr>
          <w:rFonts w:cstheme="minorHAnsi"/>
          <w:spacing w:val="-2"/>
          <w:u w:val="single"/>
        </w:rPr>
        <w:t xml:space="preserve"> </w:t>
      </w:r>
      <w:r w:rsidRPr="00EF4452">
        <w:rPr>
          <w:rFonts w:cstheme="minorHAnsi"/>
          <w:u w:val="single"/>
        </w:rPr>
        <w:t>dé</w:t>
      </w:r>
      <w:r w:rsidRPr="00EF4452">
        <w:rPr>
          <w:rFonts w:cstheme="minorHAnsi"/>
          <w:spacing w:val="-2"/>
          <w:u w:val="single"/>
        </w:rPr>
        <w:t>v</w:t>
      </w:r>
      <w:r w:rsidRPr="00EF4452">
        <w:rPr>
          <w:rFonts w:cstheme="minorHAnsi"/>
          <w:u w:val="single"/>
        </w:rPr>
        <w:t>eloppe</w:t>
      </w:r>
      <w:r w:rsidRPr="00EF4452">
        <w:rPr>
          <w:rFonts w:cstheme="minorHAnsi"/>
          <w:spacing w:val="1"/>
          <w:u w:val="single"/>
        </w:rPr>
        <w:t>m</w:t>
      </w:r>
      <w:r w:rsidRPr="00EF4452">
        <w:rPr>
          <w:rFonts w:cstheme="minorHAnsi"/>
          <w:u w:val="single"/>
        </w:rPr>
        <w:t>ent</w:t>
      </w:r>
      <w:r w:rsidRPr="00EF4452">
        <w:rPr>
          <w:rFonts w:cstheme="minorHAnsi"/>
          <w:spacing w:val="2"/>
          <w:u w:val="single"/>
        </w:rPr>
        <w:t xml:space="preserve"> </w:t>
      </w:r>
      <w:r w:rsidRPr="00EF4452">
        <w:rPr>
          <w:rFonts w:cstheme="minorHAnsi"/>
          <w:u w:val="single"/>
        </w:rPr>
        <w:t>de</w:t>
      </w:r>
      <w:r w:rsidRPr="00EF4452">
        <w:rPr>
          <w:rFonts w:cstheme="minorHAnsi"/>
          <w:spacing w:val="-2"/>
          <w:u w:val="single"/>
        </w:rPr>
        <w:t xml:space="preserve"> </w:t>
      </w:r>
      <w:r w:rsidRPr="00EF4452">
        <w:rPr>
          <w:rFonts w:cstheme="minorHAnsi"/>
          <w:u w:val="single"/>
        </w:rPr>
        <w:t>cha</w:t>
      </w:r>
      <w:r w:rsidRPr="00EF4452">
        <w:rPr>
          <w:rFonts w:cstheme="minorHAnsi"/>
          <w:spacing w:val="-4"/>
          <w:u w:val="single"/>
        </w:rPr>
        <w:t>î</w:t>
      </w:r>
      <w:r w:rsidRPr="00EF4452">
        <w:rPr>
          <w:rFonts w:cstheme="minorHAnsi"/>
          <w:u w:val="single"/>
        </w:rPr>
        <w:t>nes</w:t>
      </w:r>
      <w:r w:rsidRPr="00EF4452">
        <w:rPr>
          <w:rFonts w:cstheme="minorHAnsi"/>
          <w:spacing w:val="1"/>
          <w:u w:val="single"/>
        </w:rPr>
        <w:t xml:space="preserve"> </w:t>
      </w:r>
      <w:r w:rsidRPr="00EF4452">
        <w:rPr>
          <w:rFonts w:cstheme="minorHAnsi"/>
          <w:u w:val="single"/>
        </w:rPr>
        <w:t>de</w:t>
      </w:r>
      <w:r w:rsidRPr="00EF4452">
        <w:rPr>
          <w:rFonts w:cstheme="minorHAnsi"/>
          <w:spacing w:val="1"/>
          <w:u w:val="single"/>
        </w:rPr>
        <w:t xml:space="preserve"> </w:t>
      </w:r>
      <w:r w:rsidRPr="00EF4452">
        <w:rPr>
          <w:rFonts w:cstheme="minorHAnsi"/>
          <w:spacing w:val="-2"/>
          <w:u w:val="single"/>
        </w:rPr>
        <w:t>v</w:t>
      </w:r>
      <w:r w:rsidRPr="00EF4452">
        <w:rPr>
          <w:rFonts w:cstheme="minorHAnsi"/>
          <w:u w:val="single"/>
        </w:rPr>
        <w:t>aleur</w:t>
      </w:r>
      <w:r w:rsidRPr="00EF4452">
        <w:rPr>
          <w:rFonts w:cstheme="minorHAnsi"/>
          <w:spacing w:val="4"/>
          <w:u w:val="single"/>
        </w:rPr>
        <w:t xml:space="preserve"> </w:t>
      </w:r>
      <w:r w:rsidRPr="00EF4452">
        <w:rPr>
          <w:rFonts w:cstheme="minorHAnsi"/>
          <w:u w:val="single"/>
        </w:rPr>
        <w:t>st</w:t>
      </w:r>
      <w:r w:rsidRPr="00EF4452">
        <w:rPr>
          <w:rFonts w:cstheme="minorHAnsi"/>
          <w:spacing w:val="1"/>
          <w:u w:val="single"/>
        </w:rPr>
        <w:t>r</w:t>
      </w:r>
      <w:r w:rsidRPr="00EF4452">
        <w:rPr>
          <w:rFonts w:cstheme="minorHAnsi"/>
          <w:u w:val="single"/>
        </w:rPr>
        <w:t>at</w:t>
      </w:r>
      <w:r w:rsidRPr="00EF4452">
        <w:rPr>
          <w:rFonts w:cstheme="minorHAnsi"/>
          <w:spacing w:val="-2"/>
          <w:u w:val="single"/>
        </w:rPr>
        <w:t>é</w:t>
      </w:r>
      <w:r w:rsidRPr="00EF4452">
        <w:rPr>
          <w:rFonts w:cstheme="minorHAnsi"/>
          <w:spacing w:val="2"/>
          <w:u w:val="single"/>
        </w:rPr>
        <w:t>g</w:t>
      </w:r>
      <w:r w:rsidRPr="00EF4452">
        <w:rPr>
          <w:rFonts w:cstheme="minorHAnsi"/>
          <w:spacing w:val="-3"/>
          <w:u w:val="single"/>
        </w:rPr>
        <w:t>i</w:t>
      </w:r>
      <w:r w:rsidRPr="00EF4452">
        <w:rPr>
          <w:rFonts w:cstheme="minorHAnsi"/>
          <w:spacing w:val="2"/>
          <w:u w:val="single"/>
        </w:rPr>
        <w:t>q</w:t>
      </w:r>
      <w:r w:rsidRPr="00EF4452">
        <w:rPr>
          <w:rFonts w:cstheme="minorHAnsi"/>
          <w:u w:val="single"/>
        </w:rPr>
        <w:t>ues :</w:t>
      </w:r>
    </w:p>
    <w:p w14:paraId="42262D47" w14:textId="380ADD0F" w:rsidR="002D497A" w:rsidRPr="00EF4452" w:rsidRDefault="00410A17" w:rsidP="008B151E">
      <w:pPr>
        <w:pStyle w:val="ListParagraph"/>
        <w:numPr>
          <w:ilvl w:val="0"/>
          <w:numId w:val="16"/>
        </w:numPr>
        <w:spacing w:line="240" w:lineRule="auto"/>
        <w:rPr>
          <w:rFonts w:cstheme="minorHAnsi"/>
        </w:rPr>
      </w:pPr>
      <w:r w:rsidRPr="00EF4452">
        <w:rPr>
          <w:rFonts w:cstheme="minorHAnsi"/>
        </w:rPr>
        <w:t>Soutenir</w:t>
      </w:r>
      <w:r w:rsidR="007D6B65" w:rsidRPr="00EF4452">
        <w:rPr>
          <w:rFonts w:cstheme="minorHAnsi"/>
          <w:spacing w:val="-2"/>
        </w:rPr>
        <w:t xml:space="preserve"> </w:t>
      </w:r>
      <w:r w:rsidR="007D6B65" w:rsidRPr="00EF4452">
        <w:rPr>
          <w:rFonts w:cstheme="minorHAnsi"/>
        </w:rPr>
        <w:t xml:space="preserve">la </w:t>
      </w:r>
      <w:r w:rsidR="007D6B65" w:rsidRPr="00EF4452">
        <w:rPr>
          <w:rFonts w:cstheme="minorHAnsi"/>
          <w:spacing w:val="-2"/>
        </w:rPr>
        <w:t>s</w:t>
      </w:r>
      <w:r w:rsidR="007D6B65" w:rsidRPr="00EF4452">
        <w:rPr>
          <w:rFonts w:cstheme="minorHAnsi"/>
          <w:spacing w:val="1"/>
        </w:rPr>
        <w:t>t</w:t>
      </w:r>
      <w:r w:rsidR="007D6B65" w:rsidRPr="00EF4452">
        <w:rPr>
          <w:rFonts w:cstheme="minorHAnsi"/>
          <w:spacing w:val="-2"/>
        </w:rPr>
        <w:t>r</w:t>
      </w:r>
      <w:r w:rsidR="007D6B65" w:rsidRPr="00EF4452">
        <w:rPr>
          <w:rFonts w:cstheme="minorHAnsi"/>
        </w:rPr>
        <w:t>uct</w:t>
      </w:r>
      <w:r w:rsidR="007D6B65" w:rsidRPr="00EF4452">
        <w:rPr>
          <w:rFonts w:cstheme="minorHAnsi"/>
          <w:spacing w:val="-2"/>
        </w:rPr>
        <w:t>u</w:t>
      </w:r>
      <w:r w:rsidR="007D6B65" w:rsidRPr="00EF4452">
        <w:rPr>
          <w:rFonts w:cstheme="minorHAnsi"/>
          <w:spacing w:val="1"/>
        </w:rPr>
        <w:t>r</w:t>
      </w:r>
      <w:r w:rsidR="007D6B65" w:rsidRPr="00EF4452">
        <w:rPr>
          <w:rFonts w:cstheme="minorHAnsi"/>
        </w:rPr>
        <w:t>ation</w:t>
      </w:r>
      <w:r w:rsidR="007D6B65" w:rsidRPr="00EF4452">
        <w:rPr>
          <w:rFonts w:cstheme="minorHAnsi"/>
          <w:spacing w:val="-6"/>
        </w:rPr>
        <w:t xml:space="preserve"> </w:t>
      </w:r>
      <w:r w:rsidR="007D6B65" w:rsidRPr="00EF4452">
        <w:rPr>
          <w:rFonts w:cstheme="minorHAnsi"/>
        </w:rPr>
        <w:t xml:space="preserve">des </w:t>
      </w:r>
      <w:r w:rsidR="007D6B65" w:rsidRPr="00EF4452">
        <w:rPr>
          <w:rFonts w:cstheme="minorHAnsi"/>
          <w:spacing w:val="-3"/>
        </w:rPr>
        <w:t>p</w:t>
      </w:r>
      <w:r w:rsidR="007D6B65" w:rsidRPr="00EF4452">
        <w:rPr>
          <w:rFonts w:cstheme="minorHAnsi"/>
          <w:spacing w:val="1"/>
        </w:rPr>
        <w:t>r</w:t>
      </w:r>
      <w:r w:rsidR="007D6B65" w:rsidRPr="00EF4452">
        <w:rPr>
          <w:rFonts w:cstheme="minorHAnsi"/>
        </w:rPr>
        <w:t>incipales cha</w:t>
      </w:r>
      <w:r w:rsidR="007D6B65" w:rsidRPr="00EF4452">
        <w:rPr>
          <w:rFonts w:cstheme="minorHAnsi"/>
          <w:spacing w:val="-4"/>
        </w:rPr>
        <w:t>î</w:t>
      </w:r>
      <w:r w:rsidR="007D6B65" w:rsidRPr="00EF4452">
        <w:rPr>
          <w:rFonts w:cstheme="minorHAnsi"/>
        </w:rPr>
        <w:t>nes</w:t>
      </w:r>
      <w:r w:rsidR="007D6B65" w:rsidRPr="00EF4452">
        <w:rPr>
          <w:rFonts w:cstheme="minorHAnsi"/>
          <w:spacing w:val="-3"/>
        </w:rPr>
        <w:t xml:space="preserve"> </w:t>
      </w:r>
      <w:r w:rsidR="007D6B65" w:rsidRPr="00EF4452">
        <w:rPr>
          <w:rFonts w:cstheme="minorHAnsi"/>
        </w:rPr>
        <w:t>de</w:t>
      </w:r>
      <w:r w:rsidR="007D6B65" w:rsidRPr="00EF4452">
        <w:rPr>
          <w:rFonts w:cstheme="minorHAnsi"/>
          <w:spacing w:val="-2"/>
        </w:rPr>
        <w:t xml:space="preserve"> v</w:t>
      </w:r>
      <w:r w:rsidR="007D6B65" w:rsidRPr="00EF4452">
        <w:rPr>
          <w:rFonts w:cstheme="minorHAnsi"/>
        </w:rPr>
        <w:t xml:space="preserve">aleur </w:t>
      </w:r>
      <w:r w:rsidR="007D6B65" w:rsidRPr="00EF4452">
        <w:rPr>
          <w:rFonts w:cstheme="minorHAnsi"/>
          <w:spacing w:val="-3"/>
        </w:rPr>
        <w:t>a</w:t>
      </w:r>
      <w:r w:rsidR="007D6B65" w:rsidRPr="00EF4452">
        <w:rPr>
          <w:rFonts w:cstheme="minorHAnsi"/>
        </w:rPr>
        <w:t>gricoles n</w:t>
      </w:r>
      <w:r w:rsidR="007D6B65" w:rsidRPr="00EF4452">
        <w:rPr>
          <w:rFonts w:cstheme="minorHAnsi"/>
          <w:spacing w:val="-3"/>
        </w:rPr>
        <w:t>a</w:t>
      </w:r>
      <w:r w:rsidR="007D6B65" w:rsidRPr="00EF4452">
        <w:rPr>
          <w:rFonts w:cstheme="minorHAnsi"/>
          <w:spacing w:val="1"/>
        </w:rPr>
        <w:t>t</w:t>
      </w:r>
      <w:r w:rsidR="007D6B65" w:rsidRPr="00EF4452">
        <w:rPr>
          <w:rFonts w:cstheme="minorHAnsi"/>
        </w:rPr>
        <w:t>ionales et</w:t>
      </w:r>
      <w:r w:rsidR="007D6B65" w:rsidRPr="00EF4452">
        <w:rPr>
          <w:rFonts w:cstheme="minorHAnsi"/>
          <w:spacing w:val="4"/>
        </w:rPr>
        <w:t xml:space="preserve"> </w:t>
      </w:r>
      <w:r w:rsidR="007D6B65" w:rsidRPr="00EF4452">
        <w:rPr>
          <w:rFonts w:cstheme="minorHAnsi"/>
        </w:rPr>
        <w:t>le</w:t>
      </w:r>
      <w:r w:rsidR="007D6B65" w:rsidRPr="00EF4452">
        <w:rPr>
          <w:rFonts w:cstheme="minorHAnsi"/>
          <w:spacing w:val="3"/>
        </w:rPr>
        <w:t xml:space="preserve"> </w:t>
      </w:r>
      <w:r w:rsidR="007D6B65" w:rsidRPr="00EF4452">
        <w:rPr>
          <w:rFonts w:cstheme="minorHAnsi"/>
        </w:rPr>
        <w:t>dé</w:t>
      </w:r>
      <w:r w:rsidR="007D6B65" w:rsidRPr="00EF4452">
        <w:rPr>
          <w:rFonts w:cstheme="minorHAnsi"/>
          <w:spacing w:val="-2"/>
        </w:rPr>
        <w:t>v</w:t>
      </w:r>
      <w:r w:rsidR="007D6B65" w:rsidRPr="00EF4452">
        <w:rPr>
          <w:rFonts w:cstheme="minorHAnsi"/>
        </w:rPr>
        <w:t>eloppe</w:t>
      </w:r>
      <w:r w:rsidR="007D6B65" w:rsidRPr="00EF4452">
        <w:rPr>
          <w:rFonts w:cstheme="minorHAnsi"/>
          <w:spacing w:val="1"/>
        </w:rPr>
        <w:t>m</w:t>
      </w:r>
      <w:r w:rsidR="007D6B65" w:rsidRPr="00EF4452">
        <w:rPr>
          <w:rFonts w:cstheme="minorHAnsi"/>
        </w:rPr>
        <w:t>ent</w:t>
      </w:r>
      <w:r w:rsidR="007D6B65" w:rsidRPr="00EF4452">
        <w:rPr>
          <w:rFonts w:cstheme="minorHAnsi"/>
          <w:spacing w:val="2"/>
        </w:rPr>
        <w:t xml:space="preserve"> </w:t>
      </w:r>
      <w:r w:rsidR="007D6B65" w:rsidRPr="00EF4452">
        <w:rPr>
          <w:rFonts w:cstheme="minorHAnsi"/>
          <w:spacing w:val="1"/>
        </w:rPr>
        <w:t>d</w:t>
      </w:r>
      <w:r w:rsidR="007D6B65" w:rsidRPr="00EF4452">
        <w:rPr>
          <w:rFonts w:cstheme="minorHAnsi"/>
        </w:rPr>
        <w:t>’un</w:t>
      </w:r>
      <w:r w:rsidR="007D6B65" w:rsidRPr="00EF4452">
        <w:rPr>
          <w:rFonts w:cstheme="minorHAnsi"/>
          <w:spacing w:val="2"/>
        </w:rPr>
        <w:t xml:space="preserve"> </w:t>
      </w:r>
      <w:r w:rsidR="007D6B65" w:rsidRPr="00EF4452">
        <w:rPr>
          <w:rFonts w:cstheme="minorHAnsi"/>
        </w:rPr>
        <w:t>cad</w:t>
      </w:r>
      <w:r w:rsidR="007D6B65" w:rsidRPr="00EF4452">
        <w:rPr>
          <w:rFonts w:cstheme="minorHAnsi"/>
          <w:spacing w:val="1"/>
        </w:rPr>
        <w:t>r</w:t>
      </w:r>
      <w:r w:rsidR="007D6B65" w:rsidRPr="00EF4452">
        <w:rPr>
          <w:rFonts w:cstheme="minorHAnsi"/>
        </w:rPr>
        <w:t xml:space="preserve">e </w:t>
      </w:r>
      <w:r w:rsidR="007D6B65" w:rsidRPr="00EF4452">
        <w:rPr>
          <w:rFonts w:cstheme="minorHAnsi"/>
          <w:spacing w:val="1"/>
        </w:rPr>
        <w:t>j</w:t>
      </w:r>
      <w:r w:rsidR="007D6B65" w:rsidRPr="00EF4452">
        <w:rPr>
          <w:rFonts w:cstheme="minorHAnsi"/>
          <w:spacing w:val="-3"/>
        </w:rPr>
        <w:t>u</w:t>
      </w:r>
      <w:r w:rsidR="007D6B65" w:rsidRPr="00EF4452">
        <w:rPr>
          <w:rFonts w:cstheme="minorHAnsi"/>
          <w:spacing w:val="1"/>
        </w:rPr>
        <w:t>r</w:t>
      </w:r>
      <w:r w:rsidR="007D6B65" w:rsidRPr="00EF4452">
        <w:rPr>
          <w:rFonts w:cstheme="minorHAnsi"/>
        </w:rPr>
        <w:t>idi</w:t>
      </w:r>
      <w:r w:rsidR="007D6B65" w:rsidRPr="00EF4452">
        <w:rPr>
          <w:rFonts w:cstheme="minorHAnsi"/>
          <w:spacing w:val="2"/>
        </w:rPr>
        <w:t>q</w:t>
      </w:r>
      <w:r w:rsidR="007D6B65" w:rsidRPr="00EF4452">
        <w:rPr>
          <w:rFonts w:cstheme="minorHAnsi"/>
        </w:rPr>
        <w:t>ue</w:t>
      </w:r>
      <w:r w:rsidR="007D6B65" w:rsidRPr="00EF4452">
        <w:rPr>
          <w:rFonts w:cstheme="minorHAnsi"/>
          <w:spacing w:val="5"/>
        </w:rPr>
        <w:t xml:space="preserve"> </w:t>
      </w:r>
      <w:r w:rsidR="007D6B65" w:rsidRPr="00EF4452">
        <w:rPr>
          <w:rFonts w:cstheme="minorHAnsi"/>
        </w:rPr>
        <w:t>ap</w:t>
      </w:r>
      <w:r w:rsidR="007D6B65" w:rsidRPr="00EF4452">
        <w:rPr>
          <w:rFonts w:cstheme="minorHAnsi"/>
          <w:spacing w:val="-3"/>
        </w:rPr>
        <w:t>p</w:t>
      </w:r>
      <w:r w:rsidR="007D6B65" w:rsidRPr="00EF4452">
        <w:rPr>
          <w:rFonts w:cstheme="minorHAnsi"/>
          <w:spacing w:val="1"/>
        </w:rPr>
        <w:t>r</w:t>
      </w:r>
      <w:r w:rsidR="007D6B65" w:rsidRPr="00EF4452">
        <w:rPr>
          <w:rFonts w:cstheme="minorHAnsi"/>
          <w:spacing w:val="-3"/>
        </w:rPr>
        <w:t>o</w:t>
      </w:r>
      <w:r w:rsidR="007D6B65" w:rsidRPr="00EF4452">
        <w:rPr>
          <w:rFonts w:cstheme="minorHAnsi"/>
        </w:rPr>
        <w:t>prié</w:t>
      </w:r>
      <w:r w:rsidR="007D6B65" w:rsidRPr="00EF4452">
        <w:rPr>
          <w:rFonts w:cstheme="minorHAnsi"/>
          <w:spacing w:val="3"/>
        </w:rPr>
        <w:t xml:space="preserve"> </w:t>
      </w:r>
      <w:r w:rsidR="007D6B65" w:rsidRPr="00EF4452">
        <w:rPr>
          <w:rFonts w:cstheme="minorHAnsi"/>
        </w:rPr>
        <w:t>en</w:t>
      </w:r>
      <w:r w:rsidR="007D6B65" w:rsidRPr="00EF4452">
        <w:rPr>
          <w:rFonts w:cstheme="minorHAnsi"/>
          <w:spacing w:val="2"/>
        </w:rPr>
        <w:t xml:space="preserve"> </w:t>
      </w:r>
      <w:r w:rsidR="007D6B65" w:rsidRPr="00EF4452">
        <w:rPr>
          <w:rFonts w:cstheme="minorHAnsi"/>
          <w:spacing w:val="-2"/>
        </w:rPr>
        <w:t>v</w:t>
      </w:r>
      <w:r w:rsidR="007D6B65" w:rsidRPr="00EF4452">
        <w:rPr>
          <w:rFonts w:cstheme="minorHAnsi"/>
        </w:rPr>
        <w:t>ue</w:t>
      </w:r>
      <w:r w:rsidR="007D6B65" w:rsidRPr="00EF4452">
        <w:rPr>
          <w:rFonts w:cstheme="minorHAnsi"/>
          <w:spacing w:val="2"/>
        </w:rPr>
        <w:t xml:space="preserve"> </w:t>
      </w:r>
      <w:r w:rsidR="007D6B65" w:rsidRPr="00EF4452">
        <w:rPr>
          <w:rFonts w:cstheme="minorHAnsi"/>
        </w:rPr>
        <w:t>de</w:t>
      </w:r>
      <w:r w:rsidR="007D6B65" w:rsidRPr="00EF4452">
        <w:rPr>
          <w:rFonts w:cstheme="minorHAnsi"/>
          <w:spacing w:val="4"/>
        </w:rPr>
        <w:t xml:space="preserve"> </w:t>
      </w:r>
      <w:r w:rsidR="007D6B65" w:rsidRPr="00EF4452">
        <w:rPr>
          <w:rFonts w:cstheme="minorHAnsi"/>
        </w:rPr>
        <w:t>leur</w:t>
      </w:r>
      <w:r w:rsidR="007D6B65" w:rsidRPr="00EF4452">
        <w:rPr>
          <w:rFonts w:cstheme="minorHAnsi"/>
          <w:spacing w:val="1"/>
        </w:rPr>
        <w:t xml:space="preserve"> m</w:t>
      </w:r>
      <w:r w:rsidR="007D6B65" w:rsidRPr="00EF4452">
        <w:rPr>
          <w:rFonts w:cstheme="minorHAnsi"/>
        </w:rPr>
        <w:t>i</w:t>
      </w:r>
      <w:r w:rsidR="007D6B65" w:rsidRPr="00EF4452">
        <w:rPr>
          <w:rFonts w:cstheme="minorHAnsi"/>
          <w:spacing w:val="-2"/>
        </w:rPr>
        <w:t>s</w:t>
      </w:r>
      <w:r w:rsidR="007D6B65" w:rsidRPr="00EF4452">
        <w:rPr>
          <w:rFonts w:cstheme="minorHAnsi"/>
        </w:rPr>
        <w:t>e</w:t>
      </w:r>
      <w:r w:rsidR="007D6B65" w:rsidRPr="00EF4452">
        <w:rPr>
          <w:rFonts w:cstheme="minorHAnsi"/>
          <w:spacing w:val="3"/>
        </w:rPr>
        <w:t xml:space="preserve"> </w:t>
      </w:r>
      <w:r w:rsidR="007D6B65" w:rsidRPr="00EF4452">
        <w:rPr>
          <w:rFonts w:cstheme="minorHAnsi"/>
        </w:rPr>
        <w:t>en place</w:t>
      </w:r>
      <w:r w:rsidR="007D6B65" w:rsidRPr="00EF4452">
        <w:rPr>
          <w:rFonts w:cstheme="minorHAnsi"/>
          <w:spacing w:val="1"/>
        </w:rPr>
        <w:t xml:space="preserve"> </w:t>
      </w:r>
      <w:r w:rsidR="007D6B65" w:rsidRPr="00EF4452">
        <w:rPr>
          <w:rFonts w:cstheme="minorHAnsi"/>
        </w:rPr>
        <w:t>;</w:t>
      </w:r>
    </w:p>
    <w:p w14:paraId="6428D2BA" w14:textId="5C34321F" w:rsidR="002D497A" w:rsidRPr="00EF4452" w:rsidRDefault="00410A17" w:rsidP="008B151E">
      <w:pPr>
        <w:pStyle w:val="ListParagraph"/>
        <w:numPr>
          <w:ilvl w:val="0"/>
          <w:numId w:val="16"/>
        </w:numPr>
        <w:spacing w:line="240" w:lineRule="auto"/>
        <w:rPr>
          <w:rFonts w:cstheme="minorHAnsi"/>
        </w:rPr>
      </w:pPr>
      <w:r w:rsidRPr="00EF4452">
        <w:rPr>
          <w:rFonts w:cstheme="minorHAnsi"/>
        </w:rPr>
        <w:t>Soutenir</w:t>
      </w:r>
      <w:r w:rsidR="007D6B65" w:rsidRPr="00EF4452">
        <w:rPr>
          <w:rFonts w:cstheme="minorHAnsi"/>
          <w:spacing w:val="-8"/>
        </w:rPr>
        <w:t xml:space="preserve"> </w:t>
      </w:r>
      <w:r w:rsidR="007D6B65" w:rsidRPr="00EF4452">
        <w:rPr>
          <w:rFonts w:cstheme="minorHAnsi"/>
        </w:rPr>
        <w:t>la</w:t>
      </w:r>
      <w:r w:rsidR="007D6B65" w:rsidRPr="00EF4452">
        <w:rPr>
          <w:rFonts w:cstheme="minorHAnsi"/>
          <w:spacing w:val="-7"/>
        </w:rPr>
        <w:t xml:space="preserve"> </w:t>
      </w:r>
      <w:r w:rsidR="007D6B65" w:rsidRPr="00EF4452">
        <w:rPr>
          <w:rFonts w:cstheme="minorHAnsi"/>
        </w:rPr>
        <w:t>c</w:t>
      </w:r>
      <w:r w:rsidR="007D6B65" w:rsidRPr="00EF4452">
        <w:rPr>
          <w:rFonts w:cstheme="minorHAnsi"/>
          <w:spacing w:val="-2"/>
        </w:rPr>
        <w:t>r</w:t>
      </w:r>
      <w:r w:rsidR="007D6B65" w:rsidRPr="00EF4452">
        <w:rPr>
          <w:rFonts w:cstheme="minorHAnsi"/>
        </w:rPr>
        <w:t>éa</w:t>
      </w:r>
      <w:r w:rsidR="007D6B65" w:rsidRPr="00EF4452">
        <w:rPr>
          <w:rFonts w:cstheme="minorHAnsi"/>
          <w:spacing w:val="1"/>
        </w:rPr>
        <w:t>t</w:t>
      </w:r>
      <w:r w:rsidR="007D6B65" w:rsidRPr="00EF4452">
        <w:rPr>
          <w:rFonts w:cstheme="minorHAnsi"/>
        </w:rPr>
        <w:t>ion</w:t>
      </w:r>
      <w:r w:rsidR="007D6B65" w:rsidRPr="00EF4452">
        <w:rPr>
          <w:rFonts w:cstheme="minorHAnsi"/>
          <w:spacing w:val="-9"/>
        </w:rPr>
        <w:t xml:space="preserve"> </w:t>
      </w:r>
      <w:r w:rsidR="007D6B65" w:rsidRPr="00EF4452">
        <w:rPr>
          <w:rFonts w:cstheme="minorHAnsi"/>
        </w:rPr>
        <w:t>d’un</w:t>
      </w:r>
      <w:r w:rsidR="007D6B65" w:rsidRPr="00EF4452">
        <w:rPr>
          <w:rFonts w:cstheme="minorHAnsi"/>
          <w:spacing w:val="-11"/>
        </w:rPr>
        <w:t xml:space="preserve"> </w:t>
      </w:r>
      <w:r w:rsidR="007D6B65" w:rsidRPr="00EF4452">
        <w:rPr>
          <w:rFonts w:cstheme="minorHAnsi"/>
        </w:rPr>
        <w:t>s</w:t>
      </w:r>
      <w:r w:rsidR="007D6B65" w:rsidRPr="00EF4452">
        <w:rPr>
          <w:rFonts w:cstheme="minorHAnsi"/>
          <w:spacing w:val="-2"/>
        </w:rPr>
        <w:t>y</w:t>
      </w:r>
      <w:r w:rsidR="007D6B65" w:rsidRPr="00EF4452">
        <w:rPr>
          <w:rFonts w:cstheme="minorHAnsi"/>
        </w:rPr>
        <w:t>s</w:t>
      </w:r>
      <w:r w:rsidR="007D6B65" w:rsidRPr="00EF4452">
        <w:rPr>
          <w:rFonts w:cstheme="minorHAnsi"/>
          <w:spacing w:val="1"/>
        </w:rPr>
        <w:t>t</w:t>
      </w:r>
      <w:r w:rsidR="007D6B65" w:rsidRPr="00EF4452">
        <w:rPr>
          <w:rFonts w:cstheme="minorHAnsi"/>
        </w:rPr>
        <w:t>ème</w:t>
      </w:r>
      <w:r w:rsidR="007D6B65" w:rsidRPr="00EF4452">
        <w:rPr>
          <w:rFonts w:cstheme="minorHAnsi"/>
          <w:spacing w:val="-8"/>
        </w:rPr>
        <w:t xml:space="preserve"> </w:t>
      </w:r>
      <w:r w:rsidR="007D6B65" w:rsidRPr="00EF4452">
        <w:rPr>
          <w:rFonts w:cstheme="minorHAnsi"/>
        </w:rPr>
        <w:t>de</w:t>
      </w:r>
      <w:r w:rsidR="007D6B65" w:rsidRPr="00EF4452">
        <w:rPr>
          <w:rFonts w:cstheme="minorHAnsi"/>
          <w:spacing w:val="-9"/>
        </w:rPr>
        <w:t xml:space="preserve"> </w:t>
      </w:r>
      <w:r w:rsidR="007D6B65" w:rsidRPr="00EF4452">
        <w:rPr>
          <w:rFonts w:cstheme="minorHAnsi"/>
        </w:rPr>
        <w:t>sub</w:t>
      </w:r>
      <w:r w:rsidR="007D6B65" w:rsidRPr="00EF4452">
        <w:rPr>
          <w:rFonts w:cstheme="minorHAnsi"/>
          <w:spacing w:val="-2"/>
        </w:rPr>
        <w:t>v</w:t>
      </w:r>
      <w:r w:rsidR="007D6B65" w:rsidRPr="00EF4452">
        <w:rPr>
          <w:rFonts w:cstheme="minorHAnsi"/>
        </w:rPr>
        <w:t>en</w:t>
      </w:r>
      <w:r w:rsidR="007D6B65" w:rsidRPr="00EF4452">
        <w:rPr>
          <w:rFonts w:cstheme="minorHAnsi"/>
          <w:spacing w:val="1"/>
        </w:rPr>
        <w:t>t</w:t>
      </w:r>
      <w:r w:rsidR="007D6B65" w:rsidRPr="00EF4452">
        <w:rPr>
          <w:rFonts w:cstheme="minorHAnsi"/>
        </w:rPr>
        <w:t>ions</w:t>
      </w:r>
      <w:r w:rsidR="007D6B65" w:rsidRPr="00EF4452">
        <w:rPr>
          <w:rFonts w:cstheme="minorHAnsi"/>
          <w:spacing w:val="-11"/>
        </w:rPr>
        <w:t xml:space="preserve"> </w:t>
      </w:r>
      <w:r w:rsidR="007D6B65" w:rsidRPr="00EF4452">
        <w:rPr>
          <w:rFonts w:cstheme="minorHAnsi"/>
        </w:rPr>
        <w:t>approprié</w:t>
      </w:r>
      <w:r w:rsidR="007D6B65" w:rsidRPr="00EF4452">
        <w:rPr>
          <w:rFonts w:cstheme="minorHAnsi"/>
          <w:spacing w:val="-9"/>
        </w:rPr>
        <w:t xml:space="preserve"> </w:t>
      </w:r>
      <w:r w:rsidR="007D6B65" w:rsidRPr="00EF4452">
        <w:rPr>
          <w:rFonts w:cstheme="minorHAnsi"/>
        </w:rPr>
        <w:t>pour</w:t>
      </w:r>
      <w:r w:rsidR="007D6B65" w:rsidRPr="00EF4452">
        <w:rPr>
          <w:rFonts w:cstheme="minorHAnsi"/>
          <w:spacing w:val="-9"/>
        </w:rPr>
        <w:t xml:space="preserve"> </w:t>
      </w:r>
      <w:r w:rsidR="007D6B65" w:rsidRPr="00EF4452">
        <w:rPr>
          <w:rFonts w:cstheme="minorHAnsi"/>
        </w:rPr>
        <w:t>l’of</w:t>
      </w:r>
      <w:r w:rsidR="007D6B65" w:rsidRPr="00EF4452">
        <w:rPr>
          <w:rFonts w:cstheme="minorHAnsi"/>
          <w:spacing w:val="2"/>
        </w:rPr>
        <w:t>f</w:t>
      </w:r>
      <w:r w:rsidR="007D6B65" w:rsidRPr="00EF4452">
        <w:rPr>
          <w:rFonts w:cstheme="minorHAnsi"/>
        </w:rPr>
        <w:t>icialisa</w:t>
      </w:r>
      <w:r w:rsidR="007D6B65" w:rsidRPr="00EF4452">
        <w:rPr>
          <w:rFonts w:cstheme="minorHAnsi"/>
          <w:spacing w:val="1"/>
        </w:rPr>
        <w:t>t</w:t>
      </w:r>
      <w:r w:rsidR="007D6B65" w:rsidRPr="00EF4452">
        <w:rPr>
          <w:rFonts w:cstheme="minorHAnsi"/>
        </w:rPr>
        <w:t>ion des</w:t>
      </w:r>
      <w:r w:rsidR="007D6B65" w:rsidRPr="00EF4452">
        <w:rPr>
          <w:rFonts w:cstheme="minorHAnsi"/>
          <w:spacing w:val="1"/>
        </w:rPr>
        <w:t xml:space="preserve"> </w:t>
      </w:r>
      <w:r w:rsidR="007D6B65" w:rsidRPr="00EF4452">
        <w:rPr>
          <w:rFonts w:cstheme="minorHAnsi"/>
        </w:rPr>
        <w:t>ent</w:t>
      </w:r>
      <w:r w:rsidR="007D6B65" w:rsidRPr="00EF4452">
        <w:rPr>
          <w:rFonts w:cstheme="minorHAnsi"/>
          <w:spacing w:val="1"/>
        </w:rPr>
        <w:t>r</w:t>
      </w:r>
      <w:r w:rsidR="007D6B65" w:rsidRPr="00EF4452">
        <w:rPr>
          <w:rFonts w:cstheme="minorHAnsi"/>
        </w:rPr>
        <w:t>ep</w:t>
      </w:r>
      <w:r w:rsidR="007D6B65" w:rsidRPr="00EF4452">
        <w:rPr>
          <w:rFonts w:cstheme="minorHAnsi"/>
          <w:spacing w:val="1"/>
        </w:rPr>
        <w:t>r</w:t>
      </w:r>
      <w:r w:rsidR="007D6B65" w:rsidRPr="00EF4452">
        <w:rPr>
          <w:rFonts w:cstheme="minorHAnsi"/>
        </w:rPr>
        <w:t>ises ;</w:t>
      </w:r>
      <w:r w:rsidR="002D497A" w:rsidRPr="00EF4452">
        <w:rPr>
          <w:rFonts w:cstheme="minorHAnsi"/>
        </w:rPr>
        <w:t xml:space="preserve"> </w:t>
      </w:r>
      <w:r w:rsidR="007D6B65" w:rsidRPr="00EF4452">
        <w:rPr>
          <w:rFonts w:cstheme="minorHAnsi"/>
        </w:rPr>
        <w:t>in</w:t>
      </w:r>
      <w:r w:rsidR="007D6B65" w:rsidRPr="00EF4452">
        <w:rPr>
          <w:rFonts w:cstheme="minorHAnsi"/>
          <w:spacing w:val="-3"/>
        </w:rPr>
        <w:t>v</w:t>
      </w:r>
      <w:r w:rsidR="007D6B65" w:rsidRPr="00EF4452">
        <w:rPr>
          <w:rFonts w:cstheme="minorHAnsi"/>
        </w:rPr>
        <w:t>estir</w:t>
      </w:r>
      <w:r w:rsidR="007D6B65" w:rsidRPr="00EF4452">
        <w:rPr>
          <w:rFonts w:cstheme="minorHAnsi"/>
          <w:spacing w:val="2"/>
        </w:rPr>
        <w:t xml:space="preserve"> </w:t>
      </w:r>
      <w:r w:rsidR="007D6B65" w:rsidRPr="00EF4452">
        <w:rPr>
          <w:rFonts w:cstheme="minorHAnsi"/>
        </w:rPr>
        <w:t xml:space="preserve">les </w:t>
      </w:r>
      <w:r w:rsidR="007D6B65" w:rsidRPr="00EF4452">
        <w:rPr>
          <w:rFonts w:cstheme="minorHAnsi"/>
          <w:spacing w:val="3"/>
        </w:rPr>
        <w:t>f</w:t>
      </w:r>
      <w:r w:rsidR="007D6B65" w:rsidRPr="00EF4452">
        <w:rPr>
          <w:rFonts w:cstheme="minorHAnsi"/>
        </w:rPr>
        <w:t>inanc</w:t>
      </w:r>
      <w:r w:rsidR="007D6B65" w:rsidRPr="00EF4452">
        <w:rPr>
          <w:rFonts w:cstheme="minorHAnsi"/>
          <w:spacing w:val="-3"/>
        </w:rPr>
        <w:t>e</w:t>
      </w:r>
      <w:r w:rsidR="007D6B65" w:rsidRPr="00EF4452">
        <w:rPr>
          <w:rFonts w:cstheme="minorHAnsi"/>
          <w:spacing w:val="1"/>
        </w:rPr>
        <w:t>m</w:t>
      </w:r>
      <w:r w:rsidR="007D6B65" w:rsidRPr="00EF4452">
        <w:rPr>
          <w:rFonts w:cstheme="minorHAnsi"/>
        </w:rPr>
        <w:t>en</w:t>
      </w:r>
      <w:r w:rsidR="007D6B65" w:rsidRPr="00EF4452">
        <w:rPr>
          <w:rFonts w:cstheme="minorHAnsi"/>
          <w:spacing w:val="1"/>
        </w:rPr>
        <w:t>t</w:t>
      </w:r>
      <w:r w:rsidR="007D6B65" w:rsidRPr="00EF4452">
        <w:rPr>
          <w:rFonts w:cstheme="minorHAnsi"/>
        </w:rPr>
        <w:t>s pri</w:t>
      </w:r>
      <w:r w:rsidR="007D6B65" w:rsidRPr="00EF4452">
        <w:rPr>
          <w:rFonts w:cstheme="minorHAnsi"/>
          <w:spacing w:val="-3"/>
        </w:rPr>
        <w:t>v</w:t>
      </w:r>
      <w:r w:rsidR="007D6B65" w:rsidRPr="00EF4452">
        <w:rPr>
          <w:rFonts w:cstheme="minorHAnsi"/>
        </w:rPr>
        <w:t>és</w:t>
      </w:r>
      <w:r w:rsidR="007D6B65" w:rsidRPr="00EF4452">
        <w:rPr>
          <w:rFonts w:cstheme="minorHAnsi"/>
          <w:spacing w:val="3"/>
        </w:rPr>
        <w:t xml:space="preserve"> </w:t>
      </w:r>
      <w:r w:rsidR="007D6B65" w:rsidRPr="00EF4452">
        <w:rPr>
          <w:rFonts w:cstheme="minorHAnsi"/>
        </w:rPr>
        <w:t>dans les cha</w:t>
      </w:r>
      <w:r w:rsidR="007D6B65" w:rsidRPr="00EF4452">
        <w:rPr>
          <w:rFonts w:cstheme="minorHAnsi"/>
          <w:spacing w:val="-4"/>
        </w:rPr>
        <w:t>î</w:t>
      </w:r>
      <w:r w:rsidR="007D6B65" w:rsidRPr="00EF4452">
        <w:rPr>
          <w:rFonts w:cstheme="minorHAnsi"/>
        </w:rPr>
        <w:t>nes</w:t>
      </w:r>
      <w:r w:rsidR="007D6B65" w:rsidRPr="00EF4452">
        <w:rPr>
          <w:rFonts w:cstheme="minorHAnsi"/>
          <w:spacing w:val="1"/>
        </w:rPr>
        <w:t xml:space="preserve"> </w:t>
      </w:r>
      <w:r w:rsidR="007D6B65" w:rsidRPr="00EF4452">
        <w:rPr>
          <w:rFonts w:cstheme="minorHAnsi"/>
        </w:rPr>
        <w:t>de</w:t>
      </w:r>
      <w:r w:rsidR="007D6B65" w:rsidRPr="00EF4452">
        <w:rPr>
          <w:rFonts w:cstheme="minorHAnsi"/>
          <w:spacing w:val="1"/>
        </w:rPr>
        <w:t xml:space="preserve"> </w:t>
      </w:r>
      <w:r w:rsidR="007D6B65" w:rsidRPr="00EF4452">
        <w:rPr>
          <w:rFonts w:cstheme="minorHAnsi"/>
          <w:spacing w:val="-2"/>
        </w:rPr>
        <w:t>v</w:t>
      </w:r>
      <w:r w:rsidR="007D6B65" w:rsidRPr="00EF4452">
        <w:rPr>
          <w:rFonts w:cstheme="minorHAnsi"/>
        </w:rPr>
        <w:t>aleur</w:t>
      </w:r>
      <w:r w:rsidR="007D6B65" w:rsidRPr="00EF4452">
        <w:rPr>
          <w:rFonts w:cstheme="minorHAnsi"/>
          <w:spacing w:val="3"/>
        </w:rPr>
        <w:t xml:space="preserve"> </w:t>
      </w:r>
      <w:r w:rsidR="007D6B65" w:rsidRPr="00EF4452">
        <w:rPr>
          <w:rFonts w:cstheme="minorHAnsi"/>
        </w:rPr>
        <w:t>;</w:t>
      </w:r>
    </w:p>
    <w:p w14:paraId="38CC08C6" w14:textId="4CB69205" w:rsidR="007D6B65" w:rsidRPr="00EF4452" w:rsidRDefault="00410A17" w:rsidP="008B151E">
      <w:pPr>
        <w:pStyle w:val="ListParagraph"/>
        <w:numPr>
          <w:ilvl w:val="0"/>
          <w:numId w:val="16"/>
        </w:numPr>
        <w:spacing w:line="240" w:lineRule="auto"/>
        <w:rPr>
          <w:rFonts w:cstheme="minorHAnsi"/>
        </w:rPr>
      </w:pPr>
      <w:r w:rsidRPr="00EF4452">
        <w:rPr>
          <w:rFonts w:cstheme="minorHAnsi"/>
          <w:spacing w:val="1"/>
        </w:rPr>
        <w:t>Renforcer</w:t>
      </w:r>
      <w:r w:rsidR="007D6B65" w:rsidRPr="00EF4452">
        <w:rPr>
          <w:rFonts w:cstheme="minorHAnsi"/>
          <w:spacing w:val="-11"/>
        </w:rPr>
        <w:t xml:space="preserve"> </w:t>
      </w:r>
      <w:r w:rsidR="007D6B65" w:rsidRPr="00EF4452">
        <w:rPr>
          <w:rFonts w:cstheme="minorHAnsi"/>
        </w:rPr>
        <w:t>des</w:t>
      </w:r>
      <w:r w:rsidR="007D6B65" w:rsidRPr="00EF4452">
        <w:rPr>
          <w:rFonts w:cstheme="minorHAnsi"/>
          <w:spacing w:val="-13"/>
        </w:rPr>
        <w:t xml:space="preserve"> </w:t>
      </w:r>
      <w:r w:rsidR="007D6B65" w:rsidRPr="00EF4452">
        <w:rPr>
          <w:rFonts w:cstheme="minorHAnsi"/>
        </w:rPr>
        <w:t>capac</w:t>
      </w:r>
      <w:r w:rsidR="007D6B65" w:rsidRPr="00EF4452">
        <w:rPr>
          <w:rFonts w:cstheme="minorHAnsi"/>
          <w:spacing w:val="-4"/>
        </w:rPr>
        <w:t>i</w:t>
      </w:r>
      <w:r w:rsidR="007D6B65" w:rsidRPr="00EF4452">
        <w:rPr>
          <w:rFonts w:cstheme="minorHAnsi"/>
          <w:spacing w:val="1"/>
        </w:rPr>
        <w:t>t</w:t>
      </w:r>
      <w:r w:rsidR="007D6B65" w:rsidRPr="00EF4452">
        <w:rPr>
          <w:rFonts w:cstheme="minorHAnsi"/>
        </w:rPr>
        <w:t>és</w:t>
      </w:r>
      <w:r w:rsidR="007D6B65" w:rsidRPr="00EF4452">
        <w:rPr>
          <w:rFonts w:cstheme="minorHAnsi"/>
          <w:spacing w:val="-13"/>
        </w:rPr>
        <w:t xml:space="preserve"> </w:t>
      </w:r>
      <w:r w:rsidR="007D6B65" w:rsidRPr="00EF4452">
        <w:rPr>
          <w:rFonts w:cstheme="minorHAnsi"/>
          <w:spacing w:val="-3"/>
        </w:rPr>
        <w:t>d</w:t>
      </w:r>
      <w:r w:rsidR="007D6B65" w:rsidRPr="00EF4452">
        <w:rPr>
          <w:rFonts w:cstheme="minorHAnsi"/>
        </w:rPr>
        <w:t>es</w:t>
      </w:r>
      <w:r w:rsidR="007D6B65" w:rsidRPr="00EF4452">
        <w:rPr>
          <w:rFonts w:cstheme="minorHAnsi"/>
          <w:spacing w:val="-11"/>
        </w:rPr>
        <w:t xml:space="preserve"> </w:t>
      </w:r>
      <w:r w:rsidR="007D6B65" w:rsidRPr="00EF4452">
        <w:rPr>
          <w:rFonts w:cstheme="minorHAnsi"/>
          <w:spacing w:val="-3"/>
        </w:rPr>
        <w:t>o</w:t>
      </w:r>
      <w:r w:rsidR="007D6B65" w:rsidRPr="00EF4452">
        <w:rPr>
          <w:rFonts w:cstheme="minorHAnsi"/>
          <w:spacing w:val="-2"/>
        </w:rPr>
        <w:t>r</w:t>
      </w:r>
      <w:r w:rsidR="007D6B65" w:rsidRPr="00EF4452">
        <w:rPr>
          <w:rFonts w:cstheme="minorHAnsi"/>
          <w:spacing w:val="2"/>
        </w:rPr>
        <w:t>g</w:t>
      </w:r>
      <w:r w:rsidR="007D6B65" w:rsidRPr="00EF4452">
        <w:rPr>
          <w:rFonts w:cstheme="minorHAnsi"/>
        </w:rPr>
        <w:t>anisations</w:t>
      </w:r>
      <w:r w:rsidR="007D6B65" w:rsidRPr="00EF4452">
        <w:rPr>
          <w:rFonts w:cstheme="minorHAnsi"/>
          <w:spacing w:val="-13"/>
        </w:rPr>
        <w:t xml:space="preserve"> </w:t>
      </w:r>
      <w:r w:rsidR="007D6B65" w:rsidRPr="00EF4452">
        <w:rPr>
          <w:rFonts w:cstheme="minorHAnsi"/>
          <w:spacing w:val="1"/>
        </w:rPr>
        <w:t>d</w:t>
      </w:r>
      <w:r w:rsidR="007D6B65" w:rsidRPr="00EF4452">
        <w:rPr>
          <w:rFonts w:cstheme="minorHAnsi"/>
        </w:rPr>
        <w:t>’ag</w:t>
      </w:r>
      <w:r w:rsidR="007D6B65" w:rsidRPr="00EF4452">
        <w:rPr>
          <w:rFonts w:cstheme="minorHAnsi"/>
          <w:spacing w:val="1"/>
        </w:rPr>
        <w:t>r</w:t>
      </w:r>
      <w:r w:rsidR="007D6B65" w:rsidRPr="00EF4452">
        <w:rPr>
          <w:rFonts w:cstheme="minorHAnsi"/>
        </w:rPr>
        <w:t>ic</w:t>
      </w:r>
      <w:r w:rsidR="007D6B65" w:rsidRPr="00EF4452">
        <w:rPr>
          <w:rFonts w:cstheme="minorHAnsi"/>
          <w:spacing w:val="-3"/>
        </w:rPr>
        <w:t>u</w:t>
      </w:r>
      <w:r w:rsidR="007D6B65" w:rsidRPr="00EF4452">
        <w:rPr>
          <w:rFonts w:cstheme="minorHAnsi"/>
        </w:rPr>
        <w:t>l</w:t>
      </w:r>
      <w:r w:rsidR="007D6B65" w:rsidRPr="00EF4452">
        <w:rPr>
          <w:rFonts w:cstheme="minorHAnsi"/>
          <w:spacing w:val="1"/>
        </w:rPr>
        <w:t>t</w:t>
      </w:r>
      <w:r w:rsidR="007D6B65" w:rsidRPr="00EF4452">
        <w:rPr>
          <w:rFonts w:cstheme="minorHAnsi"/>
        </w:rPr>
        <w:t>eu</w:t>
      </w:r>
      <w:r w:rsidR="007D6B65" w:rsidRPr="00EF4452">
        <w:rPr>
          <w:rFonts w:cstheme="minorHAnsi"/>
          <w:spacing w:val="1"/>
        </w:rPr>
        <w:t>rs</w:t>
      </w:r>
      <w:r w:rsidR="007D6B65" w:rsidRPr="00EF4452">
        <w:rPr>
          <w:rFonts w:cstheme="minorHAnsi"/>
        </w:rPr>
        <w:t>,</w:t>
      </w:r>
      <w:r w:rsidR="007D6B65" w:rsidRPr="00EF4452">
        <w:rPr>
          <w:rFonts w:cstheme="minorHAnsi"/>
          <w:spacing w:val="-11"/>
        </w:rPr>
        <w:t xml:space="preserve"> </w:t>
      </w:r>
      <w:r w:rsidR="007D6B65" w:rsidRPr="00EF4452">
        <w:rPr>
          <w:rFonts w:cstheme="minorHAnsi"/>
          <w:spacing w:val="-3"/>
        </w:rPr>
        <w:t>e</w:t>
      </w:r>
      <w:r w:rsidR="007D6B65" w:rsidRPr="00EF4452">
        <w:rPr>
          <w:rFonts w:cstheme="minorHAnsi"/>
        </w:rPr>
        <w:t>t</w:t>
      </w:r>
      <w:r w:rsidR="007D6B65" w:rsidRPr="00EF4452">
        <w:rPr>
          <w:rFonts w:cstheme="minorHAnsi"/>
          <w:spacing w:val="-12"/>
        </w:rPr>
        <w:t xml:space="preserve"> </w:t>
      </w:r>
      <w:r w:rsidR="007D6B65" w:rsidRPr="00EF4452">
        <w:rPr>
          <w:rFonts w:cstheme="minorHAnsi"/>
        </w:rPr>
        <w:t>des</w:t>
      </w:r>
      <w:r w:rsidR="007D6B65" w:rsidRPr="00EF4452">
        <w:rPr>
          <w:rFonts w:cstheme="minorHAnsi"/>
          <w:spacing w:val="-13"/>
        </w:rPr>
        <w:t xml:space="preserve"> </w:t>
      </w:r>
      <w:r w:rsidR="007D6B65" w:rsidRPr="00EF4452">
        <w:rPr>
          <w:rFonts w:cstheme="minorHAnsi"/>
        </w:rPr>
        <w:t>se</w:t>
      </w:r>
      <w:r w:rsidR="007D6B65" w:rsidRPr="00EF4452">
        <w:rPr>
          <w:rFonts w:cstheme="minorHAnsi"/>
          <w:spacing w:val="-3"/>
        </w:rPr>
        <w:t>c</w:t>
      </w:r>
      <w:r w:rsidR="007D6B65" w:rsidRPr="00EF4452">
        <w:rPr>
          <w:rFonts w:cstheme="minorHAnsi"/>
          <w:spacing w:val="1"/>
        </w:rPr>
        <w:t>t</w:t>
      </w:r>
      <w:r w:rsidR="007D6B65" w:rsidRPr="00EF4452">
        <w:rPr>
          <w:rFonts w:cstheme="minorHAnsi"/>
        </w:rPr>
        <w:t>eu</w:t>
      </w:r>
      <w:r w:rsidR="007D6B65" w:rsidRPr="00EF4452">
        <w:rPr>
          <w:rFonts w:cstheme="minorHAnsi"/>
          <w:spacing w:val="1"/>
        </w:rPr>
        <w:t>r</w:t>
      </w:r>
      <w:r w:rsidR="007D6B65" w:rsidRPr="00EF4452">
        <w:rPr>
          <w:rFonts w:cstheme="minorHAnsi"/>
        </w:rPr>
        <w:t>s</w:t>
      </w:r>
      <w:r w:rsidR="007D6B65" w:rsidRPr="00EF4452">
        <w:rPr>
          <w:rFonts w:cstheme="minorHAnsi"/>
          <w:spacing w:val="-13"/>
        </w:rPr>
        <w:t xml:space="preserve"> </w:t>
      </w:r>
      <w:r w:rsidR="007D6B65" w:rsidRPr="00EF4452">
        <w:rPr>
          <w:rFonts w:cstheme="minorHAnsi"/>
          <w:spacing w:val="-3"/>
        </w:rPr>
        <w:t>p</w:t>
      </w:r>
      <w:r w:rsidR="007D6B65" w:rsidRPr="00EF4452">
        <w:rPr>
          <w:rFonts w:cstheme="minorHAnsi"/>
          <w:spacing w:val="1"/>
        </w:rPr>
        <w:t>r</w:t>
      </w:r>
      <w:r w:rsidR="007D6B65" w:rsidRPr="00EF4452">
        <w:rPr>
          <w:rFonts w:cstheme="minorHAnsi"/>
        </w:rPr>
        <w:t>i</w:t>
      </w:r>
      <w:r w:rsidR="007D6B65" w:rsidRPr="00EF4452">
        <w:rPr>
          <w:rFonts w:cstheme="minorHAnsi"/>
          <w:spacing w:val="-2"/>
        </w:rPr>
        <w:t>v</w:t>
      </w:r>
      <w:r w:rsidR="007D6B65" w:rsidRPr="00EF4452">
        <w:rPr>
          <w:rFonts w:cstheme="minorHAnsi"/>
        </w:rPr>
        <w:t>és et</w:t>
      </w:r>
      <w:r w:rsidR="007D6B65" w:rsidRPr="00EF4452">
        <w:rPr>
          <w:rFonts w:cstheme="minorHAnsi"/>
          <w:spacing w:val="2"/>
        </w:rPr>
        <w:t xml:space="preserve"> </w:t>
      </w:r>
      <w:r w:rsidR="007D6B65" w:rsidRPr="00EF4452">
        <w:rPr>
          <w:rFonts w:cstheme="minorHAnsi"/>
        </w:rPr>
        <w:t>publi</w:t>
      </w:r>
      <w:r w:rsidR="007D6B65" w:rsidRPr="00EF4452">
        <w:rPr>
          <w:rFonts w:cstheme="minorHAnsi"/>
          <w:spacing w:val="1"/>
        </w:rPr>
        <w:t>c</w:t>
      </w:r>
      <w:r w:rsidR="007D6B65" w:rsidRPr="00EF4452">
        <w:rPr>
          <w:rFonts w:cstheme="minorHAnsi"/>
        </w:rPr>
        <w:t>s.</w:t>
      </w:r>
    </w:p>
    <w:p w14:paraId="1D733C5F" w14:textId="5ECF9C49" w:rsidR="00901D2E" w:rsidRPr="00EF4452" w:rsidRDefault="00FA1C63" w:rsidP="001E0AC9">
      <w:pPr>
        <w:pStyle w:val="CommentText"/>
        <w:jc w:val="both"/>
        <w:rPr>
          <w:rFonts w:cstheme="minorHAnsi"/>
          <w:sz w:val="22"/>
          <w:szCs w:val="22"/>
        </w:rPr>
      </w:pPr>
      <w:r w:rsidRPr="00EF4452">
        <w:rPr>
          <w:rFonts w:cstheme="minorHAnsi"/>
          <w:sz w:val="22"/>
          <w:szCs w:val="22"/>
        </w:rPr>
        <w:t>Au titre des activités de mobilisation des parties prenantes, i</w:t>
      </w:r>
      <w:r w:rsidR="004E7E38" w:rsidRPr="00EF4452">
        <w:rPr>
          <w:rFonts w:cstheme="minorHAnsi"/>
          <w:sz w:val="22"/>
          <w:szCs w:val="22"/>
        </w:rPr>
        <w:t xml:space="preserve">l convient d’ajouter </w:t>
      </w:r>
      <w:r w:rsidR="00C15BFC" w:rsidRPr="00EF4452">
        <w:rPr>
          <w:rFonts w:cstheme="minorHAnsi"/>
          <w:sz w:val="22"/>
          <w:szCs w:val="22"/>
        </w:rPr>
        <w:t>la</w:t>
      </w:r>
      <w:r w:rsidR="004E7E38" w:rsidRPr="00EF4452">
        <w:rPr>
          <w:rFonts w:cstheme="minorHAnsi"/>
          <w:sz w:val="22"/>
          <w:szCs w:val="22"/>
        </w:rPr>
        <w:t xml:space="preserve"> réunion « horizontale »</w:t>
      </w:r>
      <w:r w:rsidR="002427AE" w:rsidRPr="00EF4452">
        <w:rPr>
          <w:rFonts w:cstheme="minorHAnsi"/>
          <w:sz w:val="22"/>
          <w:szCs w:val="22"/>
        </w:rPr>
        <w:t xml:space="preserve"> virtuelle</w:t>
      </w:r>
      <w:r w:rsidR="004E7E38" w:rsidRPr="00EF4452">
        <w:rPr>
          <w:rFonts w:cstheme="minorHAnsi"/>
          <w:sz w:val="22"/>
          <w:szCs w:val="22"/>
        </w:rPr>
        <w:t xml:space="preserve"> </w:t>
      </w:r>
      <w:r w:rsidR="002427AE" w:rsidRPr="00EF4452">
        <w:rPr>
          <w:rFonts w:cstheme="minorHAnsi"/>
          <w:sz w:val="22"/>
          <w:szCs w:val="22"/>
        </w:rPr>
        <w:t xml:space="preserve">du 3 novembre 2020 </w:t>
      </w:r>
      <w:r w:rsidR="004E7E38" w:rsidRPr="00EF4452">
        <w:rPr>
          <w:rFonts w:cstheme="minorHAnsi"/>
          <w:sz w:val="22"/>
          <w:szCs w:val="22"/>
        </w:rPr>
        <w:t>de la composante 3 qui a regroupé les p</w:t>
      </w:r>
      <w:r w:rsidR="005C6E31" w:rsidRPr="00EF4452">
        <w:rPr>
          <w:rFonts w:cstheme="minorHAnsi"/>
          <w:sz w:val="22"/>
          <w:szCs w:val="22"/>
        </w:rPr>
        <w:t>oints</w:t>
      </w:r>
      <w:r w:rsidR="004E7E38" w:rsidRPr="00EF4452">
        <w:rPr>
          <w:rFonts w:cstheme="minorHAnsi"/>
          <w:sz w:val="22"/>
          <w:szCs w:val="22"/>
        </w:rPr>
        <w:t xml:space="preserve"> focaux FSRP des pays de la phase 1</w:t>
      </w:r>
      <w:r w:rsidR="005C6E31" w:rsidRPr="00EF4452">
        <w:rPr>
          <w:rFonts w:cstheme="minorHAnsi"/>
          <w:sz w:val="22"/>
          <w:szCs w:val="22"/>
        </w:rPr>
        <w:t>.</w:t>
      </w:r>
      <w:r w:rsidR="00FA499E" w:rsidRPr="00EF4452">
        <w:rPr>
          <w:rFonts w:cstheme="minorHAnsi"/>
          <w:sz w:val="22"/>
          <w:szCs w:val="22"/>
        </w:rPr>
        <w:t xml:space="preserve"> Cette rencontre a permi</w:t>
      </w:r>
      <w:r w:rsidR="0066178F">
        <w:rPr>
          <w:rFonts w:cstheme="minorHAnsi"/>
          <w:sz w:val="22"/>
          <w:szCs w:val="22"/>
        </w:rPr>
        <w:t>s</w:t>
      </w:r>
      <w:r w:rsidR="00FA499E" w:rsidRPr="00EF4452">
        <w:rPr>
          <w:rFonts w:cstheme="minorHAnsi"/>
          <w:sz w:val="22"/>
          <w:szCs w:val="22"/>
        </w:rPr>
        <w:t xml:space="preserve"> de renforcer la </w:t>
      </w:r>
      <w:r w:rsidR="005C6FD8" w:rsidRPr="00EF4452">
        <w:rPr>
          <w:rFonts w:cstheme="minorHAnsi"/>
          <w:sz w:val="22"/>
          <w:szCs w:val="22"/>
        </w:rPr>
        <w:t>quali</w:t>
      </w:r>
      <w:r w:rsidR="00FA499E" w:rsidRPr="00EF4452">
        <w:rPr>
          <w:rFonts w:cstheme="minorHAnsi"/>
          <w:sz w:val="22"/>
          <w:szCs w:val="22"/>
        </w:rPr>
        <w:t>té</w:t>
      </w:r>
      <w:r w:rsidR="005C6FD8" w:rsidRPr="00EF4452">
        <w:rPr>
          <w:rFonts w:cstheme="minorHAnsi"/>
          <w:sz w:val="22"/>
          <w:szCs w:val="22"/>
        </w:rPr>
        <w:t xml:space="preserve"> et la cohérence des propositions discutées</w:t>
      </w:r>
      <w:r w:rsidR="00FA499E" w:rsidRPr="00EF4452">
        <w:rPr>
          <w:rFonts w:cstheme="minorHAnsi"/>
          <w:sz w:val="22"/>
          <w:szCs w:val="22"/>
        </w:rPr>
        <w:t xml:space="preserve"> autour de la com</w:t>
      </w:r>
      <w:r w:rsidR="00901D2E" w:rsidRPr="00EF4452">
        <w:rPr>
          <w:rFonts w:cstheme="minorHAnsi"/>
          <w:sz w:val="22"/>
          <w:szCs w:val="22"/>
        </w:rPr>
        <w:t>posante 3</w:t>
      </w:r>
      <w:r w:rsidR="001E0AC9">
        <w:rPr>
          <w:rFonts w:cstheme="minorHAnsi"/>
          <w:sz w:val="22"/>
          <w:szCs w:val="22"/>
        </w:rPr>
        <w:t xml:space="preserve"> (Voir </w:t>
      </w:r>
      <w:r w:rsidR="00D711A7">
        <w:rPr>
          <w:rFonts w:cstheme="minorHAnsi"/>
          <w:sz w:val="22"/>
          <w:szCs w:val="22"/>
        </w:rPr>
        <w:t>Tableau</w:t>
      </w:r>
      <w:r w:rsidR="001E0AC9">
        <w:rPr>
          <w:rFonts w:cstheme="minorHAnsi"/>
          <w:sz w:val="22"/>
          <w:szCs w:val="22"/>
        </w:rPr>
        <w:t xml:space="preserve"> 1)</w:t>
      </w:r>
      <w:r w:rsidR="005C6FD8" w:rsidRPr="00EF4452">
        <w:rPr>
          <w:rFonts w:cstheme="minorHAnsi"/>
          <w:sz w:val="22"/>
          <w:szCs w:val="22"/>
        </w:rPr>
        <w:t xml:space="preserve">. </w:t>
      </w:r>
    </w:p>
    <w:p w14:paraId="70E37292" w14:textId="138B8962" w:rsidR="00C33A4B" w:rsidRPr="009E00D1" w:rsidRDefault="00901D2E" w:rsidP="001E0AC9">
      <w:pPr>
        <w:spacing w:line="240" w:lineRule="auto"/>
        <w:jc w:val="both"/>
      </w:pPr>
      <w:r w:rsidRPr="00EF4452">
        <w:rPr>
          <w:rFonts w:cstheme="minorHAnsi"/>
        </w:rPr>
        <w:lastRenderedPageBreak/>
        <w:t>Par ailleurs de</w:t>
      </w:r>
      <w:r w:rsidR="005C6FD8" w:rsidRPr="00EF4452">
        <w:rPr>
          <w:rFonts w:cstheme="minorHAnsi"/>
        </w:rPr>
        <w:t xml:space="preserve"> nombreux sujets ont été ajoutés et enrichis </w:t>
      </w:r>
      <w:r w:rsidRPr="00EF4452">
        <w:rPr>
          <w:rFonts w:cstheme="minorHAnsi"/>
        </w:rPr>
        <w:t xml:space="preserve">au niveau du </w:t>
      </w:r>
      <w:r w:rsidR="005C6FD8" w:rsidRPr="00EF4452">
        <w:rPr>
          <w:rFonts w:cstheme="minorHAnsi"/>
        </w:rPr>
        <w:t>programme détaillé</w:t>
      </w:r>
      <w:r w:rsidRPr="00EF4452">
        <w:rPr>
          <w:rFonts w:cstheme="minorHAnsi"/>
        </w:rPr>
        <w:t xml:space="preserve"> et concernent</w:t>
      </w:r>
      <w:r w:rsidR="00FA499E" w:rsidRPr="00EF4452">
        <w:rPr>
          <w:rFonts w:cstheme="minorHAnsi"/>
        </w:rPr>
        <w:t xml:space="preserve"> entre autres</w:t>
      </w:r>
      <w:r w:rsidRPr="00EF4452">
        <w:rPr>
          <w:rFonts w:cstheme="minorHAnsi"/>
        </w:rPr>
        <w:t xml:space="preserve"> points suivants</w:t>
      </w:r>
      <w:r w:rsidR="005C6FD8" w:rsidRPr="00EF4452">
        <w:rPr>
          <w:rFonts w:cstheme="minorHAnsi"/>
        </w:rPr>
        <w:t xml:space="preserve"> (i) questions techniques (infrastructure, qualité, normes, semences, etc.), et (ii) questions de gouvernance (notamment la gestion des trois lignes de défense, le rôle des acteurs de la défense, y compris les </w:t>
      </w:r>
      <w:r w:rsidR="00F13FED" w:rsidRPr="00EF4452">
        <w:rPr>
          <w:rFonts w:cstheme="minorHAnsi"/>
        </w:rPr>
        <w:t>organisations faitières</w:t>
      </w:r>
      <w:r w:rsidR="005C6FD8" w:rsidRPr="00EF4452">
        <w:rPr>
          <w:rFonts w:cstheme="minorHAnsi"/>
        </w:rPr>
        <w:t xml:space="preserve"> et le s</w:t>
      </w:r>
      <w:r w:rsidR="00F13FED" w:rsidRPr="00EF4452">
        <w:rPr>
          <w:rFonts w:cstheme="minorHAnsi"/>
        </w:rPr>
        <w:t>ecteur</w:t>
      </w:r>
      <w:r w:rsidR="005C6FD8" w:rsidRPr="00EF4452">
        <w:rPr>
          <w:rFonts w:cstheme="minorHAnsi"/>
        </w:rPr>
        <w:t xml:space="preserve"> privé).</w:t>
      </w:r>
      <w:r w:rsidR="00C33A4B" w:rsidRPr="00C33A4B">
        <w:t xml:space="preserve"> </w:t>
      </w:r>
      <w:r w:rsidR="00C33A4B" w:rsidRPr="009E00D1">
        <w:t xml:space="preserve">Les </w:t>
      </w:r>
      <w:r w:rsidR="00C33A4B">
        <w:t xml:space="preserve">sujets </w:t>
      </w:r>
      <w:r w:rsidR="00C33A4B" w:rsidRPr="009E00D1">
        <w:t xml:space="preserve">ajoutées </w:t>
      </w:r>
      <w:proofErr w:type="gramStart"/>
      <w:r w:rsidR="00C33A4B" w:rsidRPr="00B32CB2">
        <w:t>suite aux</w:t>
      </w:r>
      <w:proofErr w:type="gramEnd"/>
      <w:r w:rsidR="00C33A4B" w:rsidRPr="00B32CB2">
        <w:t xml:space="preserve"> processus consultatifs</w:t>
      </w:r>
      <w:r w:rsidR="00C33A4B" w:rsidRPr="009E00D1">
        <w:t xml:space="preserve"> cité</w:t>
      </w:r>
      <w:r w:rsidR="00C33A4B">
        <w:t>s</w:t>
      </w:r>
      <w:r w:rsidR="00C33A4B" w:rsidRPr="009E00D1">
        <w:t xml:space="preserve"> dans le</w:t>
      </w:r>
      <w:r w:rsidR="00C33A4B">
        <w:t>s paragraphes ci-dessus</w:t>
      </w:r>
      <w:r w:rsidR="00C33A4B" w:rsidRPr="009E00D1">
        <w:t xml:space="preserve"> ont contribué à apporter plus</w:t>
      </w:r>
      <w:r w:rsidR="00C33A4B">
        <w:t xml:space="preserve"> de clarté et de cohérence aux</w:t>
      </w:r>
      <w:r w:rsidR="00C33A4B" w:rsidRPr="009E00D1">
        <w:t xml:space="preserve"> politiques et activités régionales et nationales. Au cours des discussions, les participants ont reconnu la nécessité d</w:t>
      </w:r>
      <w:r w:rsidR="00C33A4B">
        <w:t xml:space="preserve">e </w:t>
      </w:r>
      <w:r w:rsidR="005D58C2">
        <w:t>l</w:t>
      </w:r>
      <w:r w:rsidR="00C33A4B" w:rsidRPr="009E00D1">
        <w:t>'accès à l'information pour les différentes parties prenantes au niveau national</w:t>
      </w:r>
      <w:r w:rsidR="005D58C2">
        <w:t xml:space="preserve">. Donc ils ont mis </w:t>
      </w:r>
      <w:r w:rsidR="00C33A4B" w:rsidRPr="009E00D1">
        <w:t>l'accent sur le partage d'informations avec les représentants des agences gouvernementales et des organisations socioprofessionnelles concernées aux niveaux national et régional. Lors de la préparation</w:t>
      </w:r>
      <w:r w:rsidR="005D58C2">
        <w:t>, le</w:t>
      </w:r>
      <w:r w:rsidR="00C33A4B" w:rsidRPr="009E00D1">
        <w:t xml:space="preserve"> PMPP, </w:t>
      </w:r>
      <w:r w:rsidR="005D58C2">
        <w:t xml:space="preserve">a tenu compte de cette question en proposant </w:t>
      </w:r>
      <w:r w:rsidR="00C33A4B" w:rsidRPr="009E00D1">
        <w:t>le</w:t>
      </w:r>
      <w:r w:rsidR="00C33A4B">
        <w:t>s</w:t>
      </w:r>
      <w:r w:rsidR="00C33A4B" w:rsidRPr="009E00D1">
        <w:t xml:space="preserve"> </w:t>
      </w:r>
      <w:r w:rsidR="00C33A4B">
        <w:t>ateliers de formations</w:t>
      </w:r>
      <w:r w:rsidR="00C33A4B" w:rsidRPr="009E00D1">
        <w:t>, de</w:t>
      </w:r>
      <w:r w:rsidR="00C33A4B">
        <w:t>s</w:t>
      </w:r>
      <w:r w:rsidR="00C33A4B" w:rsidRPr="009E00D1">
        <w:t xml:space="preserve"> conférences et</w:t>
      </w:r>
      <w:r w:rsidR="005D58C2">
        <w:t xml:space="preserve"> </w:t>
      </w:r>
      <w:r w:rsidR="002A4B0D">
        <w:t>à</w:t>
      </w:r>
      <w:r w:rsidR="005D58C2">
        <w:t xml:space="preserve"> travers </w:t>
      </w:r>
      <w:r w:rsidR="002A4B0D">
        <w:t>les médias</w:t>
      </w:r>
      <w:r w:rsidR="00C33A4B" w:rsidRPr="009E00D1">
        <w:t>.</w:t>
      </w:r>
      <w:r w:rsidR="00E9262D" w:rsidRPr="00E9262D">
        <w:t xml:space="preserve"> Les discussions ont également porté sur la nécessité de clarifier la nature et le rôle des différentes parties prenantes à impliquer dans le PMPP.</w:t>
      </w:r>
    </w:p>
    <w:p w14:paraId="30C622A1" w14:textId="1BE8F9A2" w:rsidR="00D849AF" w:rsidRPr="00C33A4B" w:rsidRDefault="00D849AF" w:rsidP="001E0AC9">
      <w:pPr>
        <w:pStyle w:val="CommentText"/>
        <w:jc w:val="both"/>
        <w:rPr>
          <w:rFonts w:cstheme="minorHAnsi"/>
          <w:sz w:val="22"/>
          <w:szCs w:val="22"/>
        </w:rPr>
      </w:pPr>
    </w:p>
    <w:p w14:paraId="398C85E3" w14:textId="180BBDC4" w:rsidR="0068425B" w:rsidRPr="00EF4452" w:rsidRDefault="0077059B" w:rsidP="008B151E">
      <w:pPr>
        <w:pStyle w:val="Heading3"/>
        <w:numPr>
          <w:ilvl w:val="2"/>
          <w:numId w:val="14"/>
        </w:numPr>
        <w:spacing w:line="240" w:lineRule="auto"/>
        <w:ind w:left="1134"/>
        <w:rPr>
          <w:rFonts w:asciiTheme="minorHAnsi" w:hAnsiTheme="minorHAnsi" w:cstheme="minorHAnsi"/>
          <w:b/>
          <w:sz w:val="22"/>
          <w:szCs w:val="22"/>
        </w:rPr>
      </w:pPr>
      <w:bookmarkStart w:id="23" w:name="_Toc74421969"/>
      <w:r w:rsidRPr="00EF4452">
        <w:rPr>
          <w:rFonts w:asciiTheme="minorHAnsi" w:hAnsiTheme="minorHAnsi" w:cstheme="minorHAnsi"/>
          <w:b/>
          <w:sz w:val="22"/>
          <w:szCs w:val="22"/>
        </w:rPr>
        <w:t>Rencontres institutionnelles</w:t>
      </w:r>
      <w:bookmarkEnd w:id="23"/>
    </w:p>
    <w:p w14:paraId="20B8C35D" w14:textId="42C7644C" w:rsidR="00A02B70" w:rsidRPr="00EF4452" w:rsidRDefault="00FC787D" w:rsidP="001E0AC9">
      <w:pPr>
        <w:spacing w:line="240" w:lineRule="auto"/>
        <w:jc w:val="both"/>
        <w:rPr>
          <w:rFonts w:cstheme="minorHAnsi"/>
          <w:lang w:val="fr-SN"/>
        </w:rPr>
      </w:pPr>
      <w:r w:rsidRPr="00EF4452">
        <w:rPr>
          <w:rFonts w:cstheme="minorHAnsi"/>
          <w:lang w:val="fr-SN"/>
        </w:rPr>
        <w:t>L’équipe du consultant a mené au moins deux rencontres d’échanges d’information et de consultation avec les principaux acteurs.</w:t>
      </w:r>
      <w:r w:rsidR="008B151E">
        <w:rPr>
          <w:rFonts w:ascii="ZWAdobeF" w:hAnsi="ZWAdobeF" w:cs="ZWAdobeF"/>
          <w:sz w:val="2"/>
          <w:szCs w:val="2"/>
          <w:lang w:val="fr-SN"/>
        </w:rPr>
        <w:t>1F</w:t>
      </w:r>
      <w:r w:rsidR="00D67BAE">
        <w:rPr>
          <w:rStyle w:val="FootnoteReference"/>
          <w:rFonts w:cstheme="minorHAnsi"/>
          <w:lang w:val="fr-SN"/>
        </w:rPr>
        <w:footnoteReference w:id="3"/>
      </w:r>
      <w:r w:rsidRPr="00EF4452">
        <w:rPr>
          <w:rFonts w:cstheme="minorHAnsi"/>
          <w:lang w:val="fr-SN"/>
        </w:rPr>
        <w:t xml:space="preserve"> Ces rencontres ont été effectuées en virtuelles les vendredi 22 et 29 janvier 2021. </w:t>
      </w:r>
      <w:r w:rsidR="00334901" w:rsidRPr="00EF4452">
        <w:rPr>
          <w:rFonts w:cstheme="minorHAnsi"/>
        </w:rPr>
        <w:t xml:space="preserve">Ces consultations </w:t>
      </w:r>
      <w:r w:rsidR="00AE48A7" w:rsidRPr="00EF4452">
        <w:rPr>
          <w:rFonts w:cstheme="minorHAnsi"/>
        </w:rPr>
        <w:t>ont permis d’établir une compréhension commune des objectifs de la mission d’élaboration des instruments de sauvegardes</w:t>
      </w:r>
      <w:r w:rsidR="002A6669" w:rsidRPr="00EF4452">
        <w:rPr>
          <w:rFonts w:cstheme="minorHAnsi"/>
        </w:rPr>
        <w:t>, de s’accorder sur les ressources documentaires et informationnelles</w:t>
      </w:r>
      <w:r w:rsidR="00B86126" w:rsidRPr="00EF4452">
        <w:rPr>
          <w:rFonts w:cstheme="minorHAnsi"/>
        </w:rPr>
        <w:t xml:space="preserve"> concernant la CEDEAO à transmettre aux consultants. Ces rencontres ont aussi été</w:t>
      </w:r>
      <w:r w:rsidR="00435A0E" w:rsidRPr="00EF4452">
        <w:rPr>
          <w:rFonts w:cstheme="minorHAnsi"/>
        </w:rPr>
        <w:t xml:space="preserve"> </w:t>
      </w:r>
      <w:r w:rsidR="004238ED" w:rsidRPr="00EF4452">
        <w:rPr>
          <w:rFonts w:cstheme="minorHAnsi"/>
        </w:rPr>
        <w:t>une opportunité pour mieux cerner le degré d’engagement des parties prenantes de la CED</w:t>
      </w:r>
      <w:r w:rsidR="00435A0E" w:rsidRPr="00EF4452">
        <w:rPr>
          <w:rFonts w:cstheme="minorHAnsi"/>
        </w:rPr>
        <w:t>EAO vis-à-vis du projet (FSRP)</w:t>
      </w:r>
      <w:r w:rsidR="00A02B70" w:rsidRPr="00EF4452">
        <w:rPr>
          <w:rFonts w:cstheme="minorHAnsi"/>
        </w:rPr>
        <w:t xml:space="preserve">. </w:t>
      </w:r>
      <w:r w:rsidR="00E9262D" w:rsidRPr="00E9262D">
        <w:t xml:space="preserve"> </w:t>
      </w:r>
      <w:r w:rsidR="00E9262D" w:rsidRPr="00E9262D">
        <w:rPr>
          <w:rFonts w:cstheme="minorHAnsi"/>
        </w:rPr>
        <w:t>La CEDEAO a montré un grand intérêt pour le projet comme en témoigne la représentation de haut niveau lors des différentes réunions sur le FSRP.</w:t>
      </w:r>
    </w:p>
    <w:p w14:paraId="285B0C80" w14:textId="2A1F05CF" w:rsidR="00E9262D" w:rsidRPr="00FE5AB8" w:rsidRDefault="00A02B70" w:rsidP="001E0AC9">
      <w:pPr>
        <w:spacing w:line="240" w:lineRule="auto"/>
        <w:jc w:val="both"/>
      </w:pPr>
      <w:r w:rsidRPr="00EF4452">
        <w:rPr>
          <w:rFonts w:cstheme="minorHAnsi"/>
        </w:rPr>
        <w:t xml:space="preserve">Les consultations </w:t>
      </w:r>
      <w:r w:rsidR="00256C11" w:rsidRPr="00EF4452">
        <w:rPr>
          <w:rFonts w:cstheme="minorHAnsi"/>
        </w:rPr>
        <w:t xml:space="preserve">hebdomadaires </w:t>
      </w:r>
      <w:r w:rsidRPr="00EF4452">
        <w:rPr>
          <w:rFonts w:cstheme="minorHAnsi"/>
        </w:rPr>
        <w:t>ont enfin</w:t>
      </w:r>
      <w:r w:rsidR="00256C11" w:rsidRPr="00EF4452">
        <w:rPr>
          <w:rFonts w:cstheme="minorHAnsi"/>
        </w:rPr>
        <w:t xml:space="preserve"> </w:t>
      </w:r>
      <w:r w:rsidR="00175E7F" w:rsidRPr="00EF4452">
        <w:rPr>
          <w:rFonts w:cstheme="minorHAnsi"/>
        </w:rPr>
        <w:t xml:space="preserve">permis de </w:t>
      </w:r>
      <w:r w:rsidR="00256C11" w:rsidRPr="00EF4452">
        <w:rPr>
          <w:rFonts w:cstheme="minorHAnsi"/>
        </w:rPr>
        <w:t>confirm</w:t>
      </w:r>
      <w:r w:rsidR="00175E7F" w:rsidRPr="00EF4452">
        <w:rPr>
          <w:rFonts w:cstheme="minorHAnsi"/>
        </w:rPr>
        <w:t>er</w:t>
      </w:r>
      <w:r w:rsidR="00256C11" w:rsidRPr="00EF4452">
        <w:rPr>
          <w:rFonts w:cstheme="minorHAnsi"/>
        </w:rPr>
        <w:t xml:space="preserve"> auprès de</w:t>
      </w:r>
      <w:r w:rsidR="00175E7F" w:rsidRPr="00EF4452">
        <w:rPr>
          <w:rFonts w:cstheme="minorHAnsi"/>
        </w:rPr>
        <w:t xml:space="preserve"> la mission, l’adhésion</w:t>
      </w:r>
      <w:r w:rsidR="00255CC7" w:rsidRPr="00EF4452">
        <w:rPr>
          <w:rFonts w:cstheme="minorHAnsi"/>
        </w:rPr>
        <w:t xml:space="preserve"> et la motivation</w:t>
      </w:r>
      <w:r w:rsidR="00175E7F" w:rsidRPr="00EF4452">
        <w:rPr>
          <w:rFonts w:cstheme="minorHAnsi"/>
        </w:rPr>
        <w:t xml:space="preserve"> des équipes de la</w:t>
      </w:r>
      <w:r w:rsidR="00255CC7" w:rsidRPr="00EF4452">
        <w:rPr>
          <w:rFonts w:cstheme="minorHAnsi"/>
        </w:rPr>
        <w:t xml:space="preserve"> CEDEAO</w:t>
      </w:r>
      <w:r w:rsidR="00BB5B50" w:rsidRPr="00EF4452">
        <w:rPr>
          <w:rFonts w:cstheme="minorHAnsi"/>
        </w:rPr>
        <w:t xml:space="preserve"> de l’importance à leurs yeux de ce projet</w:t>
      </w:r>
      <w:r w:rsidR="00227AE7" w:rsidRPr="00EF4452">
        <w:rPr>
          <w:rFonts w:cstheme="minorHAnsi"/>
        </w:rPr>
        <w:t xml:space="preserve"> pour soutenir de</w:t>
      </w:r>
      <w:r w:rsidR="00C01628" w:rsidRPr="00EF4452">
        <w:rPr>
          <w:rFonts w:cstheme="minorHAnsi"/>
        </w:rPr>
        <w:t xml:space="preserve"> </w:t>
      </w:r>
      <w:r w:rsidR="00227AE7" w:rsidRPr="00EF4452">
        <w:rPr>
          <w:rFonts w:cstheme="minorHAnsi"/>
        </w:rPr>
        <w:t>façon durable</w:t>
      </w:r>
      <w:r w:rsidR="00C01628" w:rsidRPr="00EF4452">
        <w:rPr>
          <w:rFonts w:cstheme="minorHAnsi"/>
        </w:rPr>
        <w:t xml:space="preserve"> la résilience des systèmes alimentaires des pays membres de cette initiative.</w:t>
      </w:r>
      <w:r w:rsidR="002134AF" w:rsidRPr="00EF4452">
        <w:rPr>
          <w:rFonts w:cstheme="minorHAnsi"/>
        </w:rPr>
        <w:t xml:space="preserve"> En effet, les acteurs sont unanimes à reconnaître la pertinence et l’opportunité de ce projet</w:t>
      </w:r>
      <w:r w:rsidR="00A2038D" w:rsidRPr="00EF4452">
        <w:rPr>
          <w:rFonts w:cstheme="minorHAnsi"/>
        </w:rPr>
        <w:t xml:space="preserve"> au regard du contexte actuel caractérisé par </w:t>
      </w:r>
      <w:r w:rsidR="00937307" w:rsidRPr="00EF4452">
        <w:rPr>
          <w:rFonts w:cstheme="minorHAnsi"/>
        </w:rPr>
        <w:t xml:space="preserve">le défi des changements climatiques et une </w:t>
      </w:r>
      <w:r w:rsidR="00C04A43" w:rsidRPr="00EF4452">
        <w:rPr>
          <w:rFonts w:cstheme="minorHAnsi"/>
        </w:rPr>
        <w:t>grande</w:t>
      </w:r>
      <w:r w:rsidR="00A2038D" w:rsidRPr="00EF4452">
        <w:rPr>
          <w:rFonts w:cstheme="minorHAnsi"/>
        </w:rPr>
        <w:t xml:space="preserve"> vulnérabilité</w:t>
      </w:r>
      <w:r w:rsidR="00C04A43" w:rsidRPr="00EF4452">
        <w:rPr>
          <w:rFonts w:cstheme="minorHAnsi"/>
        </w:rPr>
        <w:t xml:space="preserve"> </w:t>
      </w:r>
      <w:r w:rsidR="007C6539">
        <w:rPr>
          <w:rFonts w:cstheme="minorHAnsi"/>
        </w:rPr>
        <w:t xml:space="preserve">de </w:t>
      </w:r>
      <w:r w:rsidR="00C04A43" w:rsidRPr="00EF4452">
        <w:rPr>
          <w:rFonts w:cstheme="minorHAnsi"/>
        </w:rPr>
        <w:t>nos systèmes de production agricole.</w:t>
      </w:r>
      <w:r w:rsidR="00E9262D" w:rsidRPr="00E9262D">
        <w:t xml:space="preserve"> </w:t>
      </w:r>
      <w:r w:rsidR="00E9262D" w:rsidRPr="00FE5AB8">
        <w:t xml:space="preserve">Ces réunions se sont déroulées dans le cadre du FSRP et </w:t>
      </w:r>
      <w:r w:rsidR="00E9262D">
        <w:t xml:space="preserve">elles </w:t>
      </w:r>
      <w:r w:rsidR="00E9262D" w:rsidRPr="00FE5AB8">
        <w:t>ont permis au consultant d'</w:t>
      </w:r>
      <w:r w:rsidR="00E9262D">
        <w:t>échanger</w:t>
      </w:r>
      <w:r w:rsidR="00E9262D" w:rsidRPr="00FE5AB8">
        <w:t xml:space="preserve"> avec les représentants des différentes directions au sein du CEDEA</w:t>
      </w:r>
      <w:r w:rsidR="00E9262D">
        <w:t>O</w:t>
      </w:r>
      <w:r w:rsidR="00E9262D" w:rsidRPr="00FE5AB8">
        <w:t xml:space="preserve"> ainsi qu'avec les responsables de la Banque mondiale. En raison d</w:t>
      </w:r>
      <w:r w:rsidR="00E9262D">
        <w:t>u COVID-19</w:t>
      </w:r>
      <w:r w:rsidR="00E9262D" w:rsidRPr="00FE5AB8">
        <w:t>, ces consultations ont été menées par téléphone, courriel et vidéoconférence</w:t>
      </w:r>
      <w:r w:rsidR="00E9262D">
        <w:t>s</w:t>
      </w:r>
      <w:r w:rsidR="00E9262D" w:rsidRPr="00FE5AB8">
        <w:t xml:space="preserve">. Tous ces éléments constituent des canaux de communication importants que la CEDEAO </w:t>
      </w:r>
      <w:r w:rsidR="00E9262D">
        <w:t>envisage d’</w:t>
      </w:r>
      <w:r w:rsidR="00E9262D" w:rsidRPr="00FE5AB8">
        <w:t>utiliser dans le PMPP.</w:t>
      </w:r>
    </w:p>
    <w:p w14:paraId="47CE173C" w14:textId="0CA7660B" w:rsidR="00A97941" w:rsidRDefault="00A97941" w:rsidP="00E9262D">
      <w:pPr>
        <w:jc w:val="both"/>
      </w:pPr>
      <w:r>
        <w:t>Le T</w:t>
      </w:r>
      <w:r w:rsidRPr="00A97941">
        <w:t xml:space="preserve">ableau </w:t>
      </w:r>
      <w:r>
        <w:t>1 ci-dessous résume</w:t>
      </w:r>
      <w:r w:rsidRPr="00A97941">
        <w:t xml:space="preserve"> des points soulevés lors de ces consultations et les réponses</w:t>
      </w:r>
      <w:r>
        <w:t xml:space="preserve"> données.</w:t>
      </w:r>
    </w:p>
    <w:p w14:paraId="6EC67D91" w14:textId="58BF0A19" w:rsidR="00973FAB" w:rsidRPr="00A92D13" w:rsidRDefault="00973FAB" w:rsidP="00973FAB">
      <w:pPr>
        <w:rPr>
          <w:b/>
          <w:lang w:val="fr-BE"/>
        </w:rPr>
      </w:pPr>
      <w:r w:rsidRPr="00A92D13">
        <w:rPr>
          <w:b/>
          <w:lang w:val="fr-BE"/>
        </w:rPr>
        <w:t>Tableau 1 : Résumé des activités</w:t>
      </w:r>
      <w:r w:rsidR="00345F0B">
        <w:rPr>
          <w:b/>
          <w:lang w:val="fr-BE"/>
        </w:rPr>
        <w:t xml:space="preserve"> de consultation</w:t>
      </w:r>
      <w:r w:rsidRPr="00A92D13">
        <w:rPr>
          <w:b/>
          <w:lang w:val="fr-BE"/>
        </w:rPr>
        <w:t xml:space="preserve"> déjà engagées</w:t>
      </w:r>
    </w:p>
    <w:tbl>
      <w:tblPr>
        <w:tblStyle w:val="TableGrid"/>
        <w:tblW w:w="9535" w:type="dxa"/>
        <w:tblLook w:val="04A0" w:firstRow="1" w:lastRow="0" w:firstColumn="1" w:lastColumn="0" w:noHBand="0" w:noVBand="1"/>
      </w:tblPr>
      <w:tblGrid>
        <w:gridCol w:w="2545"/>
        <w:gridCol w:w="1050"/>
        <w:gridCol w:w="3206"/>
        <w:gridCol w:w="2734"/>
      </w:tblGrid>
      <w:tr w:rsidR="00973FAB" w:rsidRPr="00A97941" w14:paraId="6D6B054F" w14:textId="77777777" w:rsidTr="001E0AC9">
        <w:tc>
          <w:tcPr>
            <w:tcW w:w="2545" w:type="dxa"/>
            <w:shd w:val="clear" w:color="auto" w:fill="1F4E79" w:themeFill="accent1" w:themeFillShade="80"/>
          </w:tcPr>
          <w:p w14:paraId="4FCC28F9" w14:textId="77777777" w:rsidR="00973FAB" w:rsidRPr="001E0AC9" w:rsidRDefault="00973FAB" w:rsidP="00973FAB">
            <w:pPr>
              <w:jc w:val="both"/>
              <w:rPr>
                <w:b/>
                <w:color w:val="FFFFFF" w:themeColor="background1"/>
              </w:rPr>
            </w:pPr>
            <w:r w:rsidRPr="001E0AC9">
              <w:rPr>
                <w:b/>
                <w:color w:val="FFFFFF" w:themeColor="background1"/>
              </w:rPr>
              <w:t>Acteurs rencontrés</w:t>
            </w:r>
          </w:p>
        </w:tc>
        <w:tc>
          <w:tcPr>
            <w:tcW w:w="1050" w:type="dxa"/>
            <w:shd w:val="clear" w:color="auto" w:fill="1F4E79" w:themeFill="accent1" w:themeFillShade="80"/>
          </w:tcPr>
          <w:p w14:paraId="664CB7B0" w14:textId="77777777" w:rsidR="00973FAB" w:rsidRPr="001E0AC9" w:rsidRDefault="00973FAB" w:rsidP="00973FAB">
            <w:pPr>
              <w:jc w:val="both"/>
              <w:rPr>
                <w:b/>
                <w:color w:val="FFFFFF" w:themeColor="background1"/>
              </w:rPr>
            </w:pPr>
            <w:r w:rsidRPr="001E0AC9">
              <w:rPr>
                <w:b/>
                <w:color w:val="FFFFFF" w:themeColor="background1"/>
              </w:rPr>
              <w:t xml:space="preserve">Dates </w:t>
            </w:r>
          </w:p>
        </w:tc>
        <w:tc>
          <w:tcPr>
            <w:tcW w:w="3206" w:type="dxa"/>
            <w:shd w:val="clear" w:color="auto" w:fill="1F4E79" w:themeFill="accent1" w:themeFillShade="80"/>
          </w:tcPr>
          <w:p w14:paraId="282FD5F9" w14:textId="77777777" w:rsidR="00973FAB" w:rsidRPr="001E0AC9" w:rsidRDefault="00973FAB" w:rsidP="00973FAB">
            <w:pPr>
              <w:rPr>
                <w:b/>
                <w:color w:val="FFFFFF" w:themeColor="background1"/>
              </w:rPr>
            </w:pPr>
            <w:r w:rsidRPr="001E0AC9">
              <w:rPr>
                <w:b/>
                <w:color w:val="FFFFFF" w:themeColor="background1"/>
              </w:rPr>
              <w:t>Questions soulevés</w:t>
            </w:r>
          </w:p>
        </w:tc>
        <w:tc>
          <w:tcPr>
            <w:tcW w:w="2734" w:type="dxa"/>
            <w:shd w:val="clear" w:color="auto" w:fill="1F4E79" w:themeFill="accent1" w:themeFillShade="80"/>
          </w:tcPr>
          <w:p w14:paraId="4E306EAC" w14:textId="6224676C" w:rsidR="00973FAB" w:rsidRPr="001E0AC9" w:rsidRDefault="00A97941" w:rsidP="00973FAB">
            <w:pPr>
              <w:jc w:val="both"/>
              <w:rPr>
                <w:b/>
                <w:color w:val="FFFFFF" w:themeColor="background1"/>
              </w:rPr>
            </w:pPr>
            <w:r w:rsidRPr="001E0AC9">
              <w:rPr>
                <w:b/>
                <w:color w:val="FFFFFF" w:themeColor="background1"/>
              </w:rPr>
              <w:t>Réponse</w:t>
            </w:r>
            <w:r w:rsidR="00973FAB" w:rsidRPr="001E0AC9">
              <w:rPr>
                <w:b/>
                <w:color w:val="FFFFFF" w:themeColor="background1"/>
              </w:rPr>
              <w:t xml:space="preserve"> </w:t>
            </w:r>
          </w:p>
          <w:p w14:paraId="3312A5AF" w14:textId="77777777" w:rsidR="00973FAB" w:rsidRPr="001E0AC9" w:rsidRDefault="00973FAB" w:rsidP="00973FAB">
            <w:pPr>
              <w:jc w:val="both"/>
              <w:rPr>
                <w:b/>
                <w:color w:val="FFFFFF" w:themeColor="background1"/>
              </w:rPr>
            </w:pPr>
          </w:p>
        </w:tc>
      </w:tr>
      <w:tr w:rsidR="00973FAB" w:rsidRPr="00A97941" w14:paraId="037040FA" w14:textId="77777777" w:rsidTr="00204DF1">
        <w:tc>
          <w:tcPr>
            <w:tcW w:w="2545" w:type="dxa"/>
          </w:tcPr>
          <w:p w14:paraId="3DB7A6A1" w14:textId="77777777" w:rsidR="00973FAB" w:rsidRPr="00A97941" w:rsidRDefault="00973FAB" w:rsidP="001E0AC9">
            <w:pPr>
              <w:rPr>
                <w:rFonts w:cstheme="minorHAnsi"/>
                <w:sz w:val="20"/>
                <w:szCs w:val="20"/>
              </w:rPr>
            </w:pPr>
            <w:r w:rsidRPr="00A97941">
              <w:rPr>
                <w:rFonts w:cstheme="minorHAnsi"/>
                <w:sz w:val="20"/>
                <w:szCs w:val="20"/>
              </w:rPr>
              <w:t>CILSS, CORAF et CEDEAO</w:t>
            </w:r>
          </w:p>
          <w:p w14:paraId="49803CF0" w14:textId="77777777" w:rsidR="00973FAB" w:rsidRPr="00A97941" w:rsidRDefault="00973FAB" w:rsidP="001E0AC9">
            <w:pPr>
              <w:rPr>
                <w:sz w:val="20"/>
                <w:szCs w:val="20"/>
              </w:rPr>
            </w:pPr>
            <w:proofErr w:type="gramStart"/>
            <w:r w:rsidRPr="00A97941">
              <w:rPr>
                <w:rFonts w:cstheme="minorHAnsi"/>
                <w:sz w:val="20"/>
                <w:szCs w:val="20"/>
              </w:rPr>
              <w:t>les</w:t>
            </w:r>
            <w:proofErr w:type="gramEnd"/>
            <w:r w:rsidRPr="00A97941">
              <w:rPr>
                <w:rFonts w:cstheme="minorHAnsi"/>
                <w:spacing w:val="1"/>
                <w:sz w:val="20"/>
                <w:szCs w:val="20"/>
              </w:rPr>
              <w:t xml:space="preserve"> </w:t>
            </w:r>
            <w:r w:rsidRPr="00A97941">
              <w:rPr>
                <w:rFonts w:cstheme="minorHAnsi"/>
                <w:sz w:val="20"/>
                <w:szCs w:val="20"/>
              </w:rPr>
              <w:t>pa</w:t>
            </w:r>
            <w:r w:rsidRPr="00A97941">
              <w:rPr>
                <w:rFonts w:cstheme="minorHAnsi"/>
                <w:spacing w:val="-2"/>
                <w:sz w:val="20"/>
                <w:szCs w:val="20"/>
              </w:rPr>
              <w:t>r</w:t>
            </w:r>
            <w:r w:rsidRPr="00A97941">
              <w:rPr>
                <w:rFonts w:cstheme="minorHAnsi"/>
                <w:spacing w:val="1"/>
                <w:sz w:val="20"/>
                <w:szCs w:val="20"/>
              </w:rPr>
              <w:t>t</w:t>
            </w:r>
            <w:r w:rsidRPr="00A97941">
              <w:rPr>
                <w:rFonts w:cstheme="minorHAnsi"/>
                <w:sz w:val="20"/>
                <w:szCs w:val="20"/>
              </w:rPr>
              <w:t>e</w:t>
            </w:r>
            <w:r w:rsidRPr="00A97941">
              <w:rPr>
                <w:rFonts w:cstheme="minorHAnsi"/>
                <w:spacing w:val="-3"/>
                <w:sz w:val="20"/>
                <w:szCs w:val="20"/>
              </w:rPr>
              <w:t>n</w:t>
            </w:r>
            <w:r w:rsidRPr="00A97941">
              <w:rPr>
                <w:rFonts w:cstheme="minorHAnsi"/>
                <w:sz w:val="20"/>
                <w:szCs w:val="20"/>
              </w:rPr>
              <w:t>ai</w:t>
            </w:r>
            <w:r w:rsidRPr="00A97941">
              <w:rPr>
                <w:rFonts w:cstheme="minorHAnsi"/>
                <w:spacing w:val="1"/>
                <w:sz w:val="20"/>
                <w:szCs w:val="20"/>
              </w:rPr>
              <w:t>r</w:t>
            </w:r>
            <w:r w:rsidRPr="00A97941">
              <w:rPr>
                <w:rFonts w:cstheme="minorHAnsi"/>
                <w:sz w:val="20"/>
                <w:szCs w:val="20"/>
              </w:rPr>
              <w:t>es</w:t>
            </w:r>
            <w:r w:rsidRPr="00A97941">
              <w:rPr>
                <w:rFonts w:cstheme="minorHAnsi"/>
                <w:spacing w:val="4"/>
                <w:sz w:val="20"/>
                <w:szCs w:val="20"/>
              </w:rPr>
              <w:t xml:space="preserve"> </w:t>
            </w:r>
            <w:r w:rsidRPr="00A97941">
              <w:rPr>
                <w:rFonts w:cstheme="minorHAnsi"/>
                <w:sz w:val="20"/>
                <w:szCs w:val="20"/>
              </w:rPr>
              <w:t>au</w:t>
            </w:r>
            <w:r w:rsidRPr="00A97941">
              <w:rPr>
                <w:rFonts w:cstheme="minorHAnsi"/>
                <w:spacing w:val="1"/>
                <w:sz w:val="20"/>
                <w:szCs w:val="20"/>
              </w:rPr>
              <w:t xml:space="preserve"> </w:t>
            </w:r>
            <w:r w:rsidRPr="00A97941">
              <w:rPr>
                <w:rFonts w:cstheme="minorHAnsi"/>
                <w:sz w:val="20"/>
                <w:szCs w:val="20"/>
              </w:rPr>
              <w:t>dé</w:t>
            </w:r>
            <w:r w:rsidRPr="00A97941">
              <w:rPr>
                <w:rFonts w:cstheme="minorHAnsi"/>
                <w:spacing w:val="-2"/>
                <w:sz w:val="20"/>
                <w:szCs w:val="20"/>
              </w:rPr>
              <w:t>v</w:t>
            </w:r>
            <w:r w:rsidRPr="00A97941">
              <w:rPr>
                <w:rFonts w:cstheme="minorHAnsi"/>
                <w:sz w:val="20"/>
                <w:szCs w:val="20"/>
              </w:rPr>
              <w:t>eloppe</w:t>
            </w:r>
            <w:r w:rsidRPr="00A97941">
              <w:rPr>
                <w:rFonts w:cstheme="minorHAnsi"/>
                <w:spacing w:val="1"/>
                <w:sz w:val="20"/>
                <w:szCs w:val="20"/>
              </w:rPr>
              <w:t>m</w:t>
            </w:r>
            <w:r w:rsidRPr="00A97941">
              <w:rPr>
                <w:rFonts w:cstheme="minorHAnsi"/>
                <w:sz w:val="20"/>
                <w:szCs w:val="20"/>
              </w:rPr>
              <w:t>en</w:t>
            </w:r>
            <w:r w:rsidRPr="00A97941">
              <w:rPr>
                <w:rFonts w:cstheme="minorHAnsi"/>
                <w:spacing w:val="1"/>
                <w:sz w:val="20"/>
                <w:szCs w:val="20"/>
              </w:rPr>
              <w:t>t</w:t>
            </w:r>
            <w:r w:rsidRPr="00A97941">
              <w:rPr>
                <w:rFonts w:cstheme="minorHAnsi"/>
                <w:sz w:val="20"/>
                <w:szCs w:val="20"/>
              </w:rPr>
              <w:t>,</w:t>
            </w:r>
            <w:r w:rsidRPr="00A97941">
              <w:rPr>
                <w:rFonts w:cstheme="minorHAnsi"/>
                <w:spacing w:val="2"/>
                <w:sz w:val="20"/>
                <w:szCs w:val="20"/>
              </w:rPr>
              <w:t xml:space="preserve"> </w:t>
            </w:r>
            <w:r w:rsidRPr="00A97941">
              <w:rPr>
                <w:rFonts w:cstheme="minorHAnsi"/>
                <w:sz w:val="20"/>
                <w:szCs w:val="20"/>
              </w:rPr>
              <w:t>les</w:t>
            </w:r>
            <w:r w:rsidRPr="00A97941">
              <w:rPr>
                <w:rFonts w:cstheme="minorHAnsi"/>
                <w:spacing w:val="1"/>
                <w:sz w:val="20"/>
                <w:szCs w:val="20"/>
              </w:rPr>
              <w:t xml:space="preserve"> r</w:t>
            </w:r>
            <w:r w:rsidRPr="00A97941">
              <w:rPr>
                <w:rFonts w:cstheme="minorHAnsi"/>
                <w:sz w:val="20"/>
                <w:szCs w:val="20"/>
              </w:rPr>
              <w:t>ep</w:t>
            </w:r>
            <w:r w:rsidRPr="00A97941">
              <w:rPr>
                <w:rFonts w:cstheme="minorHAnsi"/>
                <w:spacing w:val="1"/>
                <w:sz w:val="20"/>
                <w:szCs w:val="20"/>
              </w:rPr>
              <w:t>r</w:t>
            </w:r>
            <w:r w:rsidRPr="00A97941">
              <w:rPr>
                <w:rFonts w:cstheme="minorHAnsi"/>
                <w:sz w:val="20"/>
                <w:szCs w:val="20"/>
              </w:rPr>
              <w:t>ése</w:t>
            </w:r>
            <w:r w:rsidRPr="00A97941">
              <w:rPr>
                <w:rFonts w:cstheme="minorHAnsi"/>
                <w:spacing w:val="-3"/>
                <w:sz w:val="20"/>
                <w:szCs w:val="20"/>
              </w:rPr>
              <w:t>n</w:t>
            </w:r>
            <w:r w:rsidRPr="00A97941">
              <w:rPr>
                <w:rFonts w:cstheme="minorHAnsi"/>
                <w:spacing w:val="1"/>
                <w:sz w:val="20"/>
                <w:szCs w:val="20"/>
              </w:rPr>
              <w:t>t</w:t>
            </w:r>
            <w:r w:rsidRPr="00A97941">
              <w:rPr>
                <w:rFonts w:cstheme="minorHAnsi"/>
                <w:sz w:val="20"/>
                <w:szCs w:val="20"/>
              </w:rPr>
              <w:t>a</w:t>
            </w:r>
            <w:r w:rsidRPr="00A97941">
              <w:rPr>
                <w:rFonts w:cstheme="minorHAnsi"/>
                <w:spacing w:val="-3"/>
                <w:sz w:val="20"/>
                <w:szCs w:val="20"/>
              </w:rPr>
              <w:t>n</w:t>
            </w:r>
            <w:r w:rsidRPr="00A97941">
              <w:rPr>
                <w:rFonts w:cstheme="minorHAnsi"/>
                <w:spacing w:val="1"/>
                <w:sz w:val="20"/>
                <w:szCs w:val="20"/>
              </w:rPr>
              <w:t>t</w:t>
            </w:r>
            <w:r w:rsidRPr="00A97941">
              <w:rPr>
                <w:rFonts w:cstheme="minorHAnsi"/>
                <w:sz w:val="20"/>
                <w:szCs w:val="20"/>
              </w:rPr>
              <w:t>s</w:t>
            </w:r>
            <w:r w:rsidRPr="00A97941">
              <w:rPr>
                <w:rFonts w:cstheme="minorHAnsi"/>
                <w:spacing w:val="4"/>
                <w:sz w:val="20"/>
                <w:szCs w:val="20"/>
              </w:rPr>
              <w:t xml:space="preserve"> </w:t>
            </w:r>
            <w:r w:rsidRPr="00A97941">
              <w:rPr>
                <w:rFonts w:cstheme="minorHAnsi"/>
                <w:sz w:val="20"/>
                <w:szCs w:val="20"/>
              </w:rPr>
              <w:t>du se</w:t>
            </w:r>
            <w:r w:rsidRPr="00A97941">
              <w:rPr>
                <w:rFonts w:cstheme="minorHAnsi"/>
                <w:spacing w:val="-3"/>
                <w:sz w:val="20"/>
                <w:szCs w:val="20"/>
              </w:rPr>
              <w:t>c</w:t>
            </w:r>
            <w:r w:rsidRPr="00A97941">
              <w:rPr>
                <w:rFonts w:cstheme="minorHAnsi"/>
                <w:spacing w:val="1"/>
                <w:sz w:val="20"/>
                <w:szCs w:val="20"/>
              </w:rPr>
              <w:t>t</w:t>
            </w:r>
            <w:r w:rsidRPr="00A97941">
              <w:rPr>
                <w:rFonts w:cstheme="minorHAnsi"/>
                <w:sz w:val="20"/>
                <w:szCs w:val="20"/>
              </w:rPr>
              <w:t>eur</w:t>
            </w:r>
            <w:r w:rsidRPr="00A97941">
              <w:rPr>
                <w:rFonts w:cstheme="minorHAnsi"/>
                <w:spacing w:val="2"/>
                <w:sz w:val="20"/>
                <w:szCs w:val="20"/>
              </w:rPr>
              <w:t xml:space="preserve"> </w:t>
            </w:r>
            <w:r w:rsidRPr="00A97941">
              <w:rPr>
                <w:rFonts w:cstheme="minorHAnsi"/>
                <w:sz w:val="20"/>
                <w:szCs w:val="20"/>
              </w:rPr>
              <w:t>pri</w:t>
            </w:r>
            <w:r w:rsidRPr="00A97941">
              <w:rPr>
                <w:rFonts w:cstheme="minorHAnsi"/>
                <w:spacing w:val="-3"/>
                <w:sz w:val="20"/>
                <w:szCs w:val="20"/>
              </w:rPr>
              <w:t>v</w:t>
            </w:r>
            <w:r w:rsidRPr="00A97941">
              <w:rPr>
                <w:rFonts w:cstheme="minorHAnsi"/>
                <w:sz w:val="20"/>
                <w:szCs w:val="20"/>
              </w:rPr>
              <w:t>é,</w:t>
            </w:r>
            <w:r w:rsidRPr="00A97941">
              <w:rPr>
                <w:rFonts w:cstheme="minorHAnsi"/>
                <w:spacing w:val="6"/>
                <w:sz w:val="20"/>
                <w:szCs w:val="20"/>
              </w:rPr>
              <w:t xml:space="preserve"> </w:t>
            </w:r>
            <w:r w:rsidRPr="00A97941">
              <w:rPr>
                <w:rFonts w:cstheme="minorHAnsi"/>
                <w:sz w:val="20"/>
                <w:szCs w:val="20"/>
              </w:rPr>
              <w:t>les uni</w:t>
            </w:r>
            <w:r w:rsidRPr="00A97941">
              <w:rPr>
                <w:rFonts w:cstheme="minorHAnsi"/>
                <w:spacing w:val="-2"/>
                <w:sz w:val="20"/>
                <w:szCs w:val="20"/>
              </w:rPr>
              <w:t>v</w:t>
            </w:r>
            <w:r w:rsidRPr="00A97941">
              <w:rPr>
                <w:rFonts w:cstheme="minorHAnsi"/>
                <w:sz w:val="20"/>
                <w:szCs w:val="20"/>
              </w:rPr>
              <w:t>ersitai</w:t>
            </w:r>
            <w:r w:rsidRPr="00A97941">
              <w:rPr>
                <w:rFonts w:cstheme="minorHAnsi"/>
                <w:spacing w:val="1"/>
                <w:sz w:val="20"/>
                <w:szCs w:val="20"/>
              </w:rPr>
              <w:t>r</w:t>
            </w:r>
            <w:r w:rsidRPr="00A97941">
              <w:rPr>
                <w:rFonts w:cstheme="minorHAnsi"/>
                <w:sz w:val="20"/>
                <w:szCs w:val="20"/>
              </w:rPr>
              <w:t>es et la socié</w:t>
            </w:r>
            <w:r w:rsidRPr="00A97941">
              <w:rPr>
                <w:rFonts w:cstheme="minorHAnsi"/>
                <w:spacing w:val="-2"/>
                <w:sz w:val="20"/>
                <w:szCs w:val="20"/>
              </w:rPr>
              <w:t>t</w:t>
            </w:r>
            <w:r w:rsidRPr="00A97941">
              <w:rPr>
                <w:rFonts w:cstheme="minorHAnsi"/>
                <w:sz w:val="20"/>
                <w:szCs w:val="20"/>
              </w:rPr>
              <w:t>é ci</w:t>
            </w:r>
            <w:r w:rsidRPr="00A97941">
              <w:rPr>
                <w:rFonts w:cstheme="minorHAnsi"/>
                <w:spacing w:val="-2"/>
                <w:sz w:val="20"/>
                <w:szCs w:val="20"/>
              </w:rPr>
              <w:t>v</w:t>
            </w:r>
            <w:r w:rsidRPr="00A97941">
              <w:rPr>
                <w:rFonts w:cstheme="minorHAnsi"/>
                <w:spacing w:val="1"/>
                <w:sz w:val="20"/>
                <w:szCs w:val="20"/>
              </w:rPr>
              <w:t>i</w:t>
            </w:r>
            <w:r w:rsidRPr="00A97941">
              <w:rPr>
                <w:rFonts w:cstheme="minorHAnsi"/>
                <w:sz w:val="20"/>
                <w:szCs w:val="20"/>
              </w:rPr>
              <w:t>le</w:t>
            </w:r>
          </w:p>
        </w:tc>
        <w:tc>
          <w:tcPr>
            <w:tcW w:w="1050" w:type="dxa"/>
          </w:tcPr>
          <w:p w14:paraId="57AEA3D8" w14:textId="77777777" w:rsidR="00973FAB" w:rsidRPr="00A97941" w:rsidRDefault="00973FAB" w:rsidP="001E0AC9">
            <w:pPr>
              <w:rPr>
                <w:sz w:val="20"/>
                <w:szCs w:val="20"/>
              </w:rPr>
            </w:pPr>
            <w:r w:rsidRPr="00A97941">
              <w:rPr>
                <w:rFonts w:cstheme="minorHAnsi"/>
                <w:sz w:val="20"/>
                <w:szCs w:val="20"/>
              </w:rPr>
              <w:t>6 au</w:t>
            </w:r>
            <w:r w:rsidRPr="00A97941">
              <w:rPr>
                <w:rFonts w:cstheme="minorHAnsi"/>
                <w:spacing w:val="3"/>
                <w:sz w:val="20"/>
                <w:szCs w:val="20"/>
              </w:rPr>
              <w:t xml:space="preserve"> </w:t>
            </w:r>
            <w:r w:rsidRPr="00A97941">
              <w:rPr>
                <w:rFonts w:cstheme="minorHAnsi"/>
                <w:sz w:val="20"/>
                <w:szCs w:val="20"/>
              </w:rPr>
              <w:t>9</w:t>
            </w:r>
            <w:r w:rsidRPr="00A97941">
              <w:rPr>
                <w:rFonts w:cstheme="minorHAnsi"/>
                <w:spacing w:val="-2"/>
                <w:sz w:val="20"/>
                <w:szCs w:val="20"/>
              </w:rPr>
              <w:t xml:space="preserve"> </w:t>
            </w:r>
            <w:r w:rsidRPr="00A97941">
              <w:rPr>
                <w:rFonts w:cstheme="minorHAnsi"/>
                <w:spacing w:val="1"/>
                <w:sz w:val="20"/>
                <w:szCs w:val="20"/>
              </w:rPr>
              <w:t>j</w:t>
            </w:r>
            <w:r w:rsidRPr="00A97941">
              <w:rPr>
                <w:rFonts w:cstheme="minorHAnsi"/>
                <w:sz w:val="20"/>
                <w:szCs w:val="20"/>
              </w:rPr>
              <w:t>uillet 2020</w:t>
            </w:r>
          </w:p>
        </w:tc>
        <w:tc>
          <w:tcPr>
            <w:tcW w:w="3206" w:type="dxa"/>
          </w:tcPr>
          <w:p w14:paraId="61D07B72" w14:textId="77777777" w:rsidR="00973FAB" w:rsidRPr="00A97941" w:rsidRDefault="00973FAB" w:rsidP="001E0AC9">
            <w:pPr>
              <w:spacing w:after="160"/>
              <w:contextualSpacing/>
              <w:rPr>
                <w:rFonts w:cstheme="minorHAnsi"/>
                <w:sz w:val="20"/>
                <w:szCs w:val="20"/>
              </w:rPr>
            </w:pPr>
            <w:r w:rsidRPr="00A97941">
              <w:rPr>
                <w:rFonts w:cstheme="minorHAnsi"/>
                <w:spacing w:val="1"/>
                <w:sz w:val="20"/>
                <w:szCs w:val="20"/>
              </w:rPr>
              <w:t>Renforcer</w:t>
            </w:r>
            <w:r w:rsidRPr="00A97941">
              <w:rPr>
                <w:rFonts w:cstheme="minorHAnsi"/>
                <w:sz w:val="20"/>
                <w:szCs w:val="20"/>
              </w:rPr>
              <w:t xml:space="preserve"> la capaci</w:t>
            </w:r>
            <w:r w:rsidRPr="00A97941">
              <w:rPr>
                <w:rFonts w:cstheme="minorHAnsi"/>
                <w:spacing w:val="1"/>
                <w:sz w:val="20"/>
                <w:szCs w:val="20"/>
              </w:rPr>
              <w:t>t</w:t>
            </w:r>
            <w:r w:rsidRPr="00A97941">
              <w:rPr>
                <w:rFonts w:cstheme="minorHAnsi"/>
                <w:sz w:val="20"/>
                <w:szCs w:val="20"/>
              </w:rPr>
              <w:t xml:space="preserve">é des </w:t>
            </w:r>
            <w:r w:rsidRPr="00A97941">
              <w:rPr>
                <w:rFonts w:cstheme="minorHAnsi"/>
                <w:spacing w:val="-3"/>
                <w:sz w:val="20"/>
                <w:szCs w:val="20"/>
              </w:rPr>
              <w:t>É</w:t>
            </w:r>
            <w:r w:rsidRPr="00A97941">
              <w:rPr>
                <w:rFonts w:cstheme="minorHAnsi"/>
                <w:spacing w:val="1"/>
                <w:sz w:val="20"/>
                <w:szCs w:val="20"/>
              </w:rPr>
              <w:t>t</w:t>
            </w:r>
            <w:r w:rsidRPr="00A97941">
              <w:rPr>
                <w:rFonts w:cstheme="minorHAnsi"/>
                <w:sz w:val="20"/>
                <w:szCs w:val="20"/>
              </w:rPr>
              <w:t xml:space="preserve">ats </w:t>
            </w:r>
            <w:r w:rsidRPr="00A97941">
              <w:rPr>
                <w:rFonts w:cstheme="minorHAnsi"/>
                <w:spacing w:val="-4"/>
                <w:sz w:val="20"/>
                <w:szCs w:val="20"/>
              </w:rPr>
              <w:t>M</w:t>
            </w:r>
            <w:r w:rsidRPr="00A97941">
              <w:rPr>
                <w:rFonts w:cstheme="minorHAnsi"/>
                <w:sz w:val="20"/>
                <w:szCs w:val="20"/>
              </w:rPr>
              <w:t>emb</w:t>
            </w:r>
            <w:r w:rsidRPr="00A97941">
              <w:rPr>
                <w:rFonts w:cstheme="minorHAnsi"/>
                <w:spacing w:val="1"/>
                <w:sz w:val="20"/>
                <w:szCs w:val="20"/>
              </w:rPr>
              <w:t>r</w:t>
            </w:r>
            <w:r w:rsidRPr="00A97941">
              <w:rPr>
                <w:rFonts w:cstheme="minorHAnsi"/>
                <w:sz w:val="20"/>
                <w:szCs w:val="20"/>
              </w:rPr>
              <w:t>es</w:t>
            </w:r>
            <w:r w:rsidRPr="00A97941">
              <w:rPr>
                <w:rFonts w:cstheme="minorHAnsi"/>
                <w:spacing w:val="38"/>
                <w:sz w:val="20"/>
                <w:szCs w:val="20"/>
              </w:rPr>
              <w:t xml:space="preserve"> </w:t>
            </w:r>
            <w:r w:rsidRPr="00A97941">
              <w:rPr>
                <w:rFonts w:cstheme="minorHAnsi"/>
                <w:sz w:val="20"/>
                <w:szCs w:val="20"/>
              </w:rPr>
              <w:t>à</w:t>
            </w:r>
            <w:r w:rsidRPr="00A97941">
              <w:rPr>
                <w:rFonts w:cstheme="minorHAnsi"/>
                <w:spacing w:val="36"/>
                <w:sz w:val="20"/>
                <w:szCs w:val="20"/>
              </w:rPr>
              <w:t xml:space="preserve"> </w:t>
            </w:r>
            <w:r w:rsidRPr="00A97941">
              <w:rPr>
                <w:rFonts w:cstheme="minorHAnsi"/>
                <w:spacing w:val="1"/>
                <w:sz w:val="20"/>
                <w:szCs w:val="20"/>
              </w:rPr>
              <w:t>m</w:t>
            </w:r>
            <w:r w:rsidRPr="00A97941">
              <w:rPr>
                <w:rFonts w:cstheme="minorHAnsi"/>
                <w:sz w:val="20"/>
                <w:szCs w:val="20"/>
              </w:rPr>
              <w:t>e</w:t>
            </w:r>
            <w:r w:rsidRPr="00A97941">
              <w:rPr>
                <w:rFonts w:cstheme="minorHAnsi"/>
                <w:spacing w:val="-2"/>
                <w:sz w:val="20"/>
                <w:szCs w:val="20"/>
              </w:rPr>
              <w:t>t</w:t>
            </w:r>
            <w:r w:rsidRPr="00A97941">
              <w:rPr>
                <w:rFonts w:cstheme="minorHAnsi"/>
                <w:spacing w:val="1"/>
                <w:sz w:val="20"/>
                <w:szCs w:val="20"/>
              </w:rPr>
              <w:t>tr</w:t>
            </w:r>
            <w:r w:rsidRPr="00A97941">
              <w:rPr>
                <w:rFonts w:cstheme="minorHAnsi"/>
                <w:sz w:val="20"/>
                <w:szCs w:val="20"/>
              </w:rPr>
              <w:t>e en place di</w:t>
            </w:r>
            <w:r w:rsidRPr="00A97941">
              <w:rPr>
                <w:rFonts w:cstheme="minorHAnsi"/>
                <w:spacing w:val="-2"/>
                <w:sz w:val="20"/>
                <w:szCs w:val="20"/>
              </w:rPr>
              <w:t>v</w:t>
            </w:r>
            <w:r w:rsidRPr="00A97941">
              <w:rPr>
                <w:rFonts w:cstheme="minorHAnsi"/>
                <w:sz w:val="20"/>
                <w:szCs w:val="20"/>
              </w:rPr>
              <w:t xml:space="preserve">erses </w:t>
            </w:r>
            <w:r w:rsidRPr="00A97941">
              <w:rPr>
                <w:rFonts w:cstheme="minorHAnsi"/>
                <w:spacing w:val="1"/>
                <w:sz w:val="20"/>
                <w:szCs w:val="20"/>
              </w:rPr>
              <w:t>r</w:t>
            </w:r>
            <w:r w:rsidRPr="00A97941">
              <w:rPr>
                <w:rFonts w:cstheme="minorHAnsi"/>
                <w:spacing w:val="-3"/>
                <w:sz w:val="20"/>
                <w:szCs w:val="20"/>
              </w:rPr>
              <w:t>é</w:t>
            </w:r>
            <w:r w:rsidRPr="00A97941">
              <w:rPr>
                <w:rFonts w:cstheme="minorHAnsi"/>
                <w:spacing w:val="2"/>
                <w:sz w:val="20"/>
                <w:szCs w:val="20"/>
              </w:rPr>
              <w:t>g</w:t>
            </w:r>
            <w:r w:rsidRPr="00A97941">
              <w:rPr>
                <w:rFonts w:cstheme="minorHAnsi"/>
                <w:sz w:val="20"/>
                <w:szCs w:val="20"/>
              </w:rPr>
              <w:t>lemen</w:t>
            </w:r>
            <w:r w:rsidRPr="00A97941">
              <w:rPr>
                <w:rFonts w:cstheme="minorHAnsi"/>
                <w:spacing w:val="1"/>
                <w:sz w:val="20"/>
                <w:szCs w:val="20"/>
              </w:rPr>
              <w:t>t</w:t>
            </w:r>
            <w:r w:rsidRPr="00A97941">
              <w:rPr>
                <w:rFonts w:cstheme="minorHAnsi"/>
                <w:spacing w:val="-3"/>
                <w:sz w:val="20"/>
                <w:szCs w:val="20"/>
              </w:rPr>
              <w:t>a</w:t>
            </w:r>
            <w:r w:rsidRPr="00A97941">
              <w:rPr>
                <w:rFonts w:cstheme="minorHAnsi"/>
                <w:spacing w:val="1"/>
                <w:sz w:val="20"/>
                <w:szCs w:val="20"/>
              </w:rPr>
              <w:t>t</w:t>
            </w:r>
            <w:r w:rsidRPr="00A97941">
              <w:rPr>
                <w:rFonts w:cstheme="minorHAnsi"/>
                <w:sz w:val="20"/>
                <w:szCs w:val="20"/>
              </w:rPr>
              <w:t>ions</w:t>
            </w:r>
            <w:r w:rsidRPr="00A97941">
              <w:rPr>
                <w:rFonts w:cstheme="minorHAnsi"/>
                <w:spacing w:val="2"/>
                <w:sz w:val="20"/>
                <w:szCs w:val="20"/>
              </w:rPr>
              <w:t xml:space="preserve"> </w:t>
            </w:r>
            <w:r w:rsidRPr="00A97941">
              <w:rPr>
                <w:rFonts w:cstheme="minorHAnsi"/>
                <w:spacing w:val="-3"/>
                <w:sz w:val="20"/>
                <w:szCs w:val="20"/>
              </w:rPr>
              <w:t>e</w:t>
            </w:r>
            <w:r w:rsidRPr="00A97941">
              <w:rPr>
                <w:rFonts w:cstheme="minorHAnsi"/>
                <w:sz w:val="20"/>
                <w:szCs w:val="20"/>
              </w:rPr>
              <w:t>t</w:t>
            </w:r>
            <w:r w:rsidRPr="00A97941">
              <w:rPr>
                <w:rFonts w:cstheme="minorHAnsi"/>
                <w:spacing w:val="5"/>
                <w:sz w:val="20"/>
                <w:szCs w:val="20"/>
              </w:rPr>
              <w:t xml:space="preserve"> </w:t>
            </w:r>
            <w:r w:rsidRPr="00A97941">
              <w:rPr>
                <w:rFonts w:cstheme="minorHAnsi"/>
                <w:spacing w:val="-3"/>
                <w:sz w:val="20"/>
                <w:szCs w:val="20"/>
              </w:rPr>
              <w:t>p</w:t>
            </w:r>
            <w:r w:rsidRPr="00A97941">
              <w:rPr>
                <w:rFonts w:cstheme="minorHAnsi"/>
                <w:sz w:val="20"/>
                <w:szCs w:val="20"/>
              </w:rPr>
              <w:t>oli</w:t>
            </w:r>
            <w:r w:rsidRPr="00A97941">
              <w:rPr>
                <w:rFonts w:cstheme="minorHAnsi"/>
                <w:spacing w:val="1"/>
                <w:sz w:val="20"/>
                <w:szCs w:val="20"/>
              </w:rPr>
              <w:t>t</w:t>
            </w:r>
            <w:r w:rsidRPr="00A97941">
              <w:rPr>
                <w:rFonts w:cstheme="minorHAnsi"/>
                <w:sz w:val="20"/>
                <w:szCs w:val="20"/>
              </w:rPr>
              <w:t>i</w:t>
            </w:r>
            <w:r w:rsidRPr="00A97941">
              <w:rPr>
                <w:rFonts w:cstheme="minorHAnsi"/>
                <w:spacing w:val="2"/>
                <w:sz w:val="20"/>
                <w:szCs w:val="20"/>
              </w:rPr>
              <w:t>q</w:t>
            </w:r>
            <w:r w:rsidRPr="00A97941">
              <w:rPr>
                <w:rFonts w:cstheme="minorHAnsi"/>
                <w:sz w:val="20"/>
                <w:szCs w:val="20"/>
              </w:rPr>
              <w:t>ue</w:t>
            </w:r>
            <w:r w:rsidRPr="00A97941">
              <w:rPr>
                <w:rFonts w:cstheme="minorHAnsi"/>
                <w:spacing w:val="-2"/>
                <w:sz w:val="20"/>
                <w:szCs w:val="20"/>
              </w:rPr>
              <w:t>s</w:t>
            </w:r>
            <w:r w:rsidRPr="00A97941">
              <w:rPr>
                <w:rFonts w:cstheme="minorHAnsi"/>
                <w:sz w:val="20"/>
                <w:szCs w:val="20"/>
              </w:rPr>
              <w:t>,</w:t>
            </w:r>
            <w:r w:rsidRPr="00A97941">
              <w:rPr>
                <w:rFonts w:cstheme="minorHAnsi"/>
                <w:spacing w:val="3"/>
                <w:sz w:val="20"/>
                <w:szCs w:val="20"/>
              </w:rPr>
              <w:t xml:space="preserve"> </w:t>
            </w:r>
            <w:r w:rsidRPr="00A97941">
              <w:rPr>
                <w:rFonts w:cstheme="minorHAnsi"/>
                <w:spacing w:val="-3"/>
                <w:sz w:val="20"/>
                <w:szCs w:val="20"/>
              </w:rPr>
              <w:t>e</w:t>
            </w:r>
            <w:r w:rsidRPr="00A97941">
              <w:rPr>
                <w:rFonts w:cstheme="minorHAnsi"/>
                <w:sz w:val="20"/>
                <w:szCs w:val="20"/>
              </w:rPr>
              <w:t>t</w:t>
            </w:r>
            <w:r w:rsidRPr="00A97941">
              <w:rPr>
                <w:rFonts w:cstheme="minorHAnsi"/>
                <w:spacing w:val="1"/>
                <w:sz w:val="20"/>
                <w:szCs w:val="20"/>
              </w:rPr>
              <w:t xml:space="preserve"> </w:t>
            </w:r>
            <w:r w:rsidRPr="00A97941">
              <w:rPr>
                <w:rFonts w:cstheme="minorHAnsi"/>
                <w:sz w:val="20"/>
                <w:szCs w:val="20"/>
              </w:rPr>
              <w:t>à</w:t>
            </w:r>
            <w:r w:rsidRPr="00A97941">
              <w:rPr>
                <w:rFonts w:cstheme="minorHAnsi"/>
                <w:spacing w:val="2"/>
                <w:sz w:val="20"/>
                <w:szCs w:val="20"/>
              </w:rPr>
              <w:t xml:space="preserve"> </w:t>
            </w:r>
            <w:r w:rsidRPr="00A97941">
              <w:rPr>
                <w:rFonts w:cstheme="minorHAnsi"/>
                <w:spacing w:val="-3"/>
                <w:sz w:val="20"/>
                <w:szCs w:val="20"/>
              </w:rPr>
              <w:t>a</w:t>
            </w:r>
            <w:r w:rsidRPr="00A97941">
              <w:rPr>
                <w:rFonts w:cstheme="minorHAnsi"/>
                <w:spacing w:val="1"/>
                <w:sz w:val="20"/>
                <w:szCs w:val="20"/>
              </w:rPr>
              <w:t>m</w:t>
            </w:r>
            <w:r w:rsidRPr="00A97941">
              <w:rPr>
                <w:rFonts w:cstheme="minorHAnsi"/>
                <w:sz w:val="20"/>
                <w:szCs w:val="20"/>
              </w:rPr>
              <w:t>éliorer</w:t>
            </w:r>
            <w:r w:rsidRPr="00A97941">
              <w:rPr>
                <w:rFonts w:cstheme="minorHAnsi"/>
                <w:spacing w:val="1"/>
                <w:sz w:val="20"/>
                <w:szCs w:val="20"/>
              </w:rPr>
              <w:t xml:space="preserve"> </w:t>
            </w:r>
            <w:r w:rsidRPr="00A97941">
              <w:rPr>
                <w:rFonts w:cstheme="minorHAnsi"/>
                <w:sz w:val="20"/>
                <w:szCs w:val="20"/>
              </w:rPr>
              <w:t>la</w:t>
            </w:r>
            <w:r w:rsidRPr="00A97941">
              <w:rPr>
                <w:rFonts w:cstheme="minorHAnsi"/>
                <w:spacing w:val="2"/>
                <w:sz w:val="20"/>
                <w:szCs w:val="20"/>
              </w:rPr>
              <w:t xml:space="preserve"> </w:t>
            </w:r>
            <w:r w:rsidRPr="00A97941">
              <w:rPr>
                <w:rFonts w:cstheme="minorHAnsi"/>
                <w:spacing w:val="-2"/>
                <w:sz w:val="20"/>
                <w:szCs w:val="20"/>
              </w:rPr>
              <w:t>c</w:t>
            </w:r>
            <w:r w:rsidRPr="00A97941">
              <w:rPr>
                <w:rFonts w:cstheme="minorHAnsi"/>
                <w:sz w:val="20"/>
                <w:szCs w:val="20"/>
              </w:rPr>
              <w:t>om</w:t>
            </w:r>
            <w:r w:rsidRPr="00A97941">
              <w:rPr>
                <w:rFonts w:cstheme="minorHAnsi"/>
                <w:spacing w:val="1"/>
                <w:sz w:val="20"/>
                <w:szCs w:val="20"/>
              </w:rPr>
              <w:t>m</w:t>
            </w:r>
            <w:r w:rsidRPr="00A97941">
              <w:rPr>
                <w:rFonts w:cstheme="minorHAnsi"/>
                <w:sz w:val="20"/>
                <w:szCs w:val="20"/>
              </w:rPr>
              <w:t>unic</w:t>
            </w:r>
            <w:r w:rsidRPr="00A97941">
              <w:rPr>
                <w:rFonts w:cstheme="minorHAnsi"/>
                <w:spacing w:val="-3"/>
                <w:sz w:val="20"/>
                <w:szCs w:val="20"/>
              </w:rPr>
              <w:t>a</w:t>
            </w:r>
            <w:r w:rsidRPr="00A97941">
              <w:rPr>
                <w:rFonts w:cstheme="minorHAnsi"/>
                <w:spacing w:val="1"/>
                <w:sz w:val="20"/>
                <w:szCs w:val="20"/>
              </w:rPr>
              <w:t>t</w:t>
            </w:r>
            <w:r w:rsidRPr="00A97941">
              <w:rPr>
                <w:rFonts w:cstheme="minorHAnsi"/>
                <w:sz w:val="20"/>
                <w:szCs w:val="20"/>
              </w:rPr>
              <w:t>ion</w:t>
            </w:r>
            <w:r w:rsidRPr="00A97941">
              <w:rPr>
                <w:rFonts w:cstheme="minorHAnsi"/>
                <w:spacing w:val="3"/>
                <w:sz w:val="20"/>
                <w:szCs w:val="20"/>
              </w:rPr>
              <w:t xml:space="preserve"> </w:t>
            </w:r>
            <w:r w:rsidRPr="00A97941">
              <w:rPr>
                <w:rFonts w:cstheme="minorHAnsi"/>
                <w:sz w:val="20"/>
                <w:szCs w:val="20"/>
              </w:rPr>
              <w:t>ent</w:t>
            </w:r>
            <w:r w:rsidRPr="00A97941">
              <w:rPr>
                <w:rFonts w:cstheme="minorHAnsi"/>
                <w:spacing w:val="1"/>
                <w:sz w:val="20"/>
                <w:szCs w:val="20"/>
              </w:rPr>
              <w:t>r</w:t>
            </w:r>
            <w:r w:rsidRPr="00A97941">
              <w:rPr>
                <w:rFonts w:cstheme="minorHAnsi"/>
                <w:sz w:val="20"/>
                <w:szCs w:val="20"/>
              </w:rPr>
              <w:t xml:space="preserve">e </w:t>
            </w:r>
            <w:r w:rsidRPr="00A97941">
              <w:rPr>
                <w:rFonts w:cstheme="minorHAnsi"/>
                <w:spacing w:val="1"/>
                <w:sz w:val="20"/>
                <w:szCs w:val="20"/>
              </w:rPr>
              <w:t>t</w:t>
            </w:r>
            <w:r w:rsidRPr="00A97941">
              <w:rPr>
                <w:rFonts w:cstheme="minorHAnsi"/>
                <w:sz w:val="20"/>
                <w:szCs w:val="20"/>
              </w:rPr>
              <w:t>ous les acteu</w:t>
            </w:r>
            <w:r w:rsidRPr="00A97941">
              <w:rPr>
                <w:rFonts w:cstheme="minorHAnsi"/>
                <w:spacing w:val="1"/>
                <w:sz w:val="20"/>
                <w:szCs w:val="20"/>
              </w:rPr>
              <w:t>r</w:t>
            </w:r>
            <w:r w:rsidRPr="00A97941">
              <w:rPr>
                <w:rFonts w:cstheme="minorHAnsi"/>
                <w:sz w:val="20"/>
                <w:szCs w:val="20"/>
              </w:rPr>
              <w:t>s ;</w:t>
            </w:r>
          </w:p>
          <w:p w14:paraId="161CA66C" w14:textId="2C9E983B" w:rsidR="00973FAB" w:rsidRPr="00A97941" w:rsidRDefault="00973FAB" w:rsidP="001E0AC9">
            <w:pPr>
              <w:rPr>
                <w:sz w:val="20"/>
                <w:szCs w:val="20"/>
              </w:rPr>
            </w:pPr>
            <w:r w:rsidRPr="00A97941">
              <w:rPr>
                <w:rFonts w:cstheme="minorHAnsi"/>
                <w:sz w:val="20"/>
                <w:szCs w:val="20"/>
              </w:rPr>
              <w:lastRenderedPageBreak/>
              <w:t>Autonomiser</w:t>
            </w:r>
            <w:r w:rsidRPr="00A97941">
              <w:rPr>
                <w:rFonts w:cstheme="minorHAnsi"/>
                <w:spacing w:val="-5"/>
                <w:sz w:val="20"/>
                <w:szCs w:val="20"/>
              </w:rPr>
              <w:t xml:space="preserve"> </w:t>
            </w:r>
            <w:r w:rsidRPr="00A97941">
              <w:rPr>
                <w:rFonts w:cstheme="minorHAnsi"/>
                <w:sz w:val="20"/>
                <w:szCs w:val="20"/>
              </w:rPr>
              <w:t>le</w:t>
            </w:r>
            <w:r w:rsidRPr="00A97941">
              <w:rPr>
                <w:rFonts w:cstheme="minorHAnsi"/>
                <w:spacing w:val="-6"/>
                <w:sz w:val="20"/>
                <w:szCs w:val="20"/>
              </w:rPr>
              <w:t xml:space="preserve"> </w:t>
            </w:r>
            <w:r w:rsidRPr="00A97941">
              <w:rPr>
                <w:rFonts w:cstheme="minorHAnsi"/>
                <w:sz w:val="20"/>
                <w:szCs w:val="20"/>
              </w:rPr>
              <w:t>se</w:t>
            </w:r>
            <w:r w:rsidRPr="00A97941">
              <w:rPr>
                <w:rFonts w:cstheme="minorHAnsi"/>
                <w:spacing w:val="-3"/>
                <w:sz w:val="20"/>
                <w:szCs w:val="20"/>
              </w:rPr>
              <w:t>c</w:t>
            </w:r>
            <w:r w:rsidRPr="00A97941">
              <w:rPr>
                <w:rFonts w:cstheme="minorHAnsi"/>
                <w:spacing w:val="1"/>
                <w:sz w:val="20"/>
                <w:szCs w:val="20"/>
              </w:rPr>
              <w:t>t</w:t>
            </w:r>
            <w:r w:rsidRPr="00A97941">
              <w:rPr>
                <w:rFonts w:cstheme="minorHAnsi"/>
                <w:sz w:val="20"/>
                <w:szCs w:val="20"/>
              </w:rPr>
              <w:t>e</w:t>
            </w:r>
            <w:r w:rsidRPr="00A97941">
              <w:rPr>
                <w:rFonts w:cstheme="minorHAnsi"/>
                <w:spacing w:val="-3"/>
                <w:sz w:val="20"/>
                <w:szCs w:val="20"/>
              </w:rPr>
              <w:t>u</w:t>
            </w:r>
            <w:r w:rsidRPr="00A97941">
              <w:rPr>
                <w:rFonts w:cstheme="minorHAnsi"/>
                <w:sz w:val="20"/>
                <w:szCs w:val="20"/>
              </w:rPr>
              <w:t>r</w:t>
            </w:r>
            <w:r w:rsidRPr="00A97941">
              <w:rPr>
                <w:rFonts w:cstheme="minorHAnsi"/>
                <w:spacing w:val="-5"/>
                <w:sz w:val="20"/>
                <w:szCs w:val="20"/>
              </w:rPr>
              <w:t xml:space="preserve"> </w:t>
            </w:r>
            <w:r w:rsidRPr="00A97941">
              <w:rPr>
                <w:rFonts w:cstheme="minorHAnsi"/>
                <w:spacing w:val="-3"/>
                <w:sz w:val="20"/>
                <w:szCs w:val="20"/>
              </w:rPr>
              <w:t>p</w:t>
            </w:r>
            <w:r w:rsidRPr="00A97941">
              <w:rPr>
                <w:rFonts w:cstheme="minorHAnsi"/>
                <w:spacing w:val="1"/>
                <w:sz w:val="20"/>
                <w:szCs w:val="20"/>
              </w:rPr>
              <w:t>r</w:t>
            </w:r>
            <w:r w:rsidRPr="00A97941">
              <w:rPr>
                <w:rFonts w:cstheme="minorHAnsi"/>
                <w:sz w:val="20"/>
                <w:szCs w:val="20"/>
              </w:rPr>
              <w:t>i</w:t>
            </w:r>
            <w:r w:rsidRPr="00A97941">
              <w:rPr>
                <w:rFonts w:cstheme="minorHAnsi"/>
                <w:spacing w:val="-2"/>
                <w:sz w:val="20"/>
                <w:szCs w:val="20"/>
              </w:rPr>
              <w:t>v</w:t>
            </w:r>
            <w:r w:rsidRPr="00A97941">
              <w:rPr>
                <w:rFonts w:cstheme="minorHAnsi"/>
                <w:sz w:val="20"/>
                <w:szCs w:val="20"/>
              </w:rPr>
              <w:t>é</w:t>
            </w:r>
          </w:p>
        </w:tc>
        <w:tc>
          <w:tcPr>
            <w:tcW w:w="2734" w:type="dxa"/>
          </w:tcPr>
          <w:p w14:paraId="64294730" w14:textId="3C63785B" w:rsidR="00973FAB" w:rsidRPr="00A97941" w:rsidRDefault="00973FAB" w:rsidP="001E0AC9">
            <w:pPr>
              <w:rPr>
                <w:sz w:val="20"/>
                <w:szCs w:val="20"/>
              </w:rPr>
            </w:pPr>
            <w:r w:rsidRPr="00A97941">
              <w:rPr>
                <w:sz w:val="20"/>
                <w:szCs w:val="20"/>
              </w:rPr>
              <w:lastRenderedPageBreak/>
              <w:t>Le FSRP doit accorder une attention particulière au renforcement des capacités des différents acteurs au niveau national</w:t>
            </w:r>
          </w:p>
          <w:p w14:paraId="1E9CE0FE" w14:textId="5F5F38FE" w:rsidR="00973FAB" w:rsidRPr="00A97941" w:rsidRDefault="00A97941" w:rsidP="001E0AC9">
            <w:pPr>
              <w:rPr>
                <w:sz w:val="20"/>
                <w:szCs w:val="20"/>
              </w:rPr>
            </w:pPr>
            <w:r>
              <w:rPr>
                <w:sz w:val="20"/>
                <w:szCs w:val="20"/>
              </w:rPr>
              <w:lastRenderedPageBreak/>
              <w:t>Le projet doit va p</w:t>
            </w:r>
            <w:r w:rsidR="00973FAB" w:rsidRPr="00A97941">
              <w:rPr>
                <w:sz w:val="20"/>
                <w:szCs w:val="20"/>
              </w:rPr>
              <w:t>romouvoir la participation</w:t>
            </w:r>
            <w:r>
              <w:rPr>
                <w:sz w:val="20"/>
                <w:szCs w:val="20"/>
              </w:rPr>
              <w:t xml:space="preserve"> du secteur privé</w:t>
            </w:r>
            <w:r w:rsidR="00973FAB" w:rsidRPr="00A97941">
              <w:rPr>
                <w:sz w:val="20"/>
                <w:szCs w:val="20"/>
              </w:rPr>
              <w:t xml:space="preserve">. </w:t>
            </w:r>
          </w:p>
        </w:tc>
      </w:tr>
      <w:tr w:rsidR="00973FAB" w:rsidRPr="00A97941" w14:paraId="332F4DC6" w14:textId="77777777" w:rsidTr="00204DF1">
        <w:tc>
          <w:tcPr>
            <w:tcW w:w="2545" w:type="dxa"/>
          </w:tcPr>
          <w:p w14:paraId="04795BFD" w14:textId="77777777" w:rsidR="00973FAB" w:rsidRPr="00A97941" w:rsidRDefault="00973FAB" w:rsidP="001E0AC9">
            <w:pPr>
              <w:contextualSpacing/>
              <w:rPr>
                <w:sz w:val="20"/>
                <w:szCs w:val="20"/>
              </w:rPr>
            </w:pPr>
            <w:r w:rsidRPr="00A97941">
              <w:rPr>
                <w:sz w:val="20"/>
                <w:szCs w:val="20"/>
              </w:rPr>
              <w:lastRenderedPageBreak/>
              <w:t>Banque mondiale</w:t>
            </w:r>
          </w:p>
          <w:p w14:paraId="3ECAAFFC" w14:textId="77777777" w:rsidR="00973FAB" w:rsidRPr="00A97941" w:rsidRDefault="00973FAB" w:rsidP="001E0AC9">
            <w:pPr>
              <w:rPr>
                <w:sz w:val="20"/>
                <w:szCs w:val="20"/>
              </w:rPr>
            </w:pPr>
            <w:r w:rsidRPr="00A97941">
              <w:rPr>
                <w:sz w:val="20"/>
                <w:szCs w:val="20"/>
              </w:rPr>
              <w:t xml:space="preserve">CILSS, </w:t>
            </w:r>
            <w:proofErr w:type="gramStart"/>
            <w:r w:rsidRPr="00A97941">
              <w:rPr>
                <w:sz w:val="20"/>
                <w:szCs w:val="20"/>
              </w:rPr>
              <w:t>CORAF,CEDEAO</w:t>
            </w:r>
            <w:proofErr w:type="gramEnd"/>
          </w:p>
        </w:tc>
        <w:tc>
          <w:tcPr>
            <w:tcW w:w="1050" w:type="dxa"/>
          </w:tcPr>
          <w:p w14:paraId="00CE1D6F" w14:textId="77777777" w:rsidR="00973FAB" w:rsidRPr="00A97941" w:rsidRDefault="00973FAB" w:rsidP="001E0AC9">
            <w:pPr>
              <w:rPr>
                <w:sz w:val="20"/>
                <w:szCs w:val="20"/>
              </w:rPr>
            </w:pPr>
            <w:r w:rsidRPr="00A97941">
              <w:rPr>
                <w:sz w:val="20"/>
                <w:szCs w:val="20"/>
              </w:rPr>
              <w:t>9/24/20</w:t>
            </w:r>
          </w:p>
        </w:tc>
        <w:tc>
          <w:tcPr>
            <w:tcW w:w="3206" w:type="dxa"/>
          </w:tcPr>
          <w:p w14:paraId="7E4BD85A" w14:textId="77777777" w:rsidR="00973FAB" w:rsidRPr="00A97941" w:rsidRDefault="00973FAB" w:rsidP="001E0AC9">
            <w:pPr>
              <w:rPr>
                <w:sz w:val="20"/>
                <w:szCs w:val="20"/>
              </w:rPr>
            </w:pPr>
            <w:r w:rsidRPr="00A97941">
              <w:rPr>
                <w:sz w:val="20"/>
                <w:szCs w:val="20"/>
              </w:rPr>
              <w:t>Les instruments de sauvegardes à préparer pour les institutions régionales</w:t>
            </w:r>
          </w:p>
        </w:tc>
        <w:tc>
          <w:tcPr>
            <w:tcW w:w="2734" w:type="dxa"/>
          </w:tcPr>
          <w:p w14:paraId="3EB7FB45" w14:textId="77777777" w:rsidR="00973FAB" w:rsidRPr="00A97941" w:rsidRDefault="00973FAB" w:rsidP="001E0AC9">
            <w:pPr>
              <w:rPr>
                <w:sz w:val="20"/>
                <w:szCs w:val="20"/>
              </w:rPr>
            </w:pPr>
            <w:r w:rsidRPr="00A97941">
              <w:rPr>
                <w:sz w:val="20"/>
                <w:szCs w:val="20"/>
              </w:rPr>
              <w:t>Identification des trois documents –CGES, PEES, PGMO, PMPP.</w:t>
            </w:r>
          </w:p>
        </w:tc>
      </w:tr>
      <w:tr w:rsidR="00973FAB" w:rsidRPr="00A97941" w14:paraId="11C32DE2" w14:textId="77777777" w:rsidTr="00204DF1">
        <w:tc>
          <w:tcPr>
            <w:tcW w:w="2545" w:type="dxa"/>
            <w:vMerge w:val="restart"/>
          </w:tcPr>
          <w:p w14:paraId="38C77840" w14:textId="77777777" w:rsidR="00973FAB" w:rsidRPr="00A97941" w:rsidRDefault="00973FAB" w:rsidP="001E0AC9">
            <w:pPr>
              <w:pStyle w:val="FootnoteText"/>
              <w:rPr>
                <w:lang w:val="fr-FR"/>
              </w:rPr>
            </w:pPr>
            <w:r w:rsidRPr="00A97941">
              <w:rPr>
                <w:lang w:val="fr-FR"/>
              </w:rPr>
              <w:t xml:space="preserve">Direction des Affaires </w:t>
            </w:r>
            <w:proofErr w:type="gramStart"/>
            <w:r w:rsidRPr="00A97941">
              <w:rPr>
                <w:lang w:val="fr-FR"/>
              </w:rPr>
              <w:t>Humanitaires;</w:t>
            </w:r>
            <w:proofErr w:type="gramEnd"/>
          </w:p>
          <w:p w14:paraId="575D087D" w14:textId="77777777" w:rsidR="00973FAB" w:rsidRPr="00A97941" w:rsidRDefault="00973FAB" w:rsidP="001E0AC9">
            <w:pPr>
              <w:pStyle w:val="FootnoteText"/>
              <w:rPr>
                <w:lang w:val="fr-FR"/>
              </w:rPr>
            </w:pPr>
            <w:r w:rsidRPr="00A97941">
              <w:rPr>
                <w:lang w:val="fr-FR"/>
              </w:rPr>
              <w:t xml:space="preserve"> Centre de Développement Genre de la CEDEAO ; </w:t>
            </w:r>
          </w:p>
          <w:p w14:paraId="271B8A10" w14:textId="77777777" w:rsidR="00973FAB" w:rsidRPr="00A97941" w:rsidRDefault="00973FAB" w:rsidP="001E0AC9">
            <w:pPr>
              <w:pStyle w:val="FootnoteText"/>
              <w:rPr>
                <w:lang w:val="fr-FR"/>
              </w:rPr>
            </w:pPr>
            <w:r w:rsidRPr="00A97941">
              <w:rPr>
                <w:lang w:val="fr-FR"/>
              </w:rPr>
              <w:t xml:space="preserve"> Centre de Gestion des Ressources en Eau de la CEDEAO (CGRE</w:t>
            </w:r>
            <w:proofErr w:type="gramStart"/>
            <w:r w:rsidRPr="00A97941">
              <w:rPr>
                <w:lang w:val="fr-FR"/>
              </w:rPr>
              <w:t>);</w:t>
            </w:r>
            <w:proofErr w:type="gramEnd"/>
            <w:r w:rsidRPr="00A97941">
              <w:rPr>
                <w:lang w:val="fr-FR"/>
              </w:rPr>
              <w:t xml:space="preserve"> </w:t>
            </w:r>
          </w:p>
          <w:p w14:paraId="668C5BCE" w14:textId="77777777" w:rsidR="00973FAB" w:rsidRPr="00A97941" w:rsidRDefault="00973FAB" w:rsidP="001E0AC9">
            <w:pPr>
              <w:pStyle w:val="FootnoteText"/>
              <w:rPr>
                <w:lang w:val="fr-FR"/>
              </w:rPr>
            </w:pPr>
            <w:r w:rsidRPr="00A97941">
              <w:rPr>
                <w:lang w:val="fr-FR"/>
              </w:rPr>
              <w:t xml:space="preserve"> Direction de </w:t>
            </w:r>
            <w:proofErr w:type="gramStart"/>
            <w:r w:rsidRPr="00A97941">
              <w:rPr>
                <w:lang w:val="fr-FR"/>
              </w:rPr>
              <w:t>l’Environnement;</w:t>
            </w:r>
            <w:proofErr w:type="gramEnd"/>
            <w:r w:rsidRPr="00A97941">
              <w:rPr>
                <w:lang w:val="fr-FR"/>
              </w:rPr>
              <w:t xml:space="preserve"> </w:t>
            </w:r>
          </w:p>
          <w:p w14:paraId="31AADF6E" w14:textId="77777777" w:rsidR="00973FAB" w:rsidRPr="00A97941" w:rsidRDefault="00973FAB" w:rsidP="001E0AC9">
            <w:pPr>
              <w:pStyle w:val="FootnoteText"/>
              <w:rPr>
                <w:lang w:val="fr-FR"/>
              </w:rPr>
            </w:pPr>
            <w:r w:rsidRPr="00A97941">
              <w:rPr>
                <w:lang w:val="pt-BR"/>
              </w:rPr>
              <w:t>Secteur de l’Agriculture et de l’Environnement</w:t>
            </w:r>
            <w:r w:rsidRPr="00A97941">
              <w:rPr>
                <w:lang w:val="fr-FR"/>
              </w:rPr>
              <w:t>.</w:t>
            </w:r>
          </w:p>
          <w:p w14:paraId="034A4087" w14:textId="77777777" w:rsidR="00973FAB" w:rsidRPr="00A97941" w:rsidRDefault="00973FAB" w:rsidP="001E0AC9">
            <w:pPr>
              <w:contextualSpacing/>
              <w:rPr>
                <w:sz w:val="20"/>
                <w:szCs w:val="20"/>
              </w:rPr>
            </w:pPr>
          </w:p>
        </w:tc>
        <w:tc>
          <w:tcPr>
            <w:tcW w:w="1050" w:type="dxa"/>
            <w:vMerge w:val="restart"/>
          </w:tcPr>
          <w:p w14:paraId="529A2C0C" w14:textId="77777777" w:rsidR="00973FAB" w:rsidRPr="00A97941" w:rsidRDefault="00973FAB" w:rsidP="001E0AC9">
            <w:pPr>
              <w:contextualSpacing/>
              <w:rPr>
                <w:sz w:val="20"/>
                <w:szCs w:val="20"/>
              </w:rPr>
            </w:pPr>
            <w:r w:rsidRPr="00A97941">
              <w:rPr>
                <w:sz w:val="20"/>
                <w:szCs w:val="20"/>
              </w:rPr>
              <w:t>01/22/21</w:t>
            </w:r>
          </w:p>
        </w:tc>
        <w:tc>
          <w:tcPr>
            <w:tcW w:w="3206" w:type="dxa"/>
          </w:tcPr>
          <w:p w14:paraId="7F989A41" w14:textId="77777777" w:rsidR="00973FAB" w:rsidRPr="00A97941" w:rsidRDefault="00973FAB" w:rsidP="001E0AC9">
            <w:pPr>
              <w:spacing w:after="160" w:line="259" w:lineRule="auto"/>
              <w:contextualSpacing/>
              <w:rPr>
                <w:sz w:val="20"/>
                <w:szCs w:val="20"/>
              </w:rPr>
            </w:pPr>
            <w:r w:rsidRPr="00A97941">
              <w:rPr>
                <w:sz w:val="20"/>
                <w:szCs w:val="20"/>
              </w:rPr>
              <w:t>Nature et le rôle des différentes parties prenantes à impliquer dans le PMPP </w:t>
            </w:r>
          </w:p>
        </w:tc>
        <w:tc>
          <w:tcPr>
            <w:tcW w:w="2734" w:type="dxa"/>
          </w:tcPr>
          <w:p w14:paraId="1C62B4EA" w14:textId="77777777" w:rsidR="00973FAB" w:rsidRPr="00A97941" w:rsidRDefault="00973FAB" w:rsidP="001E0AC9">
            <w:pPr>
              <w:contextualSpacing/>
              <w:rPr>
                <w:sz w:val="20"/>
                <w:szCs w:val="20"/>
              </w:rPr>
            </w:pPr>
            <w:r w:rsidRPr="00A97941">
              <w:rPr>
                <w:sz w:val="20"/>
                <w:szCs w:val="20"/>
              </w:rPr>
              <w:t xml:space="preserve">Cartographie des parties prenantes potentielles et de leurs rôles </w:t>
            </w:r>
          </w:p>
        </w:tc>
      </w:tr>
      <w:tr w:rsidR="00973FAB" w:rsidRPr="00A97941" w14:paraId="7DCE5C87" w14:textId="77777777" w:rsidTr="00204DF1">
        <w:tc>
          <w:tcPr>
            <w:tcW w:w="2545" w:type="dxa"/>
            <w:vMerge/>
          </w:tcPr>
          <w:p w14:paraId="07C3E569" w14:textId="77777777" w:rsidR="00973FAB" w:rsidRPr="00A97941" w:rsidRDefault="00973FAB" w:rsidP="001E0AC9">
            <w:pPr>
              <w:pStyle w:val="FootnoteText"/>
              <w:rPr>
                <w:lang w:val="fr-FR"/>
              </w:rPr>
            </w:pPr>
          </w:p>
        </w:tc>
        <w:tc>
          <w:tcPr>
            <w:tcW w:w="1050" w:type="dxa"/>
            <w:vMerge/>
          </w:tcPr>
          <w:p w14:paraId="0144AA5D" w14:textId="77777777" w:rsidR="00973FAB" w:rsidRPr="00A97941" w:rsidRDefault="00973FAB" w:rsidP="001E0AC9">
            <w:pPr>
              <w:contextualSpacing/>
              <w:rPr>
                <w:sz w:val="20"/>
                <w:szCs w:val="20"/>
              </w:rPr>
            </w:pPr>
          </w:p>
        </w:tc>
        <w:tc>
          <w:tcPr>
            <w:tcW w:w="3206" w:type="dxa"/>
          </w:tcPr>
          <w:p w14:paraId="4248749F" w14:textId="77777777" w:rsidR="00973FAB" w:rsidRPr="00A97941" w:rsidRDefault="00973FAB" w:rsidP="001E0AC9">
            <w:pPr>
              <w:spacing w:after="160" w:line="259" w:lineRule="auto"/>
              <w:contextualSpacing/>
              <w:rPr>
                <w:sz w:val="20"/>
                <w:szCs w:val="20"/>
              </w:rPr>
            </w:pPr>
            <w:r w:rsidRPr="00A97941">
              <w:rPr>
                <w:sz w:val="20"/>
                <w:szCs w:val="20"/>
              </w:rPr>
              <w:t xml:space="preserve">Consultations avec l’équipe préparatoire et les consultants </w:t>
            </w:r>
          </w:p>
        </w:tc>
        <w:tc>
          <w:tcPr>
            <w:tcW w:w="2734" w:type="dxa"/>
          </w:tcPr>
          <w:p w14:paraId="70AED280" w14:textId="77777777" w:rsidR="00973FAB" w:rsidRPr="00A97941" w:rsidRDefault="00973FAB" w:rsidP="001E0AC9">
            <w:pPr>
              <w:spacing w:after="160" w:line="259" w:lineRule="auto"/>
              <w:contextualSpacing/>
              <w:rPr>
                <w:sz w:val="20"/>
                <w:szCs w:val="20"/>
              </w:rPr>
            </w:pPr>
            <w:r w:rsidRPr="00A97941">
              <w:rPr>
                <w:sz w:val="20"/>
                <w:szCs w:val="20"/>
              </w:rPr>
              <w:t>Renforcer la communication entre les consultants et les points focaux au sein de la CEDEAO en créant, en complément des canaux de communication existants (</w:t>
            </w:r>
            <w:proofErr w:type="gramStart"/>
            <w:r w:rsidRPr="00A97941">
              <w:rPr>
                <w:sz w:val="20"/>
                <w:szCs w:val="20"/>
              </w:rPr>
              <w:t>email</w:t>
            </w:r>
            <w:proofErr w:type="gramEnd"/>
            <w:r w:rsidRPr="00A97941">
              <w:rPr>
                <w:sz w:val="20"/>
                <w:szCs w:val="20"/>
              </w:rPr>
              <w:t xml:space="preserve">, visioconférence etc.), </w:t>
            </w:r>
            <w:r w:rsidRPr="00A97941">
              <w:rPr>
                <w:bCs/>
                <w:sz w:val="20"/>
                <w:szCs w:val="20"/>
              </w:rPr>
              <w:t>un groupe</w:t>
            </w:r>
            <w:r w:rsidRPr="00A97941">
              <w:rPr>
                <w:sz w:val="20"/>
                <w:szCs w:val="20"/>
              </w:rPr>
              <w:t xml:space="preserve"> </w:t>
            </w:r>
            <w:r w:rsidRPr="00A97941">
              <w:rPr>
                <w:bCs/>
                <w:sz w:val="20"/>
                <w:szCs w:val="20"/>
              </w:rPr>
              <w:t>WhatsApp</w:t>
            </w:r>
            <w:r w:rsidRPr="00A97941">
              <w:rPr>
                <w:b/>
                <w:bCs/>
                <w:sz w:val="20"/>
                <w:szCs w:val="20"/>
              </w:rPr>
              <w:t xml:space="preserve"> </w:t>
            </w:r>
          </w:p>
        </w:tc>
      </w:tr>
      <w:tr w:rsidR="00973FAB" w:rsidRPr="00A97941" w14:paraId="567F3049" w14:textId="77777777" w:rsidTr="00204DF1">
        <w:tc>
          <w:tcPr>
            <w:tcW w:w="2545" w:type="dxa"/>
            <w:vMerge/>
          </w:tcPr>
          <w:p w14:paraId="70C093C3" w14:textId="77777777" w:rsidR="00973FAB" w:rsidRPr="00A97941" w:rsidRDefault="00973FAB" w:rsidP="001E0AC9">
            <w:pPr>
              <w:pStyle w:val="FootnoteText"/>
              <w:rPr>
                <w:lang w:val="fr-FR"/>
              </w:rPr>
            </w:pPr>
          </w:p>
        </w:tc>
        <w:tc>
          <w:tcPr>
            <w:tcW w:w="1050" w:type="dxa"/>
            <w:vMerge/>
          </w:tcPr>
          <w:p w14:paraId="26F18F43" w14:textId="77777777" w:rsidR="00973FAB" w:rsidRPr="00A97941" w:rsidRDefault="00973FAB" w:rsidP="001E0AC9">
            <w:pPr>
              <w:contextualSpacing/>
              <w:rPr>
                <w:sz w:val="20"/>
                <w:szCs w:val="20"/>
              </w:rPr>
            </w:pPr>
          </w:p>
        </w:tc>
        <w:tc>
          <w:tcPr>
            <w:tcW w:w="3206" w:type="dxa"/>
          </w:tcPr>
          <w:p w14:paraId="1C11B4B7" w14:textId="77777777" w:rsidR="00973FAB" w:rsidRPr="00A97941" w:rsidRDefault="00973FAB" w:rsidP="001E0AC9">
            <w:pPr>
              <w:spacing w:after="160" w:line="259" w:lineRule="auto"/>
              <w:contextualSpacing/>
              <w:rPr>
                <w:rFonts w:cstheme="minorHAnsi"/>
                <w:sz w:val="20"/>
                <w:szCs w:val="20"/>
              </w:rPr>
            </w:pPr>
            <w:r w:rsidRPr="00A97941">
              <w:rPr>
                <w:rFonts w:cstheme="minorHAnsi"/>
                <w:sz w:val="20"/>
                <w:szCs w:val="20"/>
              </w:rPr>
              <w:t>Listes de documents de référence et de contacts des institutions/personnes à prendre en compte dans la formulation des instruments ;</w:t>
            </w:r>
          </w:p>
        </w:tc>
        <w:tc>
          <w:tcPr>
            <w:tcW w:w="2734" w:type="dxa"/>
          </w:tcPr>
          <w:p w14:paraId="6E4E8CDF" w14:textId="77777777" w:rsidR="00973FAB" w:rsidRPr="00A97941" w:rsidRDefault="00973FAB" w:rsidP="001E0AC9">
            <w:pPr>
              <w:contextualSpacing/>
              <w:rPr>
                <w:sz w:val="20"/>
                <w:szCs w:val="20"/>
              </w:rPr>
            </w:pPr>
            <w:r w:rsidRPr="00A97941">
              <w:rPr>
                <w:sz w:val="20"/>
                <w:szCs w:val="20"/>
              </w:rPr>
              <w:t>Listes fournies aux consultants</w:t>
            </w:r>
          </w:p>
        </w:tc>
      </w:tr>
      <w:tr w:rsidR="00A97941" w:rsidRPr="00A97941" w14:paraId="66330B9A" w14:textId="77777777" w:rsidTr="00204DF1">
        <w:tc>
          <w:tcPr>
            <w:tcW w:w="2545" w:type="dxa"/>
            <w:vMerge w:val="restart"/>
          </w:tcPr>
          <w:p w14:paraId="686C424C" w14:textId="291B92D7" w:rsidR="00A97941" w:rsidRPr="00A97941" w:rsidRDefault="00A97941" w:rsidP="001E0AC9">
            <w:pPr>
              <w:contextualSpacing/>
              <w:rPr>
                <w:sz w:val="20"/>
                <w:szCs w:val="20"/>
              </w:rPr>
            </w:pPr>
            <w:proofErr w:type="gramStart"/>
            <w:r w:rsidRPr="00A97941">
              <w:rPr>
                <w:bCs/>
                <w:sz w:val="20"/>
                <w:szCs w:val="20"/>
              </w:rPr>
              <w:t>L’équipe  de</w:t>
            </w:r>
            <w:proofErr w:type="gramEnd"/>
            <w:r w:rsidRPr="00A97941">
              <w:rPr>
                <w:bCs/>
                <w:sz w:val="20"/>
                <w:szCs w:val="20"/>
              </w:rPr>
              <w:t xml:space="preserve"> la Banque mondiale</w:t>
            </w:r>
          </w:p>
        </w:tc>
        <w:tc>
          <w:tcPr>
            <w:tcW w:w="1050" w:type="dxa"/>
            <w:vMerge w:val="restart"/>
          </w:tcPr>
          <w:p w14:paraId="1C385F63" w14:textId="77777777" w:rsidR="00A97941" w:rsidRPr="00A97941" w:rsidRDefault="00A97941" w:rsidP="001E0AC9">
            <w:pPr>
              <w:contextualSpacing/>
              <w:rPr>
                <w:sz w:val="20"/>
                <w:szCs w:val="20"/>
              </w:rPr>
            </w:pPr>
            <w:r w:rsidRPr="00A97941">
              <w:rPr>
                <w:sz w:val="20"/>
                <w:szCs w:val="20"/>
              </w:rPr>
              <w:t>2/9/21</w:t>
            </w:r>
          </w:p>
        </w:tc>
        <w:tc>
          <w:tcPr>
            <w:tcW w:w="3206" w:type="dxa"/>
          </w:tcPr>
          <w:p w14:paraId="39B02385" w14:textId="77777777" w:rsidR="00A97941" w:rsidRPr="00A97941" w:rsidRDefault="00A97941" w:rsidP="001E0AC9">
            <w:pPr>
              <w:contextualSpacing/>
              <w:rPr>
                <w:sz w:val="20"/>
                <w:szCs w:val="20"/>
              </w:rPr>
            </w:pPr>
            <w:r w:rsidRPr="00A97941">
              <w:rPr>
                <w:sz w:val="20"/>
                <w:szCs w:val="20"/>
              </w:rPr>
              <w:t>L'étendue de la couverture des instruments de sauvegardes</w:t>
            </w:r>
          </w:p>
          <w:p w14:paraId="354F74E4" w14:textId="77777777" w:rsidR="00A97941" w:rsidRPr="00A97941" w:rsidRDefault="00A97941" w:rsidP="001E0AC9">
            <w:pPr>
              <w:contextualSpacing/>
              <w:rPr>
                <w:sz w:val="20"/>
                <w:szCs w:val="20"/>
              </w:rPr>
            </w:pPr>
          </w:p>
          <w:p w14:paraId="444424EC" w14:textId="77777777" w:rsidR="00A97941" w:rsidRPr="00A97941" w:rsidRDefault="00A97941" w:rsidP="001E0AC9">
            <w:pPr>
              <w:contextualSpacing/>
              <w:rPr>
                <w:sz w:val="20"/>
                <w:szCs w:val="20"/>
              </w:rPr>
            </w:pPr>
          </w:p>
        </w:tc>
        <w:tc>
          <w:tcPr>
            <w:tcW w:w="2734" w:type="dxa"/>
          </w:tcPr>
          <w:p w14:paraId="05494043" w14:textId="399DC13C" w:rsidR="00A97941" w:rsidRPr="00A97941" w:rsidRDefault="00A97941" w:rsidP="001E0AC9">
            <w:pPr>
              <w:contextualSpacing/>
              <w:rPr>
                <w:sz w:val="20"/>
                <w:szCs w:val="20"/>
              </w:rPr>
            </w:pPr>
            <w:r w:rsidRPr="00A97941">
              <w:rPr>
                <w:sz w:val="20"/>
                <w:szCs w:val="20"/>
              </w:rPr>
              <w:t xml:space="preserve">Etablir une démarcation claire entre actions à mener au niveau </w:t>
            </w:r>
            <w:proofErr w:type="gramStart"/>
            <w:r w:rsidRPr="00A97941">
              <w:rPr>
                <w:sz w:val="20"/>
                <w:szCs w:val="20"/>
              </w:rPr>
              <w:t>des  pays</w:t>
            </w:r>
            <w:proofErr w:type="gramEnd"/>
            <w:r w:rsidRPr="00A97941">
              <w:rPr>
                <w:sz w:val="20"/>
                <w:szCs w:val="20"/>
              </w:rPr>
              <w:t xml:space="preserve"> et celles menées sous l’égide de la CEDEAO </w:t>
            </w:r>
            <w:r>
              <w:rPr>
                <w:sz w:val="20"/>
                <w:szCs w:val="20"/>
              </w:rPr>
              <w:t>en se focalisant sur la Composante 3.</w:t>
            </w:r>
          </w:p>
        </w:tc>
      </w:tr>
      <w:tr w:rsidR="00A97941" w:rsidRPr="00A97941" w14:paraId="0B848248" w14:textId="77777777" w:rsidTr="00204DF1">
        <w:tc>
          <w:tcPr>
            <w:tcW w:w="2545" w:type="dxa"/>
            <w:vMerge/>
          </w:tcPr>
          <w:p w14:paraId="4F50F4CD" w14:textId="77777777" w:rsidR="00A97941" w:rsidRPr="00A97941" w:rsidRDefault="00A97941" w:rsidP="001E0AC9">
            <w:pPr>
              <w:contextualSpacing/>
              <w:rPr>
                <w:sz w:val="20"/>
                <w:szCs w:val="20"/>
              </w:rPr>
            </w:pPr>
          </w:p>
        </w:tc>
        <w:tc>
          <w:tcPr>
            <w:tcW w:w="1050" w:type="dxa"/>
            <w:vMerge/>
          </w:tcPr>
          <w:p w14:paraId="6FCC3EDA" w14:textId="77777777" w:rsidR="00A97941" w:rsidRPr="00A97941" w:rsidRDefault="00A97941" w:rsidP="001E0AC9">
            <w:pPr>
              <w:contextualSpacing/>
              <w:rPr>
                <w:sz w:val="20"/>
                <w:szCs w:val="20"/>
              </w:rPr>
            </w:pPr>
          </w:p>
        </w:tc>
        <w:tc>
          <w:tcPr>
            <w:tcW w:w="3206" w:type="dxa"/>
          </w:tcPr>
          <w:p w14:paraId="09941DFF" w14:textId="77777777" w:rsidR="00A97941" w:rsidRPr="00A97941" w:rsidRDefault="00A97941" w:rsidP="001E0AC9">
            <w:pPr>
              <w:contextualSpacing/>
              <w:rPr>
                <w:sz w:val="20"/>
                <w:szCs w:val="20"/>
              </w:rPr>
            </w:pPr>
            <w:r w:rsidRPr="00A97941">
              <w:rPr>
                <w:sz w:val="20"/>
                <w:szCs w:val="20"/>
              </w:rPr>
              <w:t>Clarifier la nature et le rôle des différentes parties prenantes à impliquer dans le PMPP </w:t>
            </w:r>
          </w:p>
        </w:tc>
        <w:tc>
          <w:tcPr>
            <w:tcW w:w="2734" w:type="dxa"/>
          </w:tcPr>
          <w:p w14:paraId="124F693A" w14:textId="77777777" w:rsidR="00A97941" w:rsidRPr="00A97941" w:rsidRDefault="00A97941" w:rsidP="001E0AC9">
            <w:pPr>
              <w:contextualSpacing/>
              <w:rPr>
                <w:sz w:val="20"/>
                <w:szCs w:val="20"/>
              </w:rPr>
            </w:pPr>
            <w:r w:rsidRPr="00A97941">
              <w:rPr>
                <w:sz w:val="20"/>
                <w:szCs w:val="20"/>
              </w:rPr>
              <w:t>Affiner davantage la cartographie des parties prenantes et donner le profil de chaque catégorie</w:t>
            </w:r>
          </w:p>
        </w:tc>
      </w:tr>
      <w:tr w:rsidR="00A97941" w:rsidRPr="00A97941" w14:paraId="767AC1B0" w14:textId="77777777" w:rsidTr="00204DF1">
        <w:tc>
          <w:tcPr>
            <w:tcW w:w="2545" w:type="dxa"/>
            <w:vMerge/>
          </w:tcPr>
          <w:p w14:paraId="7586BE13" w14:textId="77777777" w:rsidR="00A97941" w:rsidRPr="00A97941" w:rsidRDefault="00A97941" w:rsidP="001E0AC9">
            <w:pPr>
              <w:contextualSpacing/>
              <w:rPr>
                <w:sz w:val="20"/>
                <w:szCs w:val="20"/>
              </w:rPr>
            </w:pPr>
          </w:p>
        </w:tc>
        <w:tc>
          <w:tcPr>
            <w:tcW w:w="1050" w:type="dxa"/>
            <w:vMerge/>
          </w:tcPr>
          <w:p w14:paraId="4D36C867" w14:textId="77777777" w:rsidR="00A97941" w:rsidRPr="00A97941" w:rsidRDefault="00A97941" w:rsidP="001E0AC9">
            <w:pPr>
              <w:contextualSpacing/>
              <w:rPr>
                <w:sz w:val="20"/>
                <w:szCs w:val="20"/>
              </w:rPr>
            </w:pPr>
          </w:p>
        </w:tc>
        <w:tc>
          <w:tcPr>
            <w:tcW w:w="3206" w:type="dxa"/>
          </w:tcPr>
          <w:p w14:paraId="49B2E7AA" w14:textId="54C3985A" w:rsidR="00A97941" w:rsidRPr="00A97941" w:rsidRDefault="00A97941" w:rsidP="001E0AC9">
            <w:pPr>
              <w:contextualSpacing/>
              <w:rPr>
                <w:sz w:val="20"/>
                <w:szCs w:val="20"/>
              </w:rPr>
            </w:pPr>
            <w:r w:rsidRPr="00A97941">
              <w:rPr>
                <w:sz w:val="20"/>
                <w:szCs w:val="20"/>
              </w:rPr>
              <w:t>Préciser les besoins de renforcement des capacités et les recrutements indispensables pour la mise en œuvre des actions proposées dans le CGES et le PMPP</w:t>
            </w:r>
            <w:r>
              <w:rPr>
                <w:sz w:val="20"/>
                <w:szCs w:val="20"/>
              </w:rPr>
              <w:t xml:space="preserve"> etc.</w:t>
            </w:r>
          </w:p>
        </w:tc>
        <w:tc>
          <w:tcPr>
            <w:tcW w:w="2734" w:type="dxa"/>
          </w:tcPr>
          <w:p w14:paraId="6F6E5333" w14:textId="77777777" w:rsidR="00A97941" w:rsidRPr="00A97941" w:rsidRDefault="00A97941" w:rsidP="001E0AC9">
            <w:pPr>
              <w:contextualSpacing/>
              <w:rPr>
                <w:sz w:val="20"/>
                <w:szCs w:val="20"/>
              </w:rPr>
            </w:pPr>
            <w:r w:rsidRPr="00A97941">
              <w:rPr>
                <w:sz w:val="20"/>
                <w:szCs w:val="20"/>
              </w:rPr>
              <w:t xml:space="preserve">Une évaluation des capacité interne de l’organisation et proposer des mesures pour combler les lacunes  </w:t>
            </w:r>
          </w:p>
        </w:tc>
      </w:tr>
      <w:tr w:rsidR="00A97941" w:rsidRPr="00A97941" w14:paraId="5328074F" w14:textId="77777777" w:rsidTr="00204DF1">
        <w:tc>
          <w:tcPr>
            <w:tcW w:w="2545" w:type="dxa"/>
            <w:vMerge/>
          </w:tcPr>
          <w:p w14:paraId="5E656802" w14:textId="77777777" w:rsidR="00A97941" w:rsidRPr="00A97941" w:rsidRDefault="00A97941" w:rsidP="001E0AC9">
            <w:pPr>
              <w:contextualSpacing/>
              <w:rPr>
                <w:sz w:val="20"/>
                <w:szCs w:val="20"/>
              </w:rPr>
            </w:pPr>
          </w:p>
        </w:tc>
        <w:tc>
          <w:tcPr>
            <w:tcW w:w="1050" w:type="dxa"/>
            <w:vMerge/>
          </w:tcPr>
          <w:p w14:paraId="7354044B" w14:textId="77777777" w:rsidR="00A97941" w:rsidRPr="00A97941" w:rsidRDefault="00A97941" w:rsidP="001E0AC9">
            <w:pPr>
              <w:contextualSpacing/>
              <w:rPr>
                <w:sz w:val="20"/>
                <w:szCs w:val="20"/>
              </w:rPr>
            </w:pPr>
          </w:p>
        </w:tc>
        <w:tc>
          <w:tcPr>
            <w:tcW w:w="3206" w:type="dxa"/>
          </w:tcPr>
          <w:p w14:paraId="79359CD7" w14:textId="3920F6C2" w:rsidR="00A97941" w:rsidRPr="00A97941" w:rsidRDefault="00204DF1" w:rsidP="001E0AC9">
            <w:pPr>
              <w:spacing w:after="160" w:line="259" w:lineRule="auto"/>
              <w:contextualSpacing/>
              <w:rPr>
                <w:rFonts w:cstheme="minorHAnsi"/>
                <w:sz w:val="20"/>
                <w:szCs w:val="20"/>
              </w:rPr>
            </w:pPr>
            <w:r>
              <w:rPr>
                <w:rFonts w:cstheme="minorHAnsi"/>
                <w:sz w:val="20"/>
                <w:szCs w:val="20"/>
              </w:rPr>
              <w:t>Alignement des</w:t>
            </w:r>
            <w:r w:rsidR="00A97941" w:rsidRPr="00A97941">
              <w:rPr>
                <w:rFonts w:cstheme="minorHAnsi"/>
                <w:sz w:val="20"/>
                <w:szCs w:val="20"/>
              </w:rPr>
              <w:t xml:space="preserve"> instruments et mécanismes proposés </w:t>
            </w:r>
            <w:r w:rsidR="00A97941">
              <w:rPr>
                <w:rFonts w:cstheme="minorHAnsi"/>
                <w:sz w:val="20"/>
                <w:szCs w:val="20"/>
              </w:rPr>
              <w:t xml:space="preserve">dans les documents de sauvegarde </w:t>
            </w:r>
            <w:r w:rsidR="00A97941" w:rsidRPr="00A97941">
              <w:rPr>
                <w:rFonts w:cstheme="minorHAnsi"/>
                <w:sz w:val="20"/>
                <w:szCs w:val="20"/>
              </w:rPr>
              <w:t>avec les dispositifs et procédures en place ou envisa</w:t>
            </w:r>
            <w:r>
              <w:rPr>
                <w:rFonts w:cstheme="minorHAnsi"/>
                <w:sz w:val="20"/>
                <w:szCs w:val="20"/>
              </w:rPr>
              <w:t>gés au niveau de la CEDEAO</w:t>
            </w:r>
            <w:r w:rsidR="00A97941" w:rsidRPr="00A97941">
              <w:rPr>
                <w:rFonts w:cstheme="minorHAnsi"/>
                <w:sz w:val="20"/>
                <w:szCs w:val="20"/>
              </w:rPr>
              <w:t>.</w:t>
            </w:r>
          </w:p>
        </w:tc>
        <w:tc>
          <w:tcPr>
            <w:tcW w:w="2734" w:type="dxa"/>
          </w:tcPr>
          <w:p w14:paraId="18CEDE04" w14:textId="77777777" w:rsidR="00A97941" w:rsidRPr="00A97941" w:rsidRDefault="00A97941" w:rsidP="001E0AC9">
            <w:pPr>
              <w:contextualSpacing/>
              <w:rPr>
                <w:sz w:val="20"/>
                <w:szCs w:val="20"/>
              </w:rPr>
            </w:pPr>
            <w:r w:rsidRPr="00A97941">
              <w:rPr>
                <w:sz w:val="20"/>
                <w:szCs w:val="20"/>
              </w:rPr>
              <w:t>Les instruments proposés pour prendre en compte à la fois les politiques existantes et celles en cours d'élaboration assurent la cohérence.</w:t>
            </w:r>
          </w:p>
        </w:tc>
      </w:tr>
      <w:tr w:rsidR="00973FAB" w:rsidRPr="00A97941" w14:paraId="63CD4B80" w14:textId="77777777" w:rsidTr="00204DF1">
        <w:tc>
          <w:tcPr>
            <w:tcW w:w="2545" w:type="dxa"/>
          </w:tcPr>
          <w:p w14:paraId="41AD42F5" w14:textId="68CA1A84" w:rsidR="00973FAB" w:rsidRPr="00A97941" w:rsidRDefault="00A97941" w:rsidP="001E0AC9">
            <w:pPr>
              <w:contextualSpacing/>
              <w:rPr>
                <w:sz w:val="20"/>
                <w:szCs w:val="20"/>
              </w:rPr>
            </w:pPr>
            <w:r w:rsidRPr="00A97941">
              <w:rPr>
                <w:bCs/>
                <w:sz w:val="20"/>
                <w:szCs w:val="20"/>
              </w:rPr>
              <w:t>L</w:t>
            </w:r>
            <w:r w:rsidR="00973FAB" w:rsidRPr="00A97941">
              <w:rPr>
                <w:bCs/>
                <w:sz w:val="20"/>
                <w:szCs w:val="20"/>
              </w:rPr>
              <w:t xml:space="preserve">’équipe des </w:t>
            </w:r>
            <w:proofErr w:type="gramStart"/>
            <w:r w:rsidR="00973FAB" w:rsidRPr="00A97941">
              <w:rPr>
                <w:bCs/>
                <w:sz w:val="20"/>
                <w:szCs w:val="20"/>
              </w:rPr>
              <w:t>sauvegardes  de</w:t>
            </w:r>
            <w:proofErr w:type="gramEnd"/>
            <w:r w:rsidR="00973FAB" w:rsidRPr="00A97941">
              <w:rPr>
                <w:bCs/>
                <w:sz w:val="20"/>
                <w:szCs w:val="20"/>
              </w:rPr>
              <w:t xml:space="preserve"> la Banque mondiale</w:t>
            </w:r>
          </w:p>
        </w:tc>
        <w:tc>
          <w:tcPr>
            <w:tcW w:w="1050" w:type="dxa"/>
          </w:tcPr>
          <w:p w14:paraId="2EEE8201" w14:textId="77777777" w:rsidR="00973FAB" w:rsidRPr="00A97941" w:rsidRDefault="00973FAB" w:rsidP="001E0AC9">
            <w:pPr>
              <w:spacing w:after="160" w:line="259" w:lineRule="auto"/>
              <w:contextualSpacing/>
              <w:rPr>
                <w:sz w:val="20"/>
                <w:szCs w:val="20"/>
              </w:rPr>
            </w:pPr>
            <w:r w:rsidRPr="00A97941">
              <w:rPr>
                <w:b/>
                <w:bCs/>
                <w:sz w:val="20"/>
                <w:szCs w:val="20"/>
              </w:rPr>
              <w:t>2/1621</w:t>
            </w:r>
          </w:p>
        </w:tc>
        <w:tc>
          <w:tcPr>
            <w:tcW w:w="3206" w:type="dxa"/>
          </w:tcPr>
          <w:p w14:paraId="0EFE2168" w14:textId="61059D88" w:rsidR="00973FAB" w:rsidRPr="00A97941" w:rsidRDefault="00973FAB" w:rsidP="001E0AC9">
            <w:pPr>
              <w:contextualSpacing/>
              <w:rPr>
                <w:sz w:val="20"/>
                <w:szCs w:val="20"/>
              </w:rPr>
            </w:pPr>
            <w:r w:rsidRPr="00A97941">
              <w:rPr>
                <w:sz w:val="20"/>
                <w:szCs w:val="20"/>
              </w:rPr>
              <w:t xml:space="preserve">Inclusion de cadres politiques et législatifs nationaux dans le </w:t>
            </w:r>
            <w:proofErr w:type="gramStart"/>
            <w:r w:rsidRPr="00A97941">
              <w:rPr>
                <w:sz w:val="20"/>
                <w:szCs w:val="20"/>
              </w:rPr>
              <w:t>PMPP</w:t>
            </w:r>
            <w:r w:rsidR="00A97941">
              <w:rPr>
                <w:sz w:val="20"/>
                <w:szCs w:val="20"/>
              </w:rPr>
              <w:t xml:space="preserve">  et</w:t>
            </w:r>
            <w:proofErr w:type="gramEnd"/>
            <w:r w:rsidR="00A97941">
              <w:rPr>
                <w:sz w:val="20"/>
                <w:szCs w:val="20"/>
              </w:rPr>
              <w:t xml:space="preserve"> les autres documents de la CEDEAO</w:t>
            </w:r>
          </w:p>
          <w:p w14:paraId="4654395F" w14:textId="77777777" w:rsidR="00973FAB" w:rsidRPr="00A97941" w:rsidRDefault="00973FAB" w:rsidP="001E0AC9">
            <w:pPr>
              <w:contextualSpacing/>
              <w:rPr>
                <w:sz w:val="20"/>
                <w:szCs w:val="20"/>
              </w:rPr>
            </w:pPr>
          </w:p>
        </w:tc>
        <w:tc>
          <w:tcPr>
            <w:tcW w:w="2734" w:type="dxa"/>
          </w:tcPr>
          <w:p w14:paraId="2829B9E5" w14:textId="77777777" w:rsidR="00973FAB" w:rsidRPr="00A97941" w:rsidRDefault="00973FAB" w:rsidP="001E0AC9">
            <w:pPr>
              <w:contextualSpacing/>
              <w:rPr>
                <w:sz w:val="20"/>
                <w:szCs w:val="20"/>
              </w:rPr>
            </w:pPr>
            <w:r w:rsidRPr="00A97941">
              <w:rPr>
                <w:sz w:val="20"/>
                <w:szCs w:val="20"/>
              </w:rPr>
              <w:t>Le PMPP et les autres documents de sauvegarde devraient se concentrer sur les politiques et les arrangements institutionnels de la CEDEAO</w:t>
            </w:r>
          </w:p>
        </w:tc>
      </w:tr>
    </w:tbl>
    <w:p w14:paraId="21824663" w14:textId="1CB6BAFF" w:rsidR="00973FAB" w:rsidRPr="00FE5AB8" w:rsidRDefault="00973FAB" w:rsidP="00E9262D">
      <w:pPr>
        <w:jc w:val="both"/>
      </w:pPr>
    </w:p>
    <w:p w14:paraId="1670ADD7" w14:textId="07886CC0" w:rsidR="00E36CB7" w:rsidRPr="00EF4452" w:rsidRDefault="000E620E" w:rsidP="008B151E">
      <w:pPr>
        <w:pStyle w:val="Heading1"/>
        <w:numPr>
          <w:ilvl w:val="0"/>
          <w:numId w:val="14"/>
        </w:numPr>
        <w:spacing w:line="240" w:lineRule="auto"/>
        <w:jc w:val="both"/>
        <w:rPr>
          <w:rFonts w:asciiTheme="minorHAnsi" w:hAnsiTheme="minorHAnsi" w:cstheme="minorHAnsi"/>
          <w:b/>
          <w:sz w:val="22"/>
          <w:szCs w:val="22"/>
        </w:rPr>
      </w:pPr>
      <w:bookmarkStart w:id="24" w:name="_Toc74421970"/>
      <w:r w:rsidRPr="00EF4452">
        <w:rPr>
          <w:rFonts w:asciiTheme="minorHAnsi" w:hAnsiTheme="minorHAnsi" w:cstheme="minorHAnsi"/>
          <w:b/>
          <w:sz w:val="22"/>
          <w:szCs w:val="22"/>
        </w:rPr>
        <w:t xml:space="preserve">IDENTIFICATION ET ANALYSE </w:t>
      </w:r>
      <w:r w:rsidR="009005A7" w:rsidRPr="00EF4452">
        <w:rPr>
          <w:rFonts w:asciiTheme="minorHAnsi" w:hAnsiTheme="minorHAnsi" w:cstheme="minorHAnsi"/>
          <w:b/>
          <w:sz w:val="22"/>
          <w:szCs w:val="22"/>
        </w:rPr>
        <w:t>DES PARTIES PRENANTES</w:t>
      </w:r>
      <w:bookmarkEnd w:id="24"/>
    </w:p>
    <w:p w14:paraId="7BC9DC1B" w14:textId="77777777" w:rsidR="00E36CB7" w:rsidRPr="00EF4452" w:rsidRDefault="00E36CB7" w:rsidP="00EF4452">
      <w:pPr>
        <w:spacing w:line="240" w:lineRule="auto"/>
        <w:jc w:val="both"/>
        <w:rPr>
          <w:rFonts w:cstheme="minorHAnsi"/>
        </w:rPr>
      </w:pPr>
    </w:p>
    <w:p w14:paraId="6758400E" w14:textId="0719E328" w:rsidR="00A5245C" w:rsidRPr="00EF4452" w:rsidRDefault="00077B2D" w:rsidP="008B151E">
      <w:pPr>
        <w:pStyle w:val="Heading2"/>
        <w:numPr>
          <w:ilvl w:val="1"/>
          <w:numId w:val="14"/>
        </w:numPr>
        <w:spacing w:line="240" w:lineRule="auto"/>
        <w:ind w:left="851"/>
        <w:jc w:val="both"/>
        <w:rPr>
          <w:rFonts w:asciiTheme="minorHAnsi" w:hAnsiTheme="minorHAnsi" w:cstheme="minorHAnsi"/>
          <w:b/>
          <w:sz w:val="22"/>
          <w:szCs w:val="22"/>
        </w:rPr>
      </w:pPr>
      <w:bookmarkStart w:id="25" w:name="_Toc74421971"/>
      <w:r w:rsidRPr="00EF4452">
        <w:rPr>
          <w:rFonts w:asciiTheme="minorHAnsi" w:hAnsiTheme="minorHAnsi" w:cstheme="minorHAnsi"/>
          <w:b/>
          <w:sz w:val="22"/>
          <w:szCs w:val="22"/>
        </w:rPr>
        <w:t>Objectifs</w:t>
      </w:r>
      <w:bookmarkEnd w:id="25"/>
    </w:p>
    <w:p w14:paraId="4EDDD79A" w14:textId="77777777" w:rsidR="00A5245C" w:rsidRPr="00EF4452" w:rsidRDefault="00A5245C" w:rsidP="00EF4452">
      <w:pPr>
        <w:spacing w:line="240" w:lineRule="auto"/>
        <w:jc w:val="both"/>
        <w:rPr>
          <w:rFonts w:cstheme="minorHAnsi"/>
        </w:rPr>
      </w:pPr>
    </w:p>
    <w:p w14:paraId="44A0FE3A" w14:textId="03BDCEF9" w:rsidR="00A5245C" w:rsidRPr="00EF4452" w:rsidRDefault="00A5245C" w:rsidP="00EF4452">
      <w:pPr>
        <w:spacing w:line="240" w:lineRule="auto"/>
        <w:jc w:val="both"/>
        <w:rPr>
          <w:rFonts w:cstheme="minorHAnsi"/>
        </w:rPr>
      </w:pPr>
      <w:r w:rsidRPr="00EF4452">
        <w:rPr>
          <w:rFonts w:cstheme="minorHAnsi"/>
        </w:rPr>
        <w:lastRenderedPageBreak/>
        <w:t>L'objet de l’identification des parties prenantes est de déterminer les organisations et les personnes susceptibles d’être directement ou indirectement affectées (de façon positive ou négative) ou d’avoir un intérêt dans le Projet. L’identification des parties prenantes est une démarche nécessitant des revues et mises à jour régulières. Afin d’élaborer un Plan efficace, l’identification de parties prenantes a été faite en prenant en compte leur</w:t>
      </w:r>
      <w:r w:rsidR="007C6539">
        <w:rPr>
          <w:rFonts w:cstheme="minorHAnsi"/>
        </w:rPr>
        <w:t>s</w:t>
      </w:r>
      <w:r w:rsidRPr="00EF4452">
        <w:rPr>
          <w:rFonts w:cstheme="minorHAnsi"/>
        </w:rPr>
        <w:t xml:space="preserve"> intérêt</w:t>
      </w:r>
      <w:r w:rsidR="007C6539">
        <w:rPr>
          <w:rFonts w:cstheme="minorHAnsi"/>
        </w:rPr>
        <w:t>s</w:t>
      </w:r>
      <w:r w:rsidRPr="00EF4452">
        <w:rPr>
          <w:rFonts w:cstheme="minorHAnsi"/>
        </w:rPr>
        <w:t xml:space="preserve"> par rapport au projet, </w:t>
      </w:r>
      <w:r w:rsidR="00266717" w:rsidRPr="00EF4452">
        <w:rPr>
          <w:rFonts w:cstheme="minorHAnsi"/>
        </w:rPr>
        <w:t xml:space="preserve">les </w:t>
      </w:r>
      <w:r w:rsidRPr="00EF4452">
        <w:rPr>
          <w:rFonts w:cstheme="minorHAnsi"/>
        </w:rPr>
        <w:t>besoin</w:t>
      </w:r>
      <w:r w:rsidR="00266717" w:rsidRPr="00EF4452">
        <w:rPr>
          <w:rFonts w:cstheme="minorHAnsi"/>
        </w:rPr>
        <w:t>s en matière</w:t>
      </w:r>
      <w:r w:rsidRPr="00EF4452">
        <w:rPr>
          <w:rFonts w:cstheme="minorHAnsi"/>
        </w:rPr>
        <w:t xml:space="preserve"> de participation, </w:t>
      </w:r>
      <w:r w:rsidR="0020264D" w:rsidRPr="00EF4452">
        <w:rPr>
          <w:rFonts w:cstheme="minorHAnsi"/>
        </w:rPr>
        <w:t xml:space="preserve">le </w:t>
      </w:r>
      <w:r w:rsidRPr="00EF4452">
        <w:rPr>
          <w:rFonts w:cstheme="minorHAnsi"/>
        </w:rPr>
        <w:t xml:space="preserve">niveau de vulnérabilité, </w:t>
      </w:r>
      <w:r w:rsidR="0020264D" w:rsidRPr="00EF4452">
        <w:rPr>
          <w:rFonts w:cstheme="minorHAnsi"/>
        </w:rPr>
        <w:t xml:space="preserve">les </w:t>
      </w:r>
      <w:r w:rsidRPr="00EF4452">
        <w:rPr>
          <w:rFonts w:cstheme="minorHAnsi"/>
        </w:rPr>
        <w:t>attentes en termes de participation et</w:t>
      </w:r>
      <w:r w:rsidR="007E0C40" w:rsidRPr="00EF4452">
        <w:rPr>
          <w:rFonts w:cstheme="minorHAnsi"/>
        </w:rPr>
        <w:t xml:space="preserve"> les </w:t>
      </w:r>
      <w:r w:rsidRPr="00EF4452">
        <w:rPr>
          <w:rFonts w:cstheme="minorHAnsi"/>
        </w:rPr>
        <w:t>priorités</w:t>
      </w:r>
      <w:r w:rsidR="007E0C40" w:rsidRPr="00EF4452">
        <w:rPr>
          <w:rFonts w:cstheme="minorHAnsi"/>
        </w:rPr>
        <w:t xml:space="preserve"> des acteurs</w:t>
      </w:r>
      <w:r w:rsidRPr="00EF4452">
        <w:rPr>
          <w:rFonts w:cstheme="minorHAnsi"/>
        </w:rPr>
        <w:t xml:space="preserve">. </w:t>
      </w:r>
    </w:p>
    <w:p w14:paraId="63386FA4" w14:textId="46E043AD" w:rsidR="000E620E" w:rsidRPr="00EF4452" w:rsidRDefault="00FD708C" w:rsidP="008B151E">
      <w:pPr>
        <w:pStyle w:val="Heading2"/>
        <w:numPr>
          <w:ilvl w:val="1"/>
          <w:numId w:val="14"/>
        </w:numPr>
        <w:spacing w:line="240" w:lineRule="auto"/>
        <w:ind w:left="851"/>
        <w:jc w:val="both"/>
        <w:rPr>
          <w:rFonts w:asciiTheme="minorHAnsi" w:hAnsiTheme="minorHAnsi" w:cstheme="minorHAnsi"/>
          <w:b/>
          <w:sz w:val="22"/>
          <w:szCs w:val="22"/>
        </w:rPr>
      </w:pPr>
      <w:bookmarkStart w:id="26" w:name="_Toc74421972"/>
      <w:r w:rsidRPr="00EF4452">
        <w:rPr>
          <w:rFonts w:asciiTheme="minorHAnsi" w:hAnsiTheme="minorHAnsi" w:cstheme="minorHAnsi"/>
          <w:b/>
          <w:sz w:val="22"/>
          <w:szCs w:val="22"/>
        </w:rPr>
        <w:t>Catégories de parties prenantes</w:t>
      </w:r>
      <w:bookmarkEnd w:id="26"/>
    </w:p>
    <w:p w14:paraId="3E886856" w14:textId="77777777" w:rsidR="002E10D8" w:rsidRPr="00EF4452" w:rsidRDefault="002E10D8" w:rsidP="00EF4452">
      <w:pPr>
        <w:spacing w:line="240" w:lineRule="auto"/>
        <w:jc w:val="both"/>
        <w:rPr>
          <w:rFonts w:cstheme="minorHAnsi"/>
        </w:rPr>
      </w:pPr>
    </w:p>
    <w:p w14:paraId="26C45AD7" w14:textId="38B27B08" w:rsidR="00CD280A" w:rsidRPr="00EF4452" w:rsidRDefault="008B046A" w:rsidP="00EF4452">
      <w:pPr>
        <w:spacing w:line="240" w:lineRule="auto"/>
        <w:jc w:val="both"/>
        <w:rPr>
          <w:rFonts w:cstheme="minorHAnsi"/>
        </w:rPr>
      </w:pPr>
      <w:r w:rsidRPr="00EF4452">
        <w:rPr>
          <w:rFonts w:cstheme="minorHAnsi"/>
        </w:rPr>
        <w:t xml:space="preserve">Les </w:t>
      </w:r>
      <w:r w:rsidR="00CD280A" w:rsidRPr="00EF4452">
        <w:rPr>
          <w:rFonts w:cstheme="minorHAnsi"/>
        </w:rPr>
        <w:t>informations</w:t>
      </w:r>
      <w:r w:rsidR="00F01F69" w:rsidRPr="00EF4452">
        <w:rPr>
          <w:rFonts w:cstheme="minorHAnsi"/>
        </w:rPr>
        <w:t xml:space="preserve"> relatives</w:t>
      </w:r>
      <w:r w:rsidR="000B1787" w:rsidRPr="00EF4452">
        <w:rPr>
          <w:rFonts w:cstheme="minorHAnsi"/>
        </w:rPr>
        <w:t xml:space="preserve"> à</w:t>
      </w:r>
      <w:r w:rsidR="00F75E6E" w:rsidRPr="00EF4452">
        <w:rPr>
          <w:rFonts w:cstheme="minorHAnsi"/>
        </w:rPr>
        <w:t xml:space="preserve"> </w:t>
      </w:r>
      <w:r w:rsidR="00F01F69" w:rsidRPr="00EF4452">
        <w:rPr>
          <w:rFonts w:cstheme="minorHAnsi"/>
        </w:rPr>
        <w:t>l'</w:t>
      </w:r>
      <w:r w:rsidR="00F75E6E" w:rsidRPr="00EF4452">
        <w:rPr>
          <w:rFonts w:cstheme="minorHAnsi"/>
        </w:rPr>
        <w:t xml:space="preserve">intérêt </w:t>
      </w:r>
      <w:r w:rsidR="00BA35B7" w:rsidRPr="00EF4452">
        <w:rPr>
          <w:rFonts w:cstheme="minorHAnsi"/>
        </w:rPr>
        <w:t xml:space="preserve">des parties prenantes </w:t>
      </w:r>
      <w:r w:rsidR="00F75E6E" w:rsidRPr="00EF4452">
        <w:rPr>
          <w:rFonts w:cstheme="minorHAnsi"/>
        </w:rPr>
        <w:t xml:space="preserve">par rapport au projet, </w:t>
      </w:r>
      <w:r w:rsidR="00BA35B7" w:rsidRPr="00EF4452">
        <w:rPr>
          <w:rFonts w:cstheme="minorHAnsi"/>
        </w:rPr>
        <w:t xml:space="preserve">leur </w:t>
      </w:r>
      <w:r w:rsidR="00F75E6E" w:rsidRPr="00EF4452">
        <w:rPr>
          <w:rFonts w:cstheme="minorHAnsi"/>
        </w:rPr>
        <w:t>besoin de participation, niveau de vulnérabilité, attentes en termes de participation et priorités</w:t>
      </w:r>
      <w:r w:rsidR="00D82A4E" w:rsidRPr="00EF4452">
        <w:rPr>
          <w:rFonts w:cstheme="minorHAnsi"/>
        </w:rPr>
        <w:t xml:space="preserve"> </w:t>
      </w:r>
      <w:r w:rsidR="00CD280A" w:rsidRPr="00EF4452">
        <w:rPr>
          <w:rFonts w:cstheme="minorHAnsi"/>
        </w:rPr>
        <w:t>seront utilisées pour adapter la participation à chaque type de partie prenante. Dans ce cadre, il a été jugé particulièrement important d’identifier les personnes et les groupes qui auront plus de difficultés à participer et ceux susceptibles d’être affectés inégalement ou de manière disproportionnée par le Projet, en raison de leur situation marginalisée ou vulnérable. Un accent a été mis pour comprendre comment chaque partie concernée pourrait être affectée, ou comment elle perçoit d’être affectée, de façon à mieux les informer et à comprendre leurs opinions et préoccupations. Le processus d’identification des personnes et des organisations dans chaque groupe est continu</w:t>
      </w:r>
      <w:r w:rsidR="005345C0" w:rsidRPr="00EF4452">
        <w:rPr>
          <w:rFonts w:cstheme="minorHAnsi"/>
        </w:rPr>
        <w:t>.</w:t>
      </w:r>
    </w:p>
    <w:p w14:paraId="1E81ABC3" w14:textId="7A454228" w:rsidR="00077B2D" w:rsidRPr="00EF4452" w:rsidRDefault="00077B2D" w:rsidP="008B151E">
      <w:pPr>
        <w:pStyle w:val="Heading2"/>
        <w:numPr>
          <w:ilvl w:val="1"/>
          <w:numId w:val="14"/>
        </w:numPr>
        <w:spacing w:line="240" w:lineRule="auto"/>
        <w:ind w:left="851"/>
        <w:rPr>
          <w:rFonts w:asciiTheme="minorHAnsi" w:hAnsiTheme="minorHAnsi" w:cstheme="minorHAnsi"/>
          <w:b/>
          <w:sz w:val="22"/>
          <w:szCs w:val="22"/>
        </w:rPr>
      </w:pPr>
      <w:bookmarkStart w:id="27" w:name="_Toc74421973"/>
      <w:r w:rsidRPr="00EF4452">
        <w:rPr>
          <w:rFonts w:asciiTheme="minorHAnsi" w:hAnsiTheme="minorHAnsi" w:cstheme="minorHAnsi"/>
          <w:b/>
          <w:sz w:val="22"/>
          <w:szCs w:val="22"/>
        </w:rPr>
        <w:t>Identification</w:t>
      </w:r>
      <w:r w:rsidR="00993DC2" w:rsidRPr="00EF4452">
        <w:rPr>
          <w:rFonts w:asciiTheme="minorHAnsi" w:hAnsiTheme="minorHAnsi" w:cstheme="minorHAnsi"/>
          <w:b/>
          <w:sz w:val="22"/>
          <w:szCs w:val="22"/>
        </w:rPr>
        <w:t xml:space="preserve"> et </w:t>
      </w:r>
      <w:r w:rsidR="00834663" w:rsidRPr="00EF4452">
        <w:rPr>
          <w:rFonts w:asciiTheme="minorHAnsi" w:hAnsiTheme="minorHAnsi" w:cstheme="minorHAnsi"/>
          <w:b/>
          <w:sz w:val="22"/>
          <w:szCs w:val="22"/>
        </w:rPr>
        <w:t>a</w:t>
      </w:r>
      <w:r w:rsidR="00993DC2" w:rsidRPr="00EF4452">
        <w:rPr>
          <w:rFonts w:asciiTheme="minorHAnsi" w:hAnsiTheme="minorHAnsi" w:cstheme="minorHAnsi"/>
          <w:b/>
          <w:sz w:val="22"/>
          <w:szCs w:val="22"/>
        </w:rPr>
        <w:t>nalyse des parties prenantes</w:t>
      </w:r>
      <w:bookmarkEnd w:id="27"/>
    </w:p>
    <w:p w14:paraId="7383DA50" w14:textId="77777777" w:rsidR="005345C0" w:rsidRPr="00EF4452" w:rsidRDefault="005345C0" w:rsidP="00EF4452">
      <w:pPr>
        <w:spacing w:line="240" w:lineRule="auto"/>
        <w:jc w:val="both"/>
        <w:rPr>
          <w:rFonts w:cstheme="minorHAnsi"/>
        </w:rPr>
      </w:pPr>
    </w:p>
    <w:p w14:paraId="6E4FBE25" w14:textId="2A5E021D" w:rsidR="00CD280A" w:rsidRPr="00EF4452" w:rsidRDefault="00CD280A" w:rsidP="00EF4452">
      <w:pPr>
        <w:spacing w:line="240" w:lineRule="auto"/>
        <w:jc w:val="both"/>
        <w:rPr>
          <w:rFonts w:cstheme="minorHAnsi"/>
        </w:rPr>
      </w:pPr>
      <w:r w:rsidRPr="00EF4452">
        <w:rPr>
          <w:rFonts w:cstheme="minorHAnsi"/>
        </w:rPr>
        <w:t xml:space="preserve">Aux fins d'un engagement efficace et personnalisé, les parties prenantes au </w:t>
      </w:r>
      <w:r w:rsidR="00993DC2" w:rsidRPr="00EF4452">
        <w:rPr>
          <w:rFonts w:cstheme="minorHAnsi"/>
        </w:rPr>
        <w:t>FSRP de la composante 3 de la CEDEAO</w:t>
      </w:r>
      <w:r w:rsidRPr="00EF4452">
        <w:rPr>
          <w:rFonts w:cstheme="minorHAnsi"/>
        </w:rPr>
        <w:t xml:space="preserve"> sont identifiées afin de comprendre leurs besoins, leurs préoccupations et leurs attentes en termes de participation, ainsi que leurs priorités et leurs objectifs concernant le projet. </w:t>
      </w:r>
    </w:p>
    <w:p w14:paraId="325E6ABB" w14:textId="23B9C7A7" w:rsidR="00716999" w:rsidRPr="00EF4452" w:rsidRDefault="00CD280A" w:rsidP="00EF4452">
      <w:pPr>
        <w:spacing w:line="240" w:lineRule="auto"/>
        <w:jc w:val="both"/>
        <w:rPr>
          <w:rFonts w:cstheme="minorHAnsi"/>
        </w:rPr>
      </w:pPr>
      <w:r w:rsidRPr="00EF4452">
        <w:rPr>
          <w:rFonts w:cstheme="minorHAnsi"/>
        </w:rPr>
        <w:t xml:space="preserve">La liste des parties prenantes ci-dessous présentée est </w:t>
      </w:r>
      <w:r w:rsidR="0075591F" w:rsidRPr="00EF4452">
        <w:rPr>
          <w:rFonts w:cstheme="minorHAnsi"/>
        </w:rPr>
        <w:t>fournie par la CEDEAO</w:t>
      </w:r>
      <w:r w:rsidRPr="00EF4452">
        <w:rPr>
          <w:rFonts w:cstheme="minorHAnsi"/>
        </w:rPr>
        <w:t xml:space="preserve"> </w:t>
      </w:r>
      <w:r w:rsidR="005F4904" w:rsidRPr="00EF4452">
        <w:rPr>
          <w:rFonts w:cstheme="minorHAnsi"/>
        </w:rPr>
        <w:t>en vertu de l’expérience de travail qu’elle a développé</w:t>
      </w:r>
      <w:r w:rsidR="00F526D6">
        <w:rPr>
          <w:rFonts w:cstheme="minorHAnsi"/>
        </w:rPr>
        <w:t>e</w:t>
      </w:r>
      <w:r w:rsidR="005F4904" w:rsidRPr="00EF4452">
        <w:rPr>
          <w:rFonts w:cstheme="minorHAnsi"/>
        </w:rPr>
        <w:t xml:space="preserve"> avec</w:t>
      </w:r>
      <w:r w:rsidR="00E545D9" w:rsidRPr="00EF4452">
        <w:rPr>
          <w:rFonts w:cstheme="minorHAnsi"/>
        </w:rPr>
        <w:t xml:space="preserve"> ces acteurs</w:t>
      </w:r>
      <w:r w:rsidRPr="00EF4452">
        <w:rPr>
          <w:rFonts w:cstheme="minorHAnsi"/>
        </w:rPr>
        <w:t xml:space="preserve"> </w:t>
      </w:r>
      <w:r w:rsidR="00F526D6">
        <w:rPr>
          <w:rFonts w:cstheme="minorHAnsi"/>
        </w:rPr>
        <w:t>et qui</w:t>
      </w:r>
      <w:r w:rsidRPr="00EF4452">
        <w:rPr>
          <w:rFonts w:cstheme="minorHAnsi"/>
        </w:rPr>
        <w:t xml:space="preserve"> pourrait être mise à jour à la suite d</w:t>
      </w:r>
      <w:r w:rsidR="00716999" w:rsidRPr="00EF4452">
        <w:rPr>
          <w:rFonts w:cstheme="minorHAnsi"/>
        </w:rPr>
        <w:t>u démarrage des activités du projet.</w:t>
      </w:r>
    </w:p>
    <w:p w14:paraId="6F320142" w14:textId="564B67BD" w:rsidR="00953D94" w:rsidRPr="00EF4452" w:rsidRDefault="00CD280A" w:rsidP="00EF4452">
      <w:pPr>
        <w:spacing w:line="240" w:lineRule="auto"/>
        <w:jc w:val="both"/>
        <w:rPr>
          <w:rFonts w:cstheme="minorHAnsi"/>
        </w:rPr>
      </w:pPr>
      <w:r w:rsidRPr="00EF4452">
        <w:rPr>
          <w:rFonts w:cstheme="minorHAnsi"/>
        </w:rPr>
        <w:t xml:space="preserve"> </w:t>
      </w:r>
      <w:r w:rsidR="00716999" w:rsidRPr="00EF4452">
        <w:rPr>
          <w:rFonts w:cstheme="minorHAnsi"/>
        </w:rPr>
        <w:t>Cette</w:t>
      </w:r>
      <w:r w:rsidRPr="00EF4452">
        <w:rPr>
          <w:rFonts w:cstheme="minorHAnsi"/>
        </w:rPr>
        <w:t xml:space="preserve"> base de données </w:t>
      </w:r>
      <w:r w:rsidR="00716999" w:rsidRPr="00EF4452">
        <w:rPr>
          <w:rFonts w:cstheme="minorHAnsi"/>
        </w:rPr>
        <w:t xml:space="preserve">des parties prenantes devra être </w:t>
      </w:r>
      <w:r w:rsidRPr="00EF4452">
        <w:rPr>
          <w:rFonts w:cstheme="minorHAnsi"/>
        </w:rPr>
        <w:t xml:space="preserve">évolutive </w:t>
      </w:r>
      <w:r w:rsidR="00716999" w:rsidRPr="00EF4452">
        <w:rPr>
          <w:rFonts w:cstheme="minorHAnsi"/>
        </w:rPr>
        <w:t xml:space="preserve">et </w:t>
      </w:r>
      <w:r w:rsidRPr="00EF4452">
        <w:rPr>
          <w:rFonts w:cstheme="minorHAnsi"/>
        </w:rPr>
        <w:t>mise à jour périodiquement par l</w:t>
      </w:r>
      <w:r w:rsidR="00716999" w:rsidRPr="00EF4452">
        <w:rPr>
          <w:rFonts w:cstheme="minorHAnsi"/>
        </w:rPr>
        <w:t>a CEDEAO</w:t>
      </w:r>
      <w:r w:rsidR="00D63309" w:rsidRPr="00EF4452">
        <w:rPr>
          <w:rFonts w:cstheme="minorHAnsi"/>
        </w:rPr>
        <w:t xml:space="preserve"> à travers l’entité chargée de </w:t>
      </w:r>
      <w:r w:rsidR="00F526D6">
        <w:rPr>
          <w:rFonts w:cstheme="minorHAnsi"/>
        </w:rPr>
        <w:t xml:space="preserve">la </w:t>
      </w:r>
      <w:r w:rsidR="00D63309" w:rsidRPr="00EF4452">
        <w:rPr>
          <w:rFonts w:cstheme="minorHAnsi"/>
        </w:rPr>
        <w:t>mise en œuvre du projet. En effet,</w:t>
      </w:r>
      <w:r w:rsidRPr="00EF4452">
        <w:rPr>
          <w:rFonts w:cstheme="minorHAnsi"/>
        </w:rPr>
        <w:t xml:space="preserve"> l’identification des parties prenantes se fera de façon continue tout au long d</w:t>
      </w:r>
      <w:r w:rsidR="00D63309" w:rsidRPr="00EF4452">
        <w:rPr>
          <w:rFonts w:cstheme="minorHAnsi"/>
        </w:rPr>
        <w:t xml:space="preserve">e la mise en œuvre du </w:t>
      </w:r>
      <w:r w:rsidRPr="00EF4452">
        <w:rPr>
          <w:rFonts w:cstheme="minorHAnsi"/>
        </w:rPr>
        <w:t>projet</w:t>
      </w:r>
      <w:r w:rsidR="001819A4" w:rsidRPr="00EF4452">
        <w:rPr>
          <w:rFonts w:cstheme="minorHAnsi"/>
        </w:rPr>
        <w:t xml:space="preserve"> et en fonction des intérêts et des influences qui seront notés parmi les parties prenantes </w:t>
      </w:r>
      <w:r w:rsidR="001F251F" w:rsidRPr="00EF4452">
        <w:rPr>
          <w:rFonts w:cstheme="minorHAnsi"/>
        </w:rPr>
        <w:t>émergentes</w:t>
      </w:r>
      <w:r w:rsidRPr="00EF4452">
        <w:rPr>
          <w:rFonts w:cstheme="minorHAnsi"/>
        </w:rPr>
        <w:t>.</w:t>
      </w:r>
    </w:p>
    <w:p w14:paraId="0C8B9D32" w14:textId="79806BC6" w:rsidR="00953D94" w:rsidRPr="00EF4452" w:rsidRDefault="00B8018C" w:rsidP="008B151E">
      <w:pPr>
        <w:pStyle w:val="Heading3"/>
        <w:numPr>
          <w:ilvl w:val="2"/>
          <w:numId w:val="14"/>
        </w:numPr>
        <w:spacing w:line="240" w:lineRule="auto"/>
        <w:ind w:left="1418"/>
        <w:rPr>
          <w:rFonts w:asciiTheme="minorHAnsi" w:hAnsiTheme="minorHAnsi" w:cstheme="minorHAnsi"/>
          <w:b/>
          <w:sz w:val="22"/>
          <w:szCs w:val="22"/>
        </w:rPr>
      </w:pPr>
      <w:bookmarkStart w:id="28" w:name="_Toc74421974"/>
      <w:r w:rsidRPr="00EF4452">
        <w:rPr>
          <w:rFonts w:asciiTheme="minorHAnsi" w:hAnsiTheme="minorHAnsi" w:cstheme="minorHAnsi"/>
          <w:b/>
          <w:sz w:val="22"/>
          <w:szCs w:val="22"/>
        </w:rPr>
        <w:t xml:space="preserve">Les parties </w:t>
      </w:r>
      <w:r w:rsidR="0050495B" w:rsidRPr="00EF4452">
        <w:rPr>
          <w:rFonts w:asciiTheme="minorHAnsi" w:hAnsiTheme="minorHAnsi" w:cstheme="minorHAnsi"/>
          <w:b/>
          <w:sz w:val="22"/>
          <w:szCs w:val="22"/>
        </w:rPr>
        <w:t>touchées</w:t>
      </w:r>
      <w:bookmarkEnd w:id="28"/>
      <w:r w:rsidR="0050495B" w:rsidRPr="00EF4452">
        <w:rPr>
          <w:rFonts w:asciiTheme="minorHAnsi" w:hAnsiTheme="minorHAnsi" w:cstheme="minorHAnsi"/>
          <w:b/>
          <w:sz w:val="22"/>
          <w:szCs w:val="22"/>
        </w:rPr>
        <w:t xml:space="preserve"> </w:t>
      </w:r>
    </w:p>
    <w:p w14:paraId="08D145FB" w14:textId="77777777" w:rsidR="00B57B9F" w:rsidRPr="00EF4452" w:rsidRDefault="00B57B9F" w:rsidP="00EF4452">
      <w:pPr>
        <w:spacing w:line="240" w:lineRule="auto"/>
        <w:jc w:val="both"/>
        <w:rPr>
          <w:rFonts w:cstheme="minorHAnsi"/>
        </w:rPr>
      </w:pPr>
    </w:p>
    <w:p w14:paraId="741D92B6" w14:textId="09D99BC7" w:rsidR="00F06767" w:rsidRDefault="00F06767" w:rsidP="00EF4452">
      <w:pPr>
        <w:spacing w:line="240" w:lineRule="auto"/>
        <w:jc w:val="both"/>
        <w:rPr>
          <w:rFonts w:cstheme="minorHAnsi"/>
        </w:rPr>
      </w:pPr>
      <w:r w:rsidRPr="00EF4452">
        <w:rPr>
          <w:rFonts w:cstheme="minorHAnsi"/>
        </w:rPr>
        <w:t xml:space="preserve">Les parties prenantes </w:t>
      </w:r>
      <w:r w:rsidR="00E13F1F" w:rsidRPr="00EF4452">
        <w:rPr>
          <w:rFonts w:cstheme="minorHAnsi"/>
        </w:rPr>
        <w:t>touch</w:t>
      </w:r>
      <w:r w:rsidRPr="00EF4452">
        <w:rPr>
          <w:rFonts w:cstheme="minorHAnsi"/>
        </w:rPr>
        <w:t>ées incluent toutes les entités</w:t>
      </w:r>
      <w:r w:rsidR="00E7277F" w:rsidRPr="00EF4452">
        <w:rPr>
          <w:rFonts w:cstheme="minorHAnsi"/>
        </w:rPr>
        <w:t>, organisations, association</w:t>
      </w:r>
      <w:r w:rsidRPr="00EF4452">
        <w:rPr>
          <w:rFonts w:cstheme="minorHAnsi"/>
        </w:rPr>
        <w:t>s</w:t>
      </w:r>
      <w:r w:rsidR="00E7277F" w:rsidRPr="00EF4452">
        <w:rPr>
          <w:rFonts w:cstheme="minorHAnsi"/>
        </w:rPr>
        <w:t xml:space="preserve"> (publics, privés, parap</w:t>
      </w:r>
      <w:r w:rsidR="00FD39DD" w:rsidRPr="00EF4452">
        <w:rPr>
          <w:rFonts w:cstheme="minorHAnsi"/>
        </w:rPr>
        <w:t>ublics ou non gouvernementales)</w:t>
      </w:r>
      <w:r w:rsidRPr="00EF4452">
        <w:rPr>
          <w:rFonts w:cstheme="minorHAnsi"/>
        </w:rPr>
        <w:t xml:space="preserve"> impliquées dans la mise en œuvre du projet</w:t>
      </w:r>
      <w:r w:rsidR="00B129F1" w:rsidRPr="00EF4452">
        <w:rPr>
          <w:rFonts w:eastAsia="Calibri" w:cstheme="minorHAnsi"/>
          <w:color w:val="000000"/>
        </w:rPr>
        <w:t xml:space="preserve"> et susceptibles d’être touchés par le projet, directement ou indirectement, positivement ou négativement</w:t>
      </w:r>
      <w:r w:rsidRPr="00EF4452">
        <w:rPr>
          <w:rFonts w:cstheme="minorHAnsi"/>
        </w:rPr>
        <w:t xml:space="preserve">. </w:t>
      </w:r>
      <w:r w:rsidR="004C5D16" w:rsidRPr="00EF4452">
        <w:rPr>
          <w:rFonts w:cstheme="minorHAnsi"/>
        </w:rPr>
        <w:t>Elle</w:t>
      </w:r>
      <w:r w:rsidRPr="00EF4452">
        <w:rPr>
          <w:rFonts w:cstheme="minorHAnsi"/>
        </w:rPr>
        <w:t xml:space="preserve">s peuvent être scindés en deux groupe : Ceux qui participent à la mise en œuvre du projet et ceux qui </w:t>
      </w:r>
      <w:r w:rsidR="004C5D16" w:rsidRPr="00EF4452">
        <w:rPr>
          <w:rFonts w:cstheme="minorHAnsi"/>
        </w:rPr>
        <w:t>sont susceptibles d’être affecté</w:t>
      </w:r>
      <w:r w:rsidR="008D31B4" w:rsidRPr="00EF4452">
        <w:rPr>
          <w:rFonts w:cstheme="minorHAnsi"/>
        </w:rPr>
        <w:t>s ou peuvent</w:t>
      </w:r>
      <w:r w:rsidRPr="00EF4452">
        <w:rPr>
          <w:rFonts w:cstheme="minorHAnsi"/>
        </w:rPr>
        <w:t xml:space="preserve"> influence</w:t>
      </w:r>
      <w:r w:rsidR="008D31B4" w:rsidRPr="00EF4452">
        <w:rPr>
          <w:rFonts w:cstheme="minorHAnsi"/>
        </w:rPr>
        <w:t>r</w:t>
      </w:r>
      <w:r w:rsidRPr="00EF4452">
        <w:rPr>
          <w:rFonts w:cstheme="minorHAnsi"/>
        </w:rPr>
        <w:t xml:space="preserve"> ou</w:t>
      </w:r>
      <w:r w:rsidR="00B21414" w:rsidRPr="00EF4452">
        <w:rPr>
          <w:rFonts w:cstheme="minorHAnsi"/>
        </w:rPr>
        <w:t xml:space="preserve"> avoir un intérêt </w:t>
      </w:r>
      <w:r w:rsidR="00E80DAC" w:rsidRPr="00EF4452">
        <w:rPr>
          <w:rFonts w:cstheme="minorHAnsi"/>
        </w:rPr>
        <w:t>à la</w:t>
      </w:r>
      <w:r w:rsidRPr="00EF4452">
        <w:rPr>
          <w:rFonts w:cstheme="minorHAnsi"/>
        </w:rPr>
        <w:t xml:space="preserve"> mise en œuvre du projet</w:t>
      </w:r>
      <w:r w:rsidR="00650085" w:rsidRPr="00EF4452">
        <w:rPr>
          <w:rFonts w:cstheme="minorHAnsi"/>
        </w:rPr>
        <w:t>.</w:t>
      </w:r>
      <w:r w:rsidR="00461701" w:rsidRPr="00EF4452">
        <w:rPr>
          <w:rFonts w:cstheme="minorHAnsi"/>
        </w:rPr>
        <w:t xml:space="preserve"> </w:t>
      </w:r>
    </w:p>
    <w:p w14:paraId="6127625B" w14:textId="77777777" w:rsidR="00CF6A34" w:rsidRPr="00EF4452" w:rsidRDefault="00CF6A34" w:rsidP="00EF4452">
      <w:pPr>
        <w:spacing w:line="240" w:lineRule="auto"/>
        <w:jc w:val="both"/>
        <w:rPr>
          <w:rFonts w:cstheme="minorHAnsi"/>
        </w:rPr>
      </w:pPr>
    </w:p>
    <w:p w14:paraId="2D923FE9" w14:textId="744B1ECA" w:rsidR="00F06767" w:rsidRPr="00EF4452" w:rsidRDefault="00F06767" w:rsidP="00EF4452">
      <w:pPr>
        <w:pStyle w:val="Caption"/>
        <w:keepNext/>
        <w:spacing w:after="0"/>
        <w:rPr>
          <w:rFonts w:cstheme="minorHAnsi"/>
          <w:sz w:val="22"/>
          <w:szCs w:val="22"/>
        </w:rPr>
      </w:pPr>
      <w:bookmarkStart w:id="29" w:name="_Toc62263782"/>
      <w:bookmarkStart w:id="30" w:name="_Toc65518511"/>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 xml:space="preserve"> SEQ Tableau \* ARABIC </w:instrText>
      </w:r>
      <w:r w:rsidRPr="00EF4452">
        <w:rPr>
          <w:rFonts w:cstheme="minorHAnsi"/>
          <w:sz w:val="22"/>
          <w:szCs w:val="22"/>
        </w:rPr>
        <w:fldChar w:fldCharType="separate"/>
      </w:r>
      <w:r w:rsidR="008B151E">
        <w:rPr>
          <w:rFonts w:cstheme="minorHAnsi"/>
          <w:noProof/>
          <w:sz w:val="22"/>
          <w:szCs w:val="22"/>
        </w:rPr>
        <w:t>1</w:t>
      </w:r>
      <w:r w:rsidRPr="00EF4452">
        <w:rPr>
          <w:rFonts w:cstheme="minorHAnsi"/>
          <w:sz w:val="22"/>
          <w:szCs w:val="22"/>
        </w:rPr>
        <w:fldChar w:fldCharType="end"/>
      </w:r>
      <w:r w:rsidRPr="00EF4452">
        <w:rPr>
          <w:rFonts w:cstheme="minorHAnsi"/>
          <w:sz w:val="22"/>
          <w:szCs w:val="22"/>
        </w:rPr>
        <w:t xml:space="preserve"> : Catégories des parties prenantes </w:t>
      </w:r>
      <w:r w:rsidR="009809D4" w:rsidRPr="00EF4452">
        <w:rPr>
          <w:rFonts w:cstheme="minorHAnsi"/>
          <w:sz w:val="22"/>
          <w:szCs w:val="22"/>
        </w:rPr>
        <w:t>touch</w:t>
      </w:r>
      <w:r w:rsidRPr="00EF4452">
        <w:rPr>
          <w:rFonts w:cstheme="minorHAnsi"/>
          <w:sz w:val="22"/>
          <w:szCs w:val="22"/>
        </w:rPr>
        <w:t>ées</w:t>
      </w:r>
      <w:bookmarkEnd w:id="29"/>
      <w:bookmarkEnd w:id="30"/>
    </w:p>
    <w:tbl>
      <w:tblPr>
        <w:tblStyle w:val="TableGrid"/>
        <w:tblW w:w="0" w:type="auto"/>
        <w:tblLook w:val="04A0" w:firstRow="1" w:lastRow="0" w:firstColumn="1" w:lastColumn="0" w:noHBand="0" w:noVBand="1"/>
      </w:tblPr>
      <w:tblGrid>
        <w:gridCol w:w="3538"/>
        <w:gridCol w:w="5522"/>
      </w:tblGrid>
      <w:tr w:rsidR="002968E9" w:rsidRPr="00EF4452" w14:paraId="6D57EF9E" w14:textId="77777777" w:rsidTr="00120F2F">
        <w:tc>
          <w:tcPr>
            <w:tcW w:w="3538" w:type="dxa"/>
            <w:shd w:val="clear" w:color="auto" w:fill="1F4E79" w:themeFill="accent1" w:themeFillShade="80"/>
          </w:tcPr>
          <w:p w14:paraId="37F8F3E1" w14:textId="37FF4131" w:rsidR="002968E9" w:rsidRPr="00120F2F" w:rsidRDefault="001F251F" w:rsidP="00120F2F">
            <w:pPr>
              <w:jc w:val="center"/>
              <w:rPr>
                <w:rFonts w:cstheme="minorHAnsi"/>
                <w:b/>
                <w:bCs/>
                <w:color w:val="FFFFFF" w:themeColor="background1"/>
              </w:rPr>
            </w:pPr>
            <w:r w:rsidRPr="00120F2F">
              <w:rPr>
                <w:rFonts w:cstheme="minorHAnsi"/>
                <w:b/>
                <w:bCs/>
                <w:color w:val="FFFFFF" w:themeColor="background1"/>
              </w:rPr>
              <w:t>Groupe de Parties prenantes</w:t>
            </w:r>
          </w:p>
        </w:tc>
        <w:tc>
          <w:tcPr>
            <w:tcW w:w="5522" w:type="dxa"/>
            <w:shd w:val="clear" w:color="auto" w:fill="1F4E79" w:themeFill="accent1" w:themeFillShade="80"/>
          </w:tcPr>
          <w:p w14:paraId="64B0CA90" w14:textId="66CD6E4C" w:rsidR="002968E9" w:rsidRPr="00120F2F" w:rsidRDefault="00DF72F4" w:rsidP="00120F2F">
            <w:pPr>
              <w:jc w:val="center"/>
              <w:rPr>
                <w:rFonts w:cstheme="minorHAnsi"/>
                <w:b/>
                <w:bCs/>
                <w:color w:val="FFFFFF" w:themeColor="background1"/>
              </w:rPr>
            </w:pPr>
            <w:r w:rsidRPr="00120F2F">
              <w:rPr>
                <w:rFonts w:cstheme="minorHAnsi"/>
                <w:b/>
                <w:bCs/>
                <w:color w:val="FFFFFF" w:themeColor="background1"/>
              </w:rPr>
              <w:t>Profil</w:t>
            </w:r>
            <w:r w:rsidR="00202233" w:rsidRPr="00120F2F">
              <w:rPr>
                <w:rFonts w:cstheme="minorHAnsi"/>
                <w:b/>
                <w:bCs/>
                <w:color w:val="FFFFFF" w:themeColor="background1"/>
              </w:rPr>
              <w:t>s des parties prenantes</w:t>
            </w:r>
          </w:p>
        </w:tc>
      </w:tr>
      <w:tr w:rsidR="002968E9" w:rsidRPr="00EF4452" w14:paraId="4F3837AA" w14:textId="77777777" w:rsidTr="005F7431">
        <w:tc>
          <w:tcPr>
            <w:tcW w:w="3538" w:type="dxa"/>
            <w:vMerge w:val="restart"/>
          </w:tcPr>
          <w:p w14:paraId="5D9FF093" w14:textId="758F81BD" w:rsidR="002968E9" w:rsidRPr="00120F2F" w:rsidRDefault="002968E9" w:rsidP="00EF4452">
            <w:pPr>
              <w:rPr>
                <w:rFonts w:cstheme="minorHAnsi"/>
                <w:sz w:val="20"/>
                <w:szCs w:val="20"/>
              </w:rPr>
            </w:pPr>
            <w:r w:rsidRPr="00120F2F">
              <w:rPr>
                <w:rFonts w:cstheme="minorHAnsi"/>
                <w:sz w:val="20"/>
                <w:szCs w:val="20"/>
              </w:rPr>
              <w:t>Parties prenantes qui participent à la mise en œuvre du projet</w:t>
            </w:r>
            <w:r w:rsidR="00C539B0" w:rsidRPr="00120F2F">
              <w:rPr>
                <w:rFonts w:cstheme="minorHAnsi"/>
                <w:sz w:val="20"/>
                <w:szCs w:val="20"/>
              </w:rPr>
              <w:t xml:space="preserve"> de la </w:t>
            </w:r>
            <w:r w:rsidR="00C539B0" w:rsidRPr="00120F2F">
              <w:rPr>
                <w:rFonts w:cstheme="minorHAnsi"/>
                <w:sz w:val="20"/>
                <w:szCs w:val="20"/>
              </w:rPr>
              <w:lastRenderedPageBreak/>
              <w:t>composante 3 du FSRP</w:t>
            </w:r>
            <w:r w:rsidR="00230F74">
              <w:rPr>
                <w:rFonts w:cstheme="minorHAnsi"/>
                <w:sz w:val="20"/>
                <w:szCs w:val="20"/>
              </w:rPr>
              <w:t xml:space="preserve"> (voir aussi Annexe 2)</w:t>
            </w:r>
          </w:p>
        </w:tc>
        <w:tc>
          <w:tcPr>
            <w:tcW w:w="5522" w:type="dxa"/>
          </w:tcPr>
          <w:p w14:paraId="5BDD2DF0" w14:textId="41E82FC6" w:rsidR="00F46F29" w:rsidRPr="00F46F29" w:rsidRDefault="00DF72F4" w:rsidP="008B151E">
            <w:pPr>
              <w:pStyle w:val="ListParagraph"/>
              <w:numPr>
                <w:ilvl w:val="0"/>
                <w:numId w:val="18"/>
              </w:numPr>
              <w:rPr>
                <w:rFonts w:cstheme="minorHAnsi"/>
                <w:sz w:val="20"/>
                <w:szCs w:val="20"/>
              </w:rPr>
            </w:pPr>
            <w:r w:rsidRPr="00120F2F">
              <w:rPr>
                <w:rFonts w:cstheme="minorHAnsi"/>
                <w:sz w:val="20"/>
                <w:szCs w:val="20"/>
              </w:rPr>
              <w:lastRenderedPageBreak/>
              <w:t xml:space="preserve">Unité de </w:t>
            </w:r>
            <w:r w:rsidR="00EB7FB7" w:rsidRPr="00120F2F">
              <w:rPr>
                <w:rFonts w:cstheme="minorHAnsi"/>
                <w:sz w:val="20"/>
                <w:szCs w:val="20"/>
              </w:rPr>
              <w:t>G</w:t>
            </w:r>
            <w:r w:rsidRPr="00120F2F">
              <w:rPr>
                <w:rFonts w:cstheme="minorHAnsi"/>
                <w:sz w:val="20"/>
                <w:szCs w:val="20"/>
              </w:rPr>
              <w:t xml:space="preserve">estion du </w:t>
            </w:r>
            <w:r w:rsidR="009870C3" w:rsidRPr="00120F2F">
              <w:rPr>
                <w:rFonts w:cstheme="minorHAnsi"/>
                <w:sz w:val="20"/>
                <w:szCs w:val="20"/>
              </w:rPr>
              <w:t>P</w:t>
            </w:r>
            <w:r w:rsidRPr="00120F2F">
              <w:rPr>
                <w:rFonts w:cstheme="minorHAnsi"/>
                <w:sz w:val="20"/>
                <w:szCs w:val="20"/>
              </w:rPr>
              <w:t>rojet FSRP</w:t>
            </w:r>
          </w:p>
        </w:tc>
      </w:tr>
      <w:tr w:rsidR="002968E9" w:rsidRPr="00EF4452" w14:paraId="13218AA5" w14:textId="77777777" w:rsidTr="005F7431">
        <w:tc>
          <w:tcPr>
            <w:tcW w:w="3538" w:type="dxa"/>
            <w:vMerge/>
          </w:tcPr>
          <w:p w14:paraId="3ABC48AE" w14:textId="77777777" w:rsidR="002968E9" w:rsidRPr="00120F2F" w:rsidRDefault="002968E9" w:rsidP="00EF4452">
            <w:pPr>
              <w:rPr>
                <w:rFonts w:cstheme="minorHAnsi"/>
                <w:sz w:val="20"/>
                <w:szCs w:val="20"/>
              </w:rPr>
            </w:pPr>
          </w:p>
        </w:tc>
        <w:tc>
          <w:tcPr>
            <w:tcW w:w="5522" w:type="dxa"/>
          </w:tcPr>
          <w:p w14:paraId="64273166" w14:textId="24D71EF7" w:rsidR="00F46F29" w:rsidRPr="00CF70B0" w:rsidRDefault="00F46F29" w:rsidP="008B151E">
            <w:pPr>
              <w:pStyle w:val="FootnoteText"/>
              <w:numPr>
                <w:ilvl w:val="0"/>
                <w:numId w:val="37"/>
              </w:numPr>
              <w:rPr>
                <w:sz w:val="22"/>
                <w:szCs w:val="22"/>
                <w:lang w:val="pt-BR"/>
              </w:rPr>
            </w:pPr>
            <w:r w:rsidRPr="00CF70B0">
              <w:rPr>
                <w:sz w:val="22"/>
                <w:szCs w:val="22"/>
                <w:lang w:val="fr-FR"/>
              </w:rPr>
              <w:t xml:space="preserve">Direction de </w:t>
            </w:r>
            <w:proofErr w:type="gramStart"/>
            <w:r w:rsidRPr="00CF70B0">
              <w:rPr>
                <w:sz w:val="22"/>
                <w:szCs w:val="22"/>
                <w:lang w:val="fr-FR"/>
              </w:rPr>
              <w:t>l’Environnement;</w:t>
            </w:r>
            <w:proofErr w:type="gramEnd"/>
            <w:r w:rsidRPr="00CF70B0">
              <w:rPr>
                <w:sz w:val="22"/>
                <w:szCs w:val="22"/>
                <w:lang w:val="fr-FR"/>
              </w:rPr>
              <w:t xml:space="preserve"> </w:t>
            </w:r>
          </w:p>
          <w:p w14:paraId="4E9F1043" w14:textId="43A2C96C" w:rsidR="00F46F29" w:rsidRPr="00CF70B0" w:rsidRDefault="00F46F29" w:rsidP="008B151E">
            <w:pPr>
              <w:pStyle w:val="FootnoteText"/>
              <w:numPr>
                <w:ilvl w:val="0"/>
                <w:numId w:val="37"/>
              </w:numPr>
              <w:rPr>
                <w:sz w:val="22"/>
                <w:szCs w:val="22"/>
                <w:lang w:val="pt-BR"/>
              </w:rPr>
            </w:pPr>
            <w:r w:rsidRPr="00CF70B0">
              <w:rPr>
                <w:sz w:val="22"/>
                <w:szCs w:val="22"/>
                <w:lang w:val="fr-FR"/>
              </w:rPr>
              <w:t>Centre de Développement Genre de la CEDEAO</w:t>
            </w:r>
          </w:p>
          <w:p w14:paraId="473FBDFF" w14:textId="6A59BB89" w:rsidR="00F46F29" w:rsidRPr="00CF70B0" w:rsidRDefault="00F46F29" w:rsidP="008B151E">
            <w:pPr>
              <w:pStyle w:val="FootnoteText"/>
              <w:numPr>
                <w:ilvl w:val="0"/>
                <w:numId w:val="37"/>
              </w:numPr>
              <w:rPr>
                <w:sz w:val="22"/>
                <w:szCs w:val="22"/>
                <w:lang w:val="pt-BR"/>
              </w:rPr>
            </w:pPr>
            <w:r w:rsidRPr="00CF70B0">
              <w:rPr>
                <w:sz w:val="22"/>
                <w:szCs w:val="22"/>
                <w:lang w:val="fr-FR"/>
              </w:rPr>
              <w:lastRenderedPageBreak/>
              <w:t>Centre de Gestion des Ressources en Eau de la CEDEAO (CGRE)</w:t>
            </w:r>
          </w:p>
          <w:p w14:paraId="6C5B4EAA" w14:textId="77777777" w:rsidR="002968E9" w:rsidRPr="00CF70B0" w:rsidRDefault="0031666D" w:rsidP="008B151E">
            <w:pPr>
              <w:pStyle w:val="ListParagraph"/>
              <w:numPr>
                <w:ilvl w:val="0"/>
                <w:numId w:val="18"/>
              </w:numPr>
              <w:rPr>
                <w:rFonts w:cstheme="minorHAnsi"/>
              </w:rPr>
            </w:pPr>
            <w:r w:rsidRPr="00CF70B0">
              <w:rPr>
                <w:rFonts w:cstheme="minorHAnsi"/>
              </w:rPr>
              <w:t xml:space="preserve">Agences et </w:t>
            </w:r>
            <w:r w:rsidR="009870C3" w:rsidRPr="00CF70B0">
              <w:rPr>
                <w:rFonts w:cstheme="minorHAnsi"/>
              </w:rPr>
              <w:t>D</w:t>
            </w:r>
            <w:r w:rsidRPr="00CF70B0">
              <w:rPr>
                <w:rFonts w:cstheme="minorHAnsi"/>
              </w:rPr>
              <w:t>irection</w:t>
            </w:r>
            <w:r w:rsidR="009870C3" w:rsidRPr="00CF70B0">
              <w:rPr>
                <w:rFonts w:cstheme="minorHAnsi"/>
              </w:rPr>
              <w:t>s</w:t>
            </w:r>
            <w:r w:rsidRPr="00CF70B0">
              <w:rPr>
                <w:rFonts w:cstheme="minorHAnsi"/>
              </w:rPr>
              <w:t xml:space="preserve"> de la CEDEAO</w:t>
            </w:r>
          </w:p>
          <w:p w14:paraId="5F6C667F" w14:textId="77777777" w:rsidR="00D23A0F" w:rsidRPr="00CF70B0" w:rsidRDefault="004A738F" w:rsidP="008B151E">
            <w:pPr>
              <w:pStyle w:val="ListParagraph"/>
              <w:numPr>
                <w:ilvl w:val="0"/>
                <w:numId w:val="18"/>
              </w:numPr>
              <w:rPr>
                <w:rFonts w:cstheme="minorHAnsi"/>
              </w:rPr>
            </w:pPr>
            <w:r w:rsidRPr="00CF70B0">
              <w:rPr>
                <w:rFonts w:cstheme="minorHAnsi"/>
              </w:rPr>
              <w:t>La Direction de l’Agriculture et de l’Environnement,</w:t>
            </w:r>
          </w:p>
          <w:p w14:paraId="4E63EEAD" w14:textId="77777777" w:rsidR="00D23A0F" w:rsidRPr="00CF70B0" w:rsidRDefault="004A738F" w:rsidP="008B151E">
            <w:pPr>
              <w:pStyle w:val="ListParagraph"/>
              <w:numPr>
                <w:ilvl w:val="0"/>
                <w:numId w:val="18"/>
              </w:numPr>
              <w:rPr>
                <w:rFonts w:cstheme="minorHAnsi"/>
              </w:rPr>
            </w:pPr>
            <w:r w:rsidRPr="00CF70B0">
              <w:rPr>
                <w:rFonts w:cstheme="minorHAnsi"/>
              </w:rPr>
              <w:t xml:space="preserve"> </w:t>
            </w:r>
            <w:r w:rsidR="00D23A0F" w:rsidRPr="00CF70B0">
              <w:t xml:space="preserve">Centre de Développement Genre de la CEDEAO ; </w:t>
            </w:r>
          </w:p>
          <w:p w14:paraId="643CFF78" w14:textId="576766AC" w:rsidR="00D23A0F" w:rsidRPr="00CF70B0" w:rsidRDefault="00D23A0F" w:rsidP="008B151E">
            <w:pPr>
              <w:pStyle w:val="ListParagraph"/>
              <w:numPr>
                <w:ilvl w:val="0"/>
                <w:numId w:val="18"/>
              </w:numPr>
              <w:rPr>
                <w:rFonts w:cstheme="minorHAnsi"/>
              </w:rPr>
            </w:pPr>
            <w:r w:rsidRPr="00CF70B0">
              <w:t>Centre de Gestion des Ressources en Eau de la CEDEAO (CGRE)</w:t>
            </w:r>
          </w:p>
        </w:tc>
      </w:tr>
      <w:tr w:rsidR="002968E9" w:rsidRPr="00EF4452" w14:paraId="1655205D" w14:textId="77777777" w:rsidTr="005F7431">
        <w:tc>
          <w:tcPr>
            <w:tcW w:w="3538" w:type="dxa"/>
            <w:vMerge/>
          </w:tcPr>
          <w:p w14:paraId="2E28B8FC" w14:textId="77777777" w:rsidR="002968E9" w:rsidRPr="00120F2F" w:rsidRDefault="002968E9" w:rsidP="00EF4452">
            <w:pPr>
              <w:rPr>
                <w:rFonts w:cstheme="minorHAnsi"/>
                <w:sz w:val="20"/>
                <w:szCs w:val="20"/>
              </w:rPr>
            </w:pPr>
          </w:p>
        </w:tc>
        <w:tc>
          <w:tcPr>
            <w:tcW w:w="5522" w:type="dxa"/>
          </w:tcPr>
          <w:p w14:paraId="55F8DDCA" w14:textId="637796A1" w:rsidR="009A6536" w:rsidRPr="00CF70B0" w:rsidRDefault="00716C55" w:rsidP="008B151E">
            <w:pPr>
              <w:pStyle w:val="ListParagraph"/>
              <w:numPr>
                <w:ilvl w:val="0"/>
                <w:numId w:val="17"/>
              </w:numPr>
              <w:jc w:val="both"/>
              <w:rPr>
                <w:rFonts w:cstheme="minorHAnsi"/>
              </w:rPr>
            </w:pPr>
            <w:r w:rsidRPr="00CF70B0">
              <w:rPr>
                <w:rFonts w:cstheme="minorHAnsi"/>
              </w:rPr>
              <w:t>Gouvernements des Etats membres</w:t>
            </w:r>
            <w:r w:rsidR="00AA7830" w:rsidRPr="00CF70B0">
              <w:rPr>
                <w:rFonts w:cstheme="minorHAnsi"/>
              </w:rPr>
              <w:t xml:space="preserve"> et institutions publiques spécialisées</w:t>
            </w:r>
            <w:r w:rsidR="009A6536" w:rsidRPr="00CF70B0">
              <w:rPr>
                <w:rFonts w:cstheme="minorHAnsi"/>
                <w:b/>
                <w:bCs/>
              </w:rPr>
              <w:t xml:space="preserve"> </w:t>
            </w:r>
          </w:p>
          <w:p w14:paraId="60CCE5AA" w14:textId="1DFB2DCD" w:rsidR="0065630F" w:rsidRPr="00CF70B0" w:rsidRDefault="0065630F" w:rsidP="008B151E">
            <w:pPr>
              <w:pStyle w:val="ListParagraph"/>
              <w:numPr>
                <w:ilvl w:val="0"/>
                <w:numId w:val="17"/>
              </w:numPr>
              <w:jc w:val="both"/>
              <w:rPr>
                <w:rFonts w:cstheme="minorHAnsi"/>
              </w:rPr>
            </w:pPr>
            <w:r w:rsidRPr="00CF70B0">
              <w:t>Direction de l’agriculture</w:t>
            </w:r>
          </w:p>
          <w:p w14:paraId="0C78495A" w14:textId="51BCD92C" w:rsidR="0065630F" w:rsidRPr="00CF70B0" w:rsidRDefault="0065630F" w:rsidP="008B151E">
            <w:pPr>
              <w:pStyle w:val="ListParagraph"/>
              <w:numPr>
                <w:ilvl w:val="0"/>
                <w:numId w:val="17"/>
              </w:numPr>
              <w:jc w:val="both"/>
              <w:rPr>
                <w:rFonts w:cstheme="minorHAnsi"/>
              </w:rPr>
            </w:pPr>
            <w:r w:rsidRPr="00CF70B0">
              <w:t>Direction de l’environnement</w:t>
            </w:r>
          </w:p>
          <w:p w14:paraId="7D91EFF8" w14:textId="38D3400B" w:rsidR="0065630F" w:rsidRPr="00CF70B0" w:rsidRDefault="0065630F" w:rsidP="008B151E">
            <w:pPr>
              <w:pStyle w:val="ListParagraph"/>
              <w:numPr>
                <w:ilvl w:val="0"/>
                <w:numId w:val="17"/>
              </w:numPr>
              <w:jc w:val="both"/>
              <w:rPr>
                <w:rFonts w:cstheme="minorHAnsi"/>
              </w:rPr>
            </w:pPr>
            <w:r w:rsidRPr="00CF70B0">
              <w:t>Direction de l’élevage</w:t>
            </w:r>
          </w:p>
          <w:p w14:paraId="5DBAE5C1" w14:textId="077B3C60" w:rsidR="0065630F" w:rsidRPr="00CF70B0" w:rsidRDefault="0065630F" w:rsidP="008B151E">
            <w:pPr>
              <w:pStyle w:val="ListParagraph"/>
              <w:numPr>
                <w:ilvl w:val="0"/>
                <w:numId w:val="17"/>
              </w:numPr>
              <w:jc w:val="both"/>
              <w:rPr>
                <w:rFonts w:cstheme="minorHAnsi"/>
              </w:rPr>
            </w:pPr>
            <w:r w:rsidRPr="00CF70B0">
              <w:t>Institut National de Recherches Agricoles</w:t>
            </w:r>
          </w:p>
          <w:p w14:paraId="315EA6B1" w14:textId="7E99F7C6" w:rsidR="0065630F" w:rsidRPr="00CF70B0" w:rsidRDefault="0065630F" w:rsidP="008B151E">
            <w:pPr>
              <w:pStyle w:val="ListParagraph"/>
              <w:numPr>
                <w:ilvl w:val="0"/>
                <w:numId w:val="17"/>
              </w:numPr>
              <w:jc w:val="both"/>
              <w:rPr>
                <w:rFonts w:cstheme="minorHAnsi"/>
              </w:rPr>
            </w:pPr>
            <w:r w:rsidRPr="00CF70B0">
              <w:rPr>
                <w:color w:val="000000"/>
              </w:rPr>
              <w:t>Service de la Protection des Végétaux et du Contrôle Phytosanitaire (etc.)</w:t>
            </w:r>
          </w:p>
          <w:p w14:paraId="6B4D7A2E" w14:textId="529821D5" w:rsidR="009A6536" w:rsidRPr="00CF70B0" w:rsidRDefault="009A6536" w:rsidP="008B151E">
            <w:pPr>
              <w:pStyle w:val="ListParagraph"/>
              <w:numPr>
                <w:ilvl w:val="0"/>
                <w:numId w:val="17"/>
              </w:numPr>
              <w:jc w:val="both"/>
              <w:rPr>
                <w:rFonts w:cstheme="minorHAnsi"/>
              </w:rPr>
            </w:pPr>
            <w:r w:rsidRPr="00CF70B0">
              <w:rPr>
                <w:rFonts w:cstheme="minorHAnsi"/>
                <w:bCs/>
              </w:rPr>
              <w:t>Agents d'États transfrontières (police, douanes, etc.)</w:t>
            </w:r>
            <w:r w:rsidRPr="00CF70B0">
              <w:rPr>
                <w:rFonts w:cstheme="minorHAnsi"/>
              </w:rPr>
              <w:t> </w:t>
            </w:r>
          </w:p>
        </w:tc>
      </w:tr>
      <w:tr w:rsidR="00093671" w:rsidRPr="00EF4452" w14:paraId="0F6EA4EC" w14:textId="77777777" w:rsidTr="005F7431">
        <w:tc>
          <w:tcPr>
            <w:tcW w:w="3538" w:type="dxa"/>
            <w:vMerge w:val="restart"/>
          </w:tcPr>
          <w:p w14:paraId="1ED678DF" w14:textId="77777777" w:rsidR="00093671" w:rsidRPr="00120F2F" w:rsidRDefault="00093671" w:rsidP="00EF4452">
            <w:pPr>
              <w:rPr>
                <w:rFonts w:cstheme="minorHAnsi"/>
                <w:sz w:val="20"/>
                <w:szCs w:val="20"/>
              </w:rPr>
            </w:pPr>
          </w:p>
          <w:p w14:paraId="5AC747C1" w14:textId="63B12B49" w:rsidR="00093671" w:rsidRPr="00120F2F" w:rsidRDefault="00093671" w:rsidP="00EF4452">
            <w:pPr>
              <w:rPr>
                <w:rFonts w:cstheme="minorHAnsi"/>
                <w:sz w:val="20"/>
                <w:szCs w:val="20"/>
              </w:rPr>
            </w:pPr>
            <w:r w:rsidRPr="00120F2F">
              <w:rPr>
                <w:rFonts w:cstheme="minorHAnsi"/>
                <w:sz w:val="20"/>
                <w:szCs w:val="20"/>
              </w:rPr>
              <w:t>Parties prenantes ayant une influence ou un intérêt sur la mise en œuvre du projet</w:t>
            </w:r>
          </w:p>
        </w:tc>
        <w:tc>
          <w:tcPr>
            <w:tcW w:w="5522" w:type="dxa"/>
          </w:tcPr>
          <w:p w14:paraId="2A18AB41" w14:textId="126A8B5B" w:rsidR="00093671" w:rsidRPr="00CF70B0" w:rsidRDefault="00093671" w:rsidP="008B151E">
            <w:pPr>
              <w:pStyle w:val="ListParagraph"/>
              <w:numPr>
                <w:ilvl w:val="0"/>
                <w:numId w:val="18"/>
              </w:numPr>
              <w:rPr>
                <w:rFonts w:cstheme="minorHAnsi"/>
              </w:rPr>
            </w:pPr>
            <w:r w:rsidRPr="00CF70B0">
              <w:rPr>
                <w:rFonts w:cstheme="minorHAnsi"/>
              </w:rPr>
              <w:t>CILSS,</w:t>
            </w:r>
          </w:p>
        </w:tc>
      </w:tr>
      <w:tr w:rsidR="00F46F29" w:rsidRPr="00EF4452" w14:paraId="7DE420B4" w14:textId="77777777" w:rsidTr="005F7431">
        <w:tc>
          <w:tcPr>
            <w:tcW w:w="3538" w:type="dxa"/>
            <w:vMerge/>
          </w:tcPr>
          <w:p w14:paraId="1FFFD57A" w14:textId="77777777" w:rsidR="00F46F29" w:rsidRPr="00120F2F" w:rsidRDefault="00F46F29" w:rsidP="00EF4452">
            <w:pPr>
              <w:rPr>
                <w:rFonts w:cstheme="minorHAnsi"/>
                <w:sz w:val="20"/>
                <w:szCs w:val="20"/>
              </w:rPr>
            </w:pPr>
          </w:p>
        </w:tc>
        <w:tc>
          <w:tcPr>
            <w:tcW w:w="5522" w:type="dxa"/>
          </w:tcPr>
          <w:p w14:paraId="34AD7812" w14:textId="07B02BFB" w:rsidR="00F46F29" w:rsidRPr="00CF70B0" w:rsidRDefault="00F46F29" w:rsidP="008B151E">
            <w:pPr>
              <w:pStyle w:val="ListParagraph"/>
              <w:numPr>
                <w:ilvl w:val="0"/>
                <w:numId w:val="18"/>
              </w:numPr>
              <w:rPr>
                <w:rFonts w:cstheme="minorHAnsi"/>
              </w:rPr>
            </w:pPr>
            <w:r w:rsidRPr="00CF70B0">
              <w:rPr>
                <w:rFonts w:cstheme="minorHAnsi"/>
              </w:rPr>
              <w:t>CORAF</w:t>
            </w:r>
          </w:p>
        </w:tc>
      </w:tr>
      <w:tr w:rsidR="00C61C33" w:rsidRPr="00EF4452" w14:paraId="19C3D789" w14:textId="77777777" w:rsidTr="005F7431">
        <w:tc>
          <w:tcPr>
            <w:tcW w:w="3538" w:type="dxa"/>
            <w:vMerge/>
          </w:tcPr>
          <w:p w14:paraId="475F4555" w14:textId="77777777" w:rsidR="00C61C33" w:rsidRPr="00120F2F" w:rsidRDefault="00C61C33" w:rsidP="00EF4452">
            <w:pPr>
              <w:rPr>
                <w:rFonts w:cstheme="minorHAnsi"/>
                <w:sz w:val="20"/>
                <w:szCs w:val="20"/>
              </w:rPr>
            </w:pPr>
          </w:p>
        </w:tc>
        <w:tc>
          <w:tcPr>
            <w:tcW w:w="5522" w:type="dxa"/>
          </w:tcPr>
          <w:p w14:paraId="2CF3A313" w14:textId="6931C6D5" w:rsidR="00C61C33" w:rsidRPr="00CF70B0" w:rsidRDefault="00C61C33" w:rsidP="008B151E">
            <w:pPr>
              <w:pStyle w:val="ListParagraph"/>
              <w:numPr>
                <w:ilvl w:val="0"/>
                <w:numId w:val="18"/>
              </w:numPr>
              <w:rPr>
                <w:rFonts w:cstheme="minorHAnsi"/>
              </w:rPr>
            </w:pPr>
            <w:r w:rsidRPr="00CF70B0">
              <w:rPr>
                <w:rFonts w:cstheme="minorHAnsi"/>
              </w:rPr>
              <w:t xml:space="preserve">Le secteur </w:t>
            </w:r>
            <w:r w:rsidR="00230F74">
              <w:rPr>
                <w:rFonts w:cstheme="minorHAnsi"/>
              </w:rPr>
              <w:t>p</w:t>
            </w:r>
            <w:r w:rsidRPr="00CF70B0">
              <w:rPr>
                <w:rFonts w:cstheme="minorHAnsi"/>
              </w:rPr>
              <w:t>rivé</w:t>
            </w:r>
          </w:p>
        </w:tc>
      </w:tr>
      <w:tr w:rsidR="00093671" w:rsidRPr="00EF4452" w14:paraId="1A1F5E2D" w14:textId="77777777" w:rsidTr="005F7431">
        <w:tc>
          <w:tcPr>
            <w:tcW w:w="3538" w:type="dxa"/>
            <w:vMerge/>
          </w:tcPr>
          <w:p w14:paraId="56E91201" w14:textId="77777777" w:rsidR="00093671" w:rsidRPr="00120F2F" w:rsidRDefault="00093671" w:rsidP="00EF4452">
            <w:pPr>
              <w:rPr>
                <w:rFonts w:cstheme="minorHAnsi"/>
                <w:sz w:val="20"/>
                <w:szCs w:val="20"/>
              </w:rPr>
            </w:pPr>
          </w:p>
        </w:tc>
        <w:tc>
          <w:tcPr>
            <w:tcW w:w="5522" w:type="dxa"/>
          </w:tcPr>
          <w:p w14:paraId="46648A6D" w14:textId="4FB2B55D" w:rsidR="00093671" w:rsidRPr="00CF70B0" w:rsidRDefault="00CF6A34" w:rsidP="008B151E">
            <w:pPr>
              <w:pStyle w:val="ListParagraph"/>
              <w:numPr>
                <w:ilvl w:val="0"/>
                <w:numId w:val="18"/>
              </w:numPr>
              <w:rPr>
                <w:rFonts w:cstheme="minorHAnsi"/>
              </w:rPr>
            </w:pPr>
            <w:r w:rsidRPr="00CF70B0">
              <w:rPr>
                <w:rFonts w:cstheme="minorHAnsi"/>
              </w:rPr>
              <w:t>Centres nationales (et ou r</w:t>
            </w:r>
            <w:r w:rsidR="00F526D6" w:rsidRPr="00CF70B0">
              <w:rPr>
                <w:rFonts w:cstheme="minorHAnsi"/>
              </w:rPr>
              <w:t>é</w:t>
            </w:r>
            <w:r w:rsidRPr="00CF70B0">
              <w:rPr>
                <w:rFonts w:cstheme="minorHAnsi"/>
              </w:rPr>
              <w:t>gionales) de sp</w:t>
            </w:r>
            <w:r w:rsidR="00F526D6" w:rsidRPr="00CF70B0">
              <w:rPr>
                <w:rFonts w:cstheme="minorHAnsi"/>
              </w:rPr>
              <w:t>é</w:t>
            </w:r>
            <w:r w:rsidRPr="00CF70B0">
              <w:rPr>
                <w:rFonts w:cstheme="minorHAnsi"/>
              </w:rPr>
              <w:t>cialisation de la CEDEAO</w:t>
            </w:r>
          </w:p>
        </w:tc>
      </w:tr>
      <w:tr w:rsidR="00093671" w:rsidRPr="00EF4452" w14:paraId="6A3107C9" w14:textId="77777777" w:rsidTr="005F7431">
        <w:tc>
          <w:tcPr>
            <w:tcW w:w="3538" w:type="dxa"/>
            <w:vMerge/>
          </w:tcPr>
          <w:p w14:paraId="60669542" w14:textId="77777777" w:rsidR="00093671" w:rsidRPr="00120F2F" w:rsidRDefault="00093671" w:rsidP="00EF4452">
            <w:pPr>
              <w:rPr>
                <w:rFonts w:cstheme="minorHAnsi"/>
                <w:sz w:val="20"/>
                <w:szCs w:val="20"/>
              </w:rPr>
            </w:pPr>
          </w:p>
        </w:tc>
        <w:tc>
          <w:tcPr>
            <w:tcW w:w="5522" w:type="dxa"/>
          </w:tcPr>
          <w:p w14:paraId="5A78DFDD" w14:textId="7BCFF69B" w:rsidR="00093671" w:rsidRPr="00CF70B0" w:rsidRDefault="00CF6A34" w:rsidP="008B151E">
            <w:pPr>
              <w:pStyle w:val="ListParagraph"/>
              <w:numPr>
                <w:ilvl w:val="0"/>
                <w:numId w:val="18"/>
              </w:numPr>
              <w:rPr>
                <w:rFonts w:cstheme="minorHAnsi"/>
              </w:rPr>
            </w:pPr>
            <w:r w:rsidRPr="00CF70B0">
              <w:rPr>
                <w:rFonts w:cstheme="minorHAnsi"/>
              </w:rPr>
              <w:t>Organisations r</w:t>
            </w:r>
            <w:r w:rsidR="00F526D6" w:rsidRPr="00CF70B0">
              <w:rPr>
                <w:rFonts w:cstheme="minorHAnsi"/>
              </w:rPr>
              <w:t>é</w:t>
            </w:r>
            <w:r w:rsidRPr="00CF70B0">
              <w:rPr>
                <w:rFonts w:cstheme="minorHAnsi"/>
              </w:rPr>
              <w:t>gionales socio-professionnelles des fili</w:t>
            </w:r>
            <w:r w:rsidR="00F526D6" w:rsidRPr="00CF70B0">
              <w:rPr>
                <w:rFonts w:cstheme="minorHAnsi"/>
              </w:rPr>
              <w:t>è</w:t>
            </w:r>
            <w:r w:rsidRPr="00CF70B0">
              <w:rPr>
                <w:rFonts w:cstheme="minorHAnsi"/>
              </w:rPr>
              <w:t>res agro-</w:t>
            </w:r>
            <w:proofErr w:type="spellStart"/>
            <w:r w:rsidRPr="00CF70B0">
              <w:rPr>
                <w:rFonts w:cstheme="minorHAnsi"/>
              </w:rPr>
              <w:t>sylvo</w:t>
            </w:r>
            <w:proofErr w:type="spellEnd"/>
            <w:r w:rsidRPr="00CF70B0">
              <w:rPr>
                <w:rFonts w:cstheme="minorHAnsi"/>
              </w:rPr>
              <w:t xml:space="preserve">-pastorale et halieutiques et du secteur prive partenaires de mise en œuvre de </w:t>
            </w:r>
            <w:r w:rsidR="00093671" w:rsidRPr="00CF70B0">
              <w:rPr>
                <w:rFonts w:cstheme="minorHAnsi"/>
              </w:rPr>
              <w:t>L’ECOWAP/CAADP</w:t>
            </w:r>
          </w:p>
        </w:tc>
      </w:tr>
      <w:tr w:rsidR="00093671" w:rsidRPr="00EF4452" w14:paraId="26A33CD0" w14:textId="77777777" w:rsidTr="005F7431">
        <w:tc>
          <w:tcPr>
            <w:tcW w:w="3538" w:type="dxa"/>
            <w:vMerge/>
          </w:tcPr>
          <w:p w14:paraId="1817B25E" w14:textId="77777777" w:rsidR="00093671" w:rsidRPr="00120F2F" w:rsidRDefault="00093671" w:rsidP="00EF4452">
            <w:pPr>
              <w:rPr>
                <w:rFonts w:cstheme="minorHAnsi"/>
                <w:sz w:val="20"/>
                <w:szCs w:val="20"/>
              </w:rPr>
            </w:pPr>
          </w:p>
        </w:tc>
        <w:tc>
          <w:tcPr>
            <w:tcW w:w="5522" w:type="dxa"/>
          </w:tcPr>
          <w:p w14:paraId="6022805C" w14:textId="6243650B" w:rsidR="00093671" w:rsidRPr="00CF70B0" w:rsidRDefault="00CF6A34" w:rsidP="008B151E">
            <w:pPr>
              <w:pStyle w:val="ListParagraph"/>
              <w:numPr>
                <w:ilvl w:val="0"/>
                <w:numId w:val="18"/>
              </w:numPr>
              <w:rPr>
                <w:rFonts w:cstheme="minorHAnsi"/>
              </w:rPr>
            </w:pPr>
            <w:r w:rsidRPr="00CF70B0">
              <w:rPr>
                <w:rFonts w:cstheme="minorHAnsi"/>
              </w:rPr>
              <w:t>Institutions techniques de coop</w:t>
            </w:r>
            <w:r w:rsidR="00F526D6" w:rsidRPr="00CF70B0">
              <w:rPr>
                <w:rFonts w:cstheme="minorHAnsi"/>
              </w:rPr>
              <w:t>é</w:t>
            </w:r>
            <w:r w:rsidRPr="00CF70B0">
              <w:rPr>
                <w:rFonts w:cstheme="minorHAnsi"/>
              </w:rPr>
              <w:t>ration r</w:t>
            </w:r>
            <w:r w:rsidR="00F526D6" w:rsidRPr="00CF70B0">
              <w:rPr>
                <w:rFonts w:cstheme="minorHAnsi"/>
              </w:rPr>
              <w:t>é</w:t>
            </w:r>
            <w:r w:rsidRPr="00CF70B0">
              <w:rPr>
                <w:rFonts w:cstheme="minorHAnsi"/>
              </w:rPr>
              <w:t xml:space="preserve">gionales partenaires de la </w:t>
            </w:r>
            <w:r w:rsidR="00093671" w:rsidRPr="00CF70B0">
              <w:rPr>
                <w:rFonts w:cstheme="minorHAnsi"/>
              </w:rPr>
              <w:t>CEDEAO</w:t>
            </w:r>
          </w:p>
        </w:tc>
      </w:tr>
      <w:tr w:rsidR="00093671" w:rsidRPr="00EF4452" w14:paraId="435F8D7C" w14:textId="77777777" w:rsidTr="005F7431">
        <w:tc>
          <w:tcPr>
            <w:tcW w:w="3538" w:type="dxa"/>
            <w:vMerge/>
          </w:tcPr>
          <w:p w14:paraId="278C91C5" w14:textId="77777777" w:rsidR="00093671" w:rsidRPr="00120F2F" w:rsidRDefault="00093671" w:rsidP="00EF4452">
            <w:pPr>
              <w:rPr>
                <w:rFonts w:cstheme="minorHAnsi"/>
                <w:sz w:val="20"/>
                <w:szCs w:val="20"/>
              </w:rPr>
            </w:pPr>
          </w:p>
        </w:tc>
        <w:tc>
          <w:tcPr>
            <w:tcW w:w="5522" w:type="dxa"/>
          </w:tcPr>
          <w:p w14:paraId="56C0F40D" w14:textId="3C026BF6" w:rsidR="00093671" w:rsidRPr="00CF70B0" w:rsidRDefault="00093671" w:rsidP="008B151E">
            <w:pPr>
              <w:pStyle w:val="ListParagraph"/>
              <w:numPr>
                <w:ilvl w:val="0"/>
                <w:numId w:val="18"/>
              </w:numPr>
              <w:rPr>
                <w:rFonts w:cstheme="minorHAnsi"/>
              </w:rPr>
            </w:pPr>
            <w:r w:rsidRPr="00CF70B0">
              <w:rPr>
                <w:rFonts w:cstheme="minorHAnsi"/>
              </w:rPr>
              <w:t>PLATEFORME</w:t>
            </w:r>
            <w:r w:rsidR="004705BA" w:rsidRPr="00CF70B0">
              <w:rPr>
                <w:rFonts w:cstheme="minorHAnsi"/>
              </w:rPr>
              <w:t>S</w:t>
            </w:r>
            <w:r w:rsidRPr="00CF70B0">
              <w:rPr>
                <w:rFonts w:cstheme="minorHAnsi"/>
              </w:rPr>
              <w:t xml:space="preserve"> DE DIALOGUE ET DE CONCERTATION MULTI-ACTEURS</w:t>
            </w:r>
          </w:p>
        </w:tc>
      </w:tr>
      <w:tr w:rsidR="00093671" w:rsidRPr="00EF4452" w14:paraId="0F71CC35" w14:textId="77777777" w:rsidTr="005F7431">
        <w:tc>
          <w:tcPr>
            <w:tcW w:w="3538" w:type="dxa"/>
            <w:vMerge/>
          </w:tcPr>
          <w:p w14:paraId="36BBDCAE" w14:textId="77777777" w:rsidR="00093671" w:rsidRPr="00120F2F" w:rsidRDefault="00093671" w:rsidP="00EF4452">
            <w:pPr>
              <w:rPr>
                <w:rFonts w:cstheme="minorHAnsi"/>
                <w:sz w:val="20"/>
                <w:szCs w:val="20"/>
              </w:rPr>
            </w:pPr>
          </w:p>
        </w:tc>
        <w:tc>
          <w:tcPr>
            <w:tcW w:w="5522" w:type="dxa"/>
          </w:tcPr>
          <w:p w14:paraId="600DE0B1" w14:textId="1AF68CA0" w:rsidR="00093671" w:rsidRPr="00CF70B0" w:rsidRDefault="00C82B84" w:rsidP="008B151E">
            <w:pPr>
              <w:pStyle w:val="ListParagraph"/>
              <w:numPr>
                <w:ilvl w:val="0"/>
                <w:numId w:val="18"/>
              </w:numPr>
              <w:rPr>
                <w:rFonts w:cstheme="minorHAnsi"/>
              </w:rPr>
            </w:pPr>
            <w:r w:rsidRPr="00CF70B0">
              <w:rPr>
                <w:rFonts w:cstheme="minorHAnsi"/>
              </w:rPr>
              <w:t>UEMOA</w:t>
            </w:r>
          </w:p>
        </w:tc>
      </w:tr>
      <w:tr w:rsidR="00093671" w:rsidRPr="00EF4452" w14:paraId="1C383BA2" w14:textId="77777777" w:rsidTr="005F7431">
        <w:tc>
          <w:tcPr>
            <w:tcW w:w="3538" w:type="dxa"/>
            <w:vMerge/>
          </w:tcPr>
          <w:p w14:paraId="599832A7" w14:textId="77777777" w:rsidR="00093671" w:rsidRPr="00120F2F" w:rsidRDefault="00093671" w:rsidP="00EF4452">
            <w:pPr>
              <w:rPr>
                <w:rFonts w:cstheme="minorHAnsi"/>
                <w:sz w:val="20"/>
                <w:szCs w:val="20"/>
              </w:rPr>
            </w:pPr>
          </w:p>
        </w:tc>
        <w:tc>
          <w:tcPr>
            <w:tcW w:w="5522" w:type="dxa"/>
          </w:tcPr>
          <w:p w14:paraId="3EDC15AC" w14:textId="3E24F61D" w:rsidR="00093671" w:rsidRPr="00CF70B0" w:rsidRDefault="00F46F29" w:rsidP="008B151E">
            <w:pPr>
              <w:pStyle w:val="ListParagraph"/>
              <w:numPr>
                <w:ilvl w:val="0"/>
                <w:numId w:val="18"/>
              </w:numPr>
              <w:rPr>
                <w:rFonts w:cstheme="minorHAnsi"/>
              </w:rPr>
            </w:pPr>
            <w:r w:rsidRPr="00CF70B0">
              <w:rPr>
                <w:rFonts w:cstheme="minorHAnsi"/>
              </w:rPr>
              <w:t>Banque mondiale</w:t>
            </w:r>
          </w:p>
        </w:tc>
      </w:tr>
    </w:tbl>
    <w:p w14:paraId="021D346B" w14:textId="34E114FE" w:rsidR="00F940E7" w:rsidRPr="00EF4452" w:rsidRDefault="00F940E7" w:rsidP="00EF4452">
      <w:pPr>
        <w:tabs>
          <w:tab w:val="left" w:pos="6980"/>
        </w:tabs>
        <w:spacing w:line="240" w:lineRule="auto"/>
        <w:rPr>
          <w:rFonts w:cstheme="minorHAnsi"/>
        </w:rPr>
      </w:pPr>
    </w:p>
    <w:p w14:paraId="73A56FFA" w14:textId="7D62F3BE" w:rsidR="00E36CB7" w:rsidRPr="00EF4452" w:rsidRDefault="0050495B" w:rsidP="008B151E">
      <w:pPr>
        <w:pStyle w:val="Heading3"/>
        <w:numPr>
          <w:ilvl w:val="2"/>
          <w:numId w:val="14"/>
        </w:numPr>
        <w:spacing w:line="240" w:lineRule="auto"/>
        <w:ind w:left="1418"/>
        <w:rPr>
          <w:rFonts w:asciiTheme="minorHAnsi" w:hAnsiTheme="minorHAnsi" w:cstheme="minorHAnsi"/>
          <w:b/>
          <w:sz w:val="22"/>
          <w:szCs w:val="22"/>
        </w:rPr>
      </w:pPr>
      <w:bookmarkStart w:id="31" w:name="_Toc74421975"/>
      <w:r w:rsidRPr="00EF4452">
        <w:rPr>
          <w:rFonts w:asciiTheme="minorHAnsi" w:hAnsiTheme="minorHAnsi" w:cstheme="minorHAnsi"/>
          <w:b/>
          <w:sz w:val="22"/>
          <w:szCs w:val="22"/>
        </w:rPr>
        <w:t xml:space="preserve">Autres </w:t>
      </w:r>
      <w:r w:rsidR="0068034A" w:rsidRPr="00EF4452">
        <w:rPr>
          <w:rFonts w:asciiTheme="minorHAnsi" w:hAnsiTheme="minorHAnsi" w:cstheme="minorHAnsi"/>
          <w:b/>
          <w:sz w:val="22"/>
          <w:szCs w:val="22"/>
        </w:rPr>
        <w:t xml:space="preserve">parties </w:t>
      </w:r>
      <w:r w:rsidRPr="00EF4452">
        <w:rPr>
          <w:rFonts w:asciiTheme="minorHAnsi" w:hAnsiTheme="minorHAnsi" w:cstheme="minorHAnsi"/>
          <w:b/>
          <w:sz w:val="22"/>
          <w:szCs w:val="22"/>
        </w:rPr>
        <w:t>concernées</w:t>
      </w:r>
      <w:bookmarkEnd w:id="31"/>
      <w:r w:rsidRPr="00EF4452">
        <w:rPr>
          <w:rFonts w:asciiTheme="minorHAnsi" w:hAnsiTheme="minorHAnsi" w:cstheme="minorHAnsi"/>
          <w:b/>
          <w:sz w:val="22"/>
          <w:szCs w:val="22"/>
        </w:rPr>
        <w:t xml:space="preserve"> </w:t>
      </w:r>
    </w:p>
    <w:p w14:paraId="157AECF9" w14:textId="77777777" w:rsidR="00F940E7" w:rsidRPr="00EF4452" w:rsidRDefault="00F940E7" w:rsidP="00EF4452">
      <w:pPr>
        <w:spacing w:line="240" w:lineRule="auto"/>
        <w:rPr>
          <w:rFonts w:cstheme="minorHAnsi"/>
        </w:rPr>
      </w:pPr>
    </w:p>
    <w:p w14:paraId="27E1D98F" w14:textId="5B02A521" w:rsidR="00F940E7" w:rsidRPr="00EF4452" w:rsidRDefault="00F940E7" w:rsidP="00EF4452">
      <w:pPr>
        <w:spacing w:line="240" w:lineRule="auto"/>
        <w:jc w:val="both"/>
        <w:rPr>
          <w:rFonts w:cstheme="minorHAnsi"/>
        </w:rPr>
      </w:pPr>
      <w:r w:rsidRPr="00EF4452">
        <w:rPr>
          <w:rFonts w:cstheme="minorHAnsi"/>
        </w:rPr>
        <w:t xml:space="preserve">Cette catégorie concerne les parties prenantes </w:t>
      </w:r>
      <w:r w:rsidR="00E86045" w:rsidRPr="00EF4452">
        <w:rPr>
          <w:rFonts w:cstheme="minorHAnsi"/>
        </w:rPr>
        <w:t>concernées</w:t>
      </w:r>
      <w:r w:rsidRPr="00EF4452">
        <w:rPr>
          <w:rFonts w:cstheme="minorHAnsi"/>
        </w:rPr>
        <w:t xml:space="preserve"> par le projet du fait </w:t>
      </w:r>
      <w:r w:rsidR="008A3E32" w:rsidRPr="00EF4452">
        <w:rPr>
          <w:rFonts w:cstheme="minorHAnsi"/>
        </w:rPr>
        <w:t xml:space="preserve">des externalités </w:t>
      </w:r>
      <w:r w:rsidRPr="00EF4452">
        <w:rPr>
          <w:rFonts w:cstheme="minorHAnsi"/>
        </w:rPr>
        <w:t>environnementa</w:t>
      </w:r>
      <w:r w:rsidR="00B46D3B">
        <w:rPr>
          <w:rFonts w:cstheme="minorHAnsi"/>
        </w:rPr>
        <w:t>les</w:t>
      </w:r>
      <w:r w:rsidRPr="00EF4452">
        <w:rPr>
          <w:rFonts w:cstheme="minorHAnsi"/>
        </w:rPr>
        <w:t xml:space="preserve"> et socia</w:t>
      </w:r>
      <w:r w:rsidR="00B46D3B">
        <w:rPr>
          <w:rFonts w:cstheme="minorHAnsi"/>
        </w:rPr>
        <w:t>les</w:t>
      </w:r>
      <w:r w:rsidR="009739E4" w:rsidRPr="00EF4452">
        <w:rPr>
          <w:rFonts w:cstheme="minorHAnsi"/>
        </w:rPr>
        <w:t xml:space="preserve"> n</w:t>
      </w:r>
      <w:r w:rsidR="00AA3237" w:rsidRPr="00EF4452">
        <w:rPr>
          <w:rFonts w:cstheme="minorHAnsi"/>
        </w:rPr>
        <w:t>é</w:t>
      </w:r>
      <w:r w:rsidR="009739E4" w:rsidRPr="00EF4452">
        <w:rPr>
          <w:rFonts w:cstheme="minorHAnsi"/>
        </w:rPr>
        <w:t>gatives associé</w:t>
      </w:r>
      <w:r w:rsidR="00B46D3B">
        <w:rPr>
          <w:rFonts w:cstheme="minorHAnsi"/>
        </w:rPr>
        <w:t>e</w:t>
      </w:r>
      <w:r w:rsidR="009739E4" w:rsidRPr="00EF4452">
        <w:rPr>
          <w:rFonts w:cstheme="minorHAnsi"/>
        </w:rPr>
        <w:t>s à la mise en œuvre du projet</w:t>
      </w:r>
      <w:r w:rsidRPr="00EF4452">
        <w:rPr>
          <w:rFonts w:cstheme="minorHAnsi"/>
        </w:rPr>
        <w:t xml:space="preserve"> tels que les effets sociaux et économiques négatifs y compris les risques pour la santé et la sécurité induits tout au long de la mise en œuvre du </w:t>
      </w:r>
      <w:r w:rsidR="00AA3237" w:rsidRPr="00EF4452">
        <w:rPr>
          <w:rFonts w:cstheme="minorHAnsi"/>
        </w:rPr>
        <w:t>FSRP</w:t>
      </w:r>
      <w:r w:rsidRPr="00EF4452">
        <w:rPr>
          <w:rFonts w:cstheme="minorHAnsi"/>
        </w:rPr>
        <w:t>. Ainsi, en prenant en compte la sphère d’influence du Projet qui va</w:t>
      </w:r>
      <w:r w:rsidR="00AA3237" w:rsidRPr="00EF4452">
        <w:rPr>
          <w:rFonts w:cstheme="minorHAnsi"/>
        </w:rPr>
        <w:t xml:space="preserve"> affecter les divers acteurs de la cha</w:t>
      </w:r>
      <w:r w:rsidR="006847F3" w:rsidRPr="00EF4452">
        <w:rPr>
          <w:rFonts w:cstheme="minorHAnsi"/>
        </w:rPr>
        <w:t>îne de valeur production, transport, transformation</w:t>
      </w:r>
      <w:r w:rsidRPr="00EF4452">
        <w:rPr>
          <w:rFonts w:cstheme="minorHAnsi"/>
        </w:rPr>
        <w:t>,</w:t>
      </w:r>
      <w:r w:rsidR="009056F1" w:rsidRPr="00EF4452">
        <w:rPr>
          <w:rFonts w:cstheme="minorHAnsi"/>
        </w:rPr>
        <w:t xml:space="preserve"> vulgarisation, consommateurs, importateurs, exportateurs des intr</w:t>
      </w:r>
      <w:r w:rsidR="00773CCE" w:rsidRPr="00EF4452">
        <w:rPr>
          <w:rFonts w:cstheme="minorHAnsi"/>
        </w:rPr>
        <w:t>ants agricoles dans les pays membres de la CEDEAO</w:t>
      </w:r>
      <w:r w:rsidRPr="00EF4452">
        <w:rPr>
          <w:rFonts w:cstheme="minorHAnsi"/>
        </w:rPr>
        <w:t xml:space="preserve"> l’analyse des différents types de risques sociaux et environnementaux a permis d’identifier les personnes et groupes distincts qu’il convient de dénommer les parties prenantes affectées soit directement ou indirectement. </w:t>
      </w:r>
    </w:p>
    <w:p w14:paraId="1E641945" w14:textId="105077E1" w:rsidR="00F940E7" w:rsidRPr="00EF4452" w:rsidRDefault="001C0938" w:rsidP="00EF4452">
      <w:pPr>
        <w:spacing w:line="240" w:lineRule="auto"/>
        <w:jc w:val="both"/>
        <w:rPr>
          <w:rFonts w:cstheme="minorHAnsi"/>
        </w:rPr>
      </w:pPr>
      <w:r w:rsidRPr="00EF4452">
        <w:rPr>
          <w:rFonts w:cstheme="minorHAnsi"/>
        </w:rPr>
        <w:t xml:space="preserve">Les </w:t>
      </w:r>
      <w:r w:rsidR="00F940E7" w:rsidRPr="00EF4452">
        <w:rPr>
          <w:rFonts w:cstheme="minorHAnsi"/>
        </w:rPr>
        <w:t>parties prenantes</w:t>
      </w:r>
      <w:r w:rsidR="00FD415E" w:rsidRPr="00EF4452">
        <w:rPr>
          <w:rFonts w:cstheme="minorHAnsi"/>
        </w:rPr>
        <w:t xml:space="preserve"> qui pourraient être</w:t>
      </w:r>
      <w:r w:rsidR="00F940E7" w:rsidRPr="00EF4452">
        <w:rPr>
          <w:rFonts w:cstheme="minorHAnsi"/>
        </w:rPr>
        <w:t xml:space="preserve"> directement ou indirectement </w:t>
      </w:r>
      <w:r w:rsidRPr="00EF4452">
        <w:rPr>
          <w:rFonts w:cstheme="minorHAnsi"/>
        </w:rPr>
        <w:t>concern</w:t>
      </w:r>
      <w:r w:rsidR="00F940E7" w:rsidRPr="00EF4452">
        <w:rPr>
          <w:rFonts w:cstheme="minorHAnsi"/>
        </w:rPr>
        <w:t xml:space="preserve">ées </w:t>
      </w:r>
      <w:r w:rsidR="00FD415E" w:rsidRPr="00EF4452">
        <w:rPr>
          <w:rFonts w:cstheme="minorHAnsi"/>
        </w:rPr>
        <w:t xml:space="preserve">sont les </w:t>
      </w:r>
      <w:proofErr w:type="gramStart"/>
      <w:r w:rsidR="00FD415E" w:rsidRPr="00EF4452">
        <w:rPr>
          <w:rFonts w:cstheme="minorHAnsi"/>
        </w:rPr>
        <w:t>suivant</w:t>
      </w:r>
      <w:r w:rsidR="00B46D3B">
        <w:rPr>
          <w:rFonts w:cstheme="minorHAnsi"/>
        </w:rPr>
        <w:t>e</w:t>
      </w:r>
      <w:r w:rsidR="00FD415E" w:rsidRPr="00EF4452">
        <w:rPr>
          <w:rFonts w:cstheme="minorHAnsi"/>
        </w:rPr>
        <w:t>s</w:t>
      </w:r>
      <w:r w:rsidR="00F940E7" w:rsidRPr="00EF4452">
        <w:rPr>
          <w:rFonts w:cstheme="minorHAnsi"/>
        </w:rPr>
        <w:t>:</w:t>
      </w:r>
      <w:proofErr w:type="gramEnd"/>
      <w:r w:rsidR="00F940E7" w:rsidRPr="00EF4452">
        <w:rPr>
          <w:rFonts w:cstheme="minorHAnsi"/>
        </w:rPr>
        <w:t xml:space="preserve"> </w:t>
      </w:r>
    </w:p>
    <w:p w14:paraId="24652D87" w14:textId="2D7C1778" w:rsidR="00836C5A" w:rsidRPr="00EF4452" w:rsidRDefault="004C4078" w:rsidP="008B151E">
      <w:pPr>
        <w:pStyle w:val="ListParagraph"/>
        <w:numPr>
          <w:ilvl w:val="0"/>
          <w:numId w:val="34"/>
        </w:numPr>
        <w:spacing w:after="0" w:line="240" w:lineRule="auto"/>
        <w:rPr>
          <w:rFonts w:cstheme="minorHAnsi"/>
        </w:rPr>
      </w:pPr>
      <w:r w:rsidRPr="00EF4452">
        <w:rPr>
          <w:rFonts w:cstheme="minorHAnsi"/>
          <w:b/>
          <w:bCs/>
        </w:rPr>
        <w:t>Les médias et le grand public</w:t>
      </w:r>
      <w:r w:rsidR="007A5868" w:rsidRPr="00EF4452">
        <w:rPr>
          <w:rFonts w:cstheme="minorHAnsi"/>
        </w:rPr>
        <w:tab/>
      </w:r>
    </w:p>
    <w:p w14:paraId="4D5B54AA" w14:textId="1EE0980B" w:rsidR="004A113A" w:rsidRPr="00EF4452" w:rsidRDefault="005E77F7" w:rsidP="008B151E">
      <w:pPr>
        <w:pStyle w:val="ListParagraph"/>
        <w:numPr>
          <w:ilvl w:val="0"/>
          <w:numId w:val="34"/>
        </w:numPr>
        <w:spacing w:after="0" w:line="240" w:lineRule="auto"/>
        <w:rPr>
          <w:rFonts w:cstheme="minorHAnsi"/>
        </w:rPr>
      </w:pPr>
      <w:r w:rsidRPr="00EF4452">
        <w:rPr>
          <w:rFonts w:cstheme="minorHAnsi"/>
          <w:b/>
          <w:bCs/>
        </w:rPr>
        <w:t xml:space="preserve">Les </w:t>
      </w:r>
      <w:r w:rsidR="00836C5A" w:rsidRPr="00EF4452">
        <w:rPr>
          <w:rFonts w:cstheme="minorHAnsi"/>
          <w:b/>
          <w:bCs/>
        </w:rPr>
        <w:t>ONG</w:t>
      </w:r>
    </w:p>
    <w:p w14:paraId="34942BE9" w14:textId="45C7607D" w:rsidR="00BD6D8A" w:rsidRPr="00EF4452" w:rsidRDefault="00BD6D8A" w:rsidP="008B151E">
      <w:pPr>
        <w:pStyle w:val="ListParagraph"/>
        <w:numPr>
          <w:ilvl w:val="0"/>
          <w:numId w:val="17"/>
        </w:numPr>
        <w:spacing w:after="0" w:line="240" w:lineRule="auto"/>
        <w:jc w:val="both"/>
        <w:rPr>
          <w:rFonts w:cstheme="minorHAnsi"/>
        </w:rPr>
      </w:pPr>
      <w:r w:rsidRPr="00EF4452">
        <w:rPr>
          <w:rFonts w:cstheme="minorHAnsi"/>
          <w:b/>
          <w:bCs/>
        </w:rPr>
        <w:lastRenderedPageBreak/>
        <w:t>L</w:t>
      </w:r>
      <w:r w:rsidR="00B45A4A" w:rsidRPr="00EF4452">
        <w:rPr>
          <w:rFonts w:cstheme="minorHAnsi"/>
          <w:b/>
          <w:bCs/>
        </w:rPr>
        <w:t>es</w:t>
      </w:r>
      <w:r w:rsidRPr="00EF4452">
        <w:rPr>
          <w:rFonts w:cstheme="minorHAnsi"/>
          <w:b/>
          <w:bCs/>
        </w:rPr>
        <w:t xml:space="preserve"> </w:t>
      </w:r>
      <w:r w:rsidR="00E60BB6" w:rsidRPr="00EF4452">
        <w:rPr>
          <w:rFonts w:cstheme="minorHAnsi"/>
          <w:b/>
          <w:bCs/>
        </w:rPr>
        <w:t>transformat</w:t>
      </w:r>
      <w:r w:rsidR="00B45A4A" w:rsidRPr="00EF4452">
        <w:rPr>
          <w:rFonts w:cstheme="minorHAnsi"/>
          <w:b/>
          <w:bCs/>
        </w:rPr>
        <w:t>eurs</w:t>
      </w:r>
      <w:r w:rsidRPr="00EF4452">
        <w:rPr>
          <w:rFonts w:cstheme="minorHAnsi"/>
          <w:b/>
          <w:bCs/>
        </w:rPr>
        <w:t xml:space="preserve"> de produits agricoles : </w:t>
      </w:r>
      <w:r w:rsidRPr="00EF4452">
        <w:rPr>
          <w:rFonts w:cstheme="minorHAnsi"/>
        </w:rPr>
        <w:t xml:space="preserve">c’est l’ensemble des </w:t>
      </w:r>
      <w:r w:rsidR="00F70E3E" w:rsidRPr="00EF4452">
        <w:rPr>
          <w:rFonts w:cstheme="minorHAnsi"/>
        </w:rPr>
        <w:t>acteurs de la filière de transformation agroalimentaire au niveau national qui risquent d’être touchés négativement par les activités du projet</w:t>
      </w:r>
      <w:r w:rsidR="007A5868" w:rsidRPr="00EF4452">
        <w:rPr>
          <w:rFonts w:cstheme="minorHAnsi"/>
        </w:rPr>
        <w:t> </w:t>
      </w:r>
      <w:r w:rsidR="007A5868" w:rsidRPr="00EF4452">
        <w:rPr>
          <w:rFonts w:cstheme="minorHAnsi"/>
        </w:rPr>
        <w:tab/>
      </w:r>
      <w:r w:rsidR="007A5868" w:rsidRPr="00EF4452">
        <w:rPr>
          <w:rFonts w:cstheme="minorHAnsi"/>
        </w:rPr>
        <w:tab/>
      </w:r>
      <w:r w:rsidR="007A5868" w:rsidRPr="00EF4452">
        <w:rPr>
          <w:rFonts w:cstheme="minorHAnsi"/>
        </w:rPr>
        <w:tab/>
      </w:r>
      <w:r w:rsidR="007A5868" w:rsidRPr="00EF4452">
        <w:rPr>
          <w:rFonts w:cstheme="minorHAnsi"/>
        </w:rPr>
        <w:tab/>
      </w:r>
      <w:r w:rsidR="007A5868" w:rsidRPr="00EF4452">
        <w:rPr>
          <w:rFonts w:cstheme="minorHAnsi"/>
        </w:rPr>
        <w:tab/>
      </w:r>
      <w:r w:rsidR="007A5868" w:rsidRPr="00EF4452">
        <w:rPr>
          <w:rFonts w:cstheme="minorHAnsi"/>
        </w:rPr>
        <w:tab/>
      </w:r>
      <w:r w:rsidR="007A5868" w:rsidRPr="00EF4452">
        <w:rPr>
          <w:rFonts w:cstheme="minorHAnsi"/>
        </w:rPr>
        <w:tab/>
      </w:r>
    </w:p>
    <w:p w14:paraId="6EAEC50A" w14:textId="1680354B" w:rsidR="00972828" w:rsidRPr="00EF4452" w:rsidRDefault="00972828" w:rsidP="008B151E">
      <w:pPr>
        <w:pStyle w:val="ListParagraph"/>
        <w:numPr>
          <w:ilvl w:val="0"/>
          <w:numId w:val="17"/>
        </w:numPr>
        <w:spacing w:after="0" w:line="240" w:lineRule="auto"/>
        <w:jc w:val="both"/>
        <w:rPr>
          <w:rFonts w:cstheme="minorHAnsi"/>
        </w:rPr>
      </w:pPr>
      <w:r w:rsidRPr="00EF4452">
        <w:rPr>
          <w:rFonts w:cstheme="minorHAnsi"/>
          <w:b/>
          <w:bCs/>
        </w:rPr>
        <w:t xml:space="preserve">Les acteurs de la </w:t>
      </w:r>
      <w:r w:rsidR="00E60BB6" w:rsidRPr="00EF4452">
        <w:rPr>
          <w:rFonts w:cstheme="minorHAnsi"/>
          <w:b/>
          <w:bCs/>
        </w:rPr>
        <w:t>vulgarisation</w:t>
      </w:r>
      <w:r w:rsidRPr="00EF4452">
        <w:rPr>
          <w:rFonts w:cstheme="minorHAnsi"/>
        </w:rPr>
        <w:t xml:space="preserve"> : c’est l’ensemble des </w:t>
      </w:r>
      <w:r w:rsidR="005D57BE" w:rsidRPr="00EF4452">
        <w:rPr>
          <w:rFonts w:cstheme="minorHAnsi"/>
        </w:rPr>
        <w:t>structures</w:t>
      </w:r>
      <w:r w:rsidRPr="00EF4452">
        <w:rPr>
          <w:rFonts w:cstheme="minorHAnsi"/>
        </w:rPr>
        <w:t xml:space="preserve"> nationales ou interprofessionnelles qui</w:t>
      </w:r>
      <w:r w:rsidR="005D57BE" w:rsidRPr="00EF4452">
        <w:rPr>
          <w:rFonts w:cstheme="minorHAnsi"/>
        </w:rPr>
        <w:t xml:space="preserve"> s’activent dans l’adoption et la vulgarisation technologique auprès des producteurs locaux</w:t>
      </w:r>
      <w:r w:rsidR="0088155E" w:rsidRPr="00EF4452">
        <w:rPr>
          <w:rFonts w:cstheme="minorHAnsi"/>
        </w:rPr>
        <w:t xml:space="preserve"> et qui pourraient être négativement affectés par les activ</w:t>
      </w:r>
      <w:r w:rsidR="008C43B9" w:rsidRPr="00EF4452">
        <w:rPr>
          <w:rFonts w:cstheme="minorHAnsi"/>
        </w:rPr>
        <w:t>i</w:t>
      </w:r>
      <w:r w:rsidR="0088155E" w:rsidRPr="00EF4452">
        <w:rPr>
          <w:rFonts w:cstheme="minorHAnsi"/>
        </w:rPr>
        <w:t>tés du projet</w:t>
      </w:r>
      <w:r w:rsidR="008C43B9" w:rsidRPr="00EF4452">
        <w:rPr>
          <w:rFonts w:cstheme="minorHAnsi"/>
        </w:rPr>
        <w:t> ;</w:t>
      </w:r>
      <w:r w:rsidR="007A5868" w:rsidRPr="00EF4452">
        <w:rPr>
          <w:rFonts w:cstheme="minorHAnsi"/>
        </w:rPr>
        <w:tab/>
      </w:r>
    </w:p>
    <w:p w14:paraId="4ED9C161" w14:textId="404BD31B" w:rsidR="008C43B9" w:rsidRPr="00EF4452" w:rsidRDefault="005A6297" w:rsidP="008B151E">
      <w:pPr>
        <w:pStyle w:val="ListParagraph"/>
        <w:numPr>
          <w:ilvl w:val="0"/>
          <w:numId w:val="17"/>
        </w:numPr>
        <w:spacing w:after="0" w:line="240" w:lineRule="auto"/>
        <w:jc w:val="both"/>
        <w:rPr>
          <w:rFonts w:cstheme="minorHAnsi"/>
        </w:rPr>
      </w:pPr>
      <w:r w:rsidRPr="00EF4452">
        <w:rPr>
          <w:rFonts w:cstheme="minorHAnsi"/>
          <w:b/>
          <w:bCs/>
        </w:rPr>
        <w:t xml:space="preserve">Les </w:t>
      </w:r>
      <w:r w:rsidR="00E60BB6" w:rsidRPr="00EF4452">
        <w:rPr>
          <w:rFonts w:cstheme="minorHAnsi"/>
          <w:b/>
          <w:bCs/>
        </w:rPr>
        <w:t>consommateurs</w:t>
      </w:r>
      <w:r w:rsidRPr="00EF4452">
        <w:rPr>
          <w:rFonts w:cstheme="minorHAnsi"/>
        </w:rPr>
        <w:t> : c’est l’ensemble des bénéficiaires finaux</w:t>
      </w:r>
      <w:r w:rsidR="003E62DF" w:rsidRPr="00EF4452">
        <w:rPr>
          <w:rFonts w:cstheme="minorHAnsi"/>
        </w:rPr>
        <w:t xml:space="preserve"> des activités envisagées dans le cadre du projet</w:t>
      </w:r>
      <w:r w:rsidR="008B0FCA" w:rsidRPr="00EF4452">
        <w:rPr>
          <w:rFonts w:cstheme="minorHAnsi"/>
        </w:rPr>
        <w:t xml:space="preserve"> et qui pourraient subir les contrecoup</w:t>
      </w:r>
      <w:r w:rsidR="007A5868" w:rsidRPr="00EF4452">
        <w:rPr>
          <w:rFonts w:cstheme="minorHAnsi"/>
        </w:rPr>
        <w:t>s</w:t>
      </w:r>
      <w:r w:rsidR="008B0FCA" w:rsidRPr="00EF4452">
        <w:rPr>
          <w:rFonts w:cstheme="minorHAnsi"/>
        </w:rPr>
        <w:t xml:space="preserve"> négatifs des options et choix législatifs et institutionnels qui vont découler de la mise en œuvre d</w:t>
      </w:r>
      <w:r w:rsidR="00A510A5" w:rsidRPr="00EF4452">
        <w:rPr>
          <w:rFonts w:cstheme="minorHAnsi"/>
        </w:rPr>
        <w:t>u projet</w:t>
      </w:r>
      <w:r w:rsidR="007A5868" w:rsidRPr="00EF4452">
        <w:rPr>
          <w:rFonts w:cstheme="minorHAnsi"/>
        </w:rPr>
        <w:t> </w:t>
      </w:r>
      <w:r w:rsidR="007A5868" w:rsidRPr="00EF4452">
        <w:rPr>
          <w:rFonts w:cstheme="minorHAnsi"/>
        </w:rPr>
        <w:tab/>
      </w:r>
      <w:r w:rsidR="007A5868" w:rsidRPr="00EF4452">
        <w:rPr>
          <w:rFonts w:cstheme="minorHAnsi"/>
        </w:rPr>
        <w:tab/>
      </w:r>
    </w:p>
    <w:p w14:paraId="41F3A332" w14:textId="37EE7DE3" w:rsidR="006605B0" w:rsidRPr="00EF4452" w:rsidRDefault="007A5868" w:rsidP="008B151E">
      <w:pPr>
        <w:pStyle w:val="ListParagraph"/>
        <w:numPr>
          <w:ilvl w:val="0"/>
          <w:numId w:val="17"/>
        </w:numPr>
        <w:spacing w:after="0" w:line="240" w:lineRule="auto"/>
        <w:jc w:val="both"/>
        <w:rPr>
          <w:rFonts w:cstheme="minorHAnsi"/>
        </w:rPr>
      </w:pPr>
      <w:r w:rsidRPr="00EF4452">
        <w:rPr>
          <w:rFonts w:cstheme="minorHAnsi"/>
          <w:b/>
          <w:bCs/>
        </w:rPr>
        <w:t>Les Importateurs</w:t>
      </w:r>
      <w:r w:rsidR="00A510A5" w:rsidRPr="00EF4452">
        <w:rPr>
          <w:rFonts w:cstheme="minorHAnsi"/>
          <w:b/>
          <w:bCs/>
        </w:rPr>
        <w:t xml:space="preserve"> et </w:t>
      </w:r>
      <w:r w:rsidR="007424D9" w:rsidRPr="00EF4452">
        <w:rPr>
          <w:rFonts w:cstheme="minorHAnsi"/>
          <w:b/>
          <w:bCs/>
        </w:rPr>
        <w:t xml:space="preserve">les </w:t>
      </w:r>
      <w:r w:rsidR="00E60BB6" w:rsidRPr="00EF4452">
        <w:rPr>
          <w:rFonts w:cstheme="minorHAnsi"/>
          <w:b/>
          <w:bCs/>
        </w:rPr>
        <w:t>exportateurs</w:t>
      </w:r>
      <w:r w:rsidR="00A510A5" w:rsidRPr="00EF4452">
        <w:rPr>
          <w:rFonts w:cstheme="minorHAnsi"/>
          <w:b/>
          <w:bCs/>
        </w:rPr>
        <w:t> </w:t>
      </w:r>
      <w:r w:rsidR="00752BAC" w:rsidRPr="00EF4452">
        <w:rPr>
          <w:rFonts w:cstheme="minorHAnsi"/>
          <w:b/>
          <w:bCs/>
        </w:rPr>
        <w:t xml:space="preserve">y compris les chambres de </w:t>
      </w:r>
      <w:r w:rsidR="00E80DAC" w:rsidRPr="00EF4452">
        <w:rPr>
          <w:rFonts w:cstheme="minorHAnsi"/>
          <w:b/>
          <w:bCs/>
        </w:rPr>
        <w:t>commerce :</w:t>
      </w:r>
      <w:r w:rsidR="00A510A5" w:rsidRPr="00EF4452">
        <w:rPr>
          <w:rFonts w:cstheme="minorHAnsi"/>
          <w:b/>
          <w:bCs/>
        </w:rPr>
        <w:t xml:space="preserve"> </w:t>
      </w:r>
      <w:r w:rsidR="00A510A5" w:rsidRPr="00EF4452">
        <w:rPr>
          <w:rFonts w:cstheme="minorHAnsi"/>
        </w:rPr>
        <w:t>ces sont les acteurs</w:t>
      </w:r>
      <w:r w:rsidR="00F641DF" w:rsidRPr="00EF4452">
        <w:rPr>
          <w:rFonts w:cstheme="minorHAnsi"/>
        </w:rPr>
        <w:t xml:space="preserve"> de la chaîne de commerce international des intrants et produits agroalimentaire</w:t>
      </w:r>
      <w:r w:rsidR="00900832" w:rsidRPr="00EF4452">
        <w:rPr>
          <w:rFonts w:cstheme="minorHAnsi"/>
        </w:rPr>
        <w:t xml:space="preserve">s </w:t>
      </w:r>
      <w:r w:rsidR="00F641DF" w:rsidRPr="00EF4452">
        <w:rPr>
          <w:rFonts w:cstheme="minorHAnsi"/>
        </w:rPr>
        <w:t>dans les différents pays</w:t>
      </w:r>
      <w:r w:rsidR="00900832" w:rsidRPr="00EF4452">
        <w:rPr>
          <w:rFonts w:cstheme="minorHAnsi"/>
        </w:rPr>
        <w:t>. Le renforcement de l’ouverture du marché</w:t>
      </w:r>
      <w:r w:rsidR="0051453C" w:rsidRPr="00EF4452">
        <w:rPr>
          <w:rFonts w:cstheme="minorHAnsi"/>
        </w:rPr>
        <w:t xml:space="preserve"> régional</w:t>
      </w:r>
      <w:r w:rsidR="00A201A7" w:rsidRPr="00EF4452">
        <w:rPr>
          <w:rFonts w:cstheme="minorHAnsi"/>
        </w:rPr>
        <w:t xml:space="preserve"> et les restriction</w:t>
      </w:r>
      <w:r w:rsidR="006C521F" w:rsidRPr="00EF4452">
        <w:rPr>
          <w:rFonts w:cstheme="minorHAnsi"/>
        </w:rPr>
        <w:t>s</w:t>
      </w:r>
      <w:r w:rsidR="00A201A7" w:rsidRPr="00EF4452">
        <w:rPr>
          <w:rFonts w:cstheme="minorHAnsi"/>
        </w:rPr>
        <w:t xml:space="preserve"> pour les </w:t>
      </w:r>
      <w:r w:rsidR="006C521F" w:rsidRPr="00EF4452">
        <w:rPr>
          <w:rFonts w:cstheme="minorHAnsi"/>
        </w:rPr>
        <w:t>importations dans d’</w:t>
      </w:r>
      <w:r w:rsidR="00A201A7" w:rsidRPr="00EF4452">
        <w:rPr>
          <w:rFonts w:cstheme="minorHAnsi"/>
        </w:rPr>
        <w:t xml:space="preserve">autres pays </w:t>
      </w:r>
      <w:r w:rsidR="00900832" w:rsidRPr="00EF4452">
        <w:rPr>
          <w:rFonts w:cstheme="minorHAnsi"/>
        </w:rPr>
        <w:t>aura un impact</w:t>
      </w:r>
      <w:r w:rsidR="0051453C" w:rsidRPr="00EF4452">
        <w:rPr>
          <w:rFonts w:cstheme="minorHAnsi"/>
        </w:rPr>
        <w:t xml:space="preserve"> qui pourrait être </w:t>
      </w:r>
      <w:r w:rsidR="006C521F" w:rsidRPr="00EF4452">
        <w:rPr>
          <w:rFonts w:cstheme="minorHAnsi"/>
        </w:rPr>
        <w:t xml:space="preserve">négatifs </w:t>
      </w:r>
      <w:r w:rsidR="006605B0" w:rsidRPr="00EF4452">
        <w:rPr>
          <w:rFonts w:cstheme="minorHAnsi"/>
        </w:rPr>
        <w:t>sur certains acteurs</w:t>
      </w:r>
    </w:p>
    <w:p w14:paraId="76A355F0" w14:textId="53604774" w:rsidR="000B01BC" w:rsidRDefault="000B01BC" w:rsidP="008B151E">
      <w:pPr>
        <w:pStyle w:val="ListParagraph"/>
        <w:numPr>
          <w:ilvl w:val="0"/>
          <w:numId w:val="17"/>
        </w:numPr>
        <w:spacing w:after="0" w:line="240" w:lineRule="auto"/>
        <w:jc w:val="both"/>
        <w:rPr>
          <w:rFonts w:cstheme="minorHAnsi"/>
        </w:rPr>
      </w:pPr>
      <w:r w:rsidRPr="00EF4452">
        <w:rPr>
          <w:rFonts w:cstheme="minorHAnsi"/>
          <w:b/>
          <w:bCs/>
        </w:rPr>
        <w:t>Agents d'</w:t>
      </w:r>
      <w:r w:rsidR="0067132D">
        <w:rPr>
          <w:rFonts w:cstheme="minorHAnsi"/>
          <w:b/>
          <w:bCs/>
        </w:rPr>
        <w:t>É</w:t>
      </w:r>
      <w:r w:rsidRPr="00EF4452">
        <w:rPr>
          <w:rFonts w:cstheme="minorHAnsi"/>
          <w:b/>
          <w:bCs/>
        </w:rPr>
        <w:t>tat</w:t>
      </w:r>
      <w:r w:rsidR="0067132D">
        <w:rPr>
          <w:rFonts w:cstheme="minorHAnsi"/>
          <w:b/>
          <w:bCs/>
        </w:rPr>
        <w:t>s</w:t>
      </w:r>
      <w:r w:rsidRPr="00EF4452">
        <w:rPr>
          <w:rFonts w:cstheme="minorHAnsi"/>
          <w:b/>
          <w:bCs/>
        </w:rPr>
        <w:t xml:space="preserve"> transfrontières (police, douanes, etc.)</w:t>
      </w:r>
      <w:r w:rsidR="00DA5BE3" w:rsidRPr="00EF4452">
        <w:rPr>
          <w:rFonts w:cstheme="minorHAnsi"/>
        </w:rPr>
        <w:t xml:space="preserve"> : Ce sont l’ensemble des agents </w:t>
      </w:r>
      <w:r w:rsidR="000776FD" w:rsidRPr="00EF4452">
        <w:rPr>
          <w:rFonts w:cstheme="minorHAnsi"/>
        </w:rPr>
        <w:t>gouvernementaux</w:t>
      </w:r>
      <w:r w:rsidR="00DA5BE3" w:rsidRPr="00EF4452">
        <w:rPr>
          <w:rFonts w:cstheme="minorHAnsi"/>
        </w:rPr>
        <w:t xml:space="preserve"> </w:t>
      </w:r>
      <w:r w:rsidR="000776FD" w:rsidRPr="00EF4452">
        <w:rPr>
          <w:rFonts w:cstheme="minorHAnsi"/>
        </w:rPr>
        <w:t>des pays membre</w:t>
      </w:r>
      <w:r w:rsidR="0067132D">
        <w:rPr>
          <w:rFonts w:cstheme="minorHAnsi"/>
        </w:rPr>
        <w:t>s</w:t>
      </w:r>
      <w:r w:rsidR="000776FD" w:rsidRPr="00EF4452">
        <w:rPr>
          <w:rFonts w:cstheme="minorHAnsi"/>
        </w:rPr>
        <w:t xml:space="preserve"> de la CEDEAO qui sont chargé</w:t>
      </w:r>
      <w:r w:rsidR="0067132D">
        <w:rPr>
          <w:rFonts w:cstheme="minorHAnsi"/>
        </w:rPr>
        <w:t>s</w:t>
      </w:r>
      <w:r w:rsidR="000776FD" w:rsidRPr="00EF4452">
        <w:rPr>
          <w:rFonts w:cstheme="minorHAnsi"/>
        </w:rPr>
        <w:t xml:space="preserve"> de faire respecter la loi</w:t>
      </w:r>
      <w:r w:rsidR="00E9319D" w:rsidRPr="00EF4452">
        <w:rPr>
          <w:rFonts w:cstheme="minorHAnsi"/>
        </w:rPr>
        <w:t xml:space="preserve"> et la réglementation </w:t>
      </w:r>
      <w:r w:rsidR="001D5ED5" w:rsidRPr="00EF4452">
        <w:rPr>
          <w:rFonts w:cstheme="minorHAnsi"/>
        </w:rPr>
        <w:t>nationales et régionales au niveau des différents pays membres de la CEDEAO.</w:t>
      </w:r>
      <w:r w:rsidR="00DA3023" w:rsidRPr="00EF4452">
        <w:rPr>
          <w:rFonts w:cstheme="minorHAnsi"/>
        </w:rPr>
        <w:t xml:space="preserve"> Ces agents peuvent faciliter</w:t>
      </w:r>
      <w:r w:rsidR="00682D8B" w:rsidRPr="00EF4452">
        <w:rPr>
          <w:rFonts w:cstheme="minorHAnsi"/>
        </w:rPr>
        <w:t xml:space="preserve"> ou bloquer la mise en œuvre adéquate du projet.</w:t>
      </w:r>
    </w:p>
    <w:p w14:paraId="2FA20CC0" w14:textId="77777777" w:rsidR="007F1976" w:rsidRPr="00EF4452" w:rsidRDefault="007F1976" w:rsidP="007F1976">
      <w:pPr>
        <w:pStyle w:val="ListParagraph"/>
        <w:spacing w:after="0" w:line="240" w:lineRule="auto"/>
        <w:jc w:val="both"/>
        <w:rPr>
          <w:rFonts w:cstheme="minorHAnsi"/>
        </w:rPr>
      </w:pPr>
    </w:p>
    <w:p w14:paraId="0D109629" w14:textId="39E24251" w:rsidR="00D912F5" w:rsidRPr="00EF4452" w:rsidRDefault="00F940E7" w:rsidP="00EF4452">
      <w:pPr>
        <w:spacing w:line="240" w:lineRule="auto"/>
        <w:jc w:val="both"/>
        <w:rPr>
          <w:rFonts w:cstheme="minorHAnsi"/>
        </w:rPr>
      </w:pPr>
      <w:r w:rsidRPr="00EF4452">
        <w:rPr>
          <w:rFonts w:cstheme="minorHAnsi"/>
        </w:rPr>
        <w:t>Pour chaque partie prenante affectée, ces études indiqueront les mesures spécifiques à prendre pour assurer leur résilience par rapport au projet.</w:t>
      </w:r>
    </w:p>
    <w:p w14:paraId="1168908C" w14:textId="2CEED1D5" w:rsidR="00DF15C9" w:rsidRPr="00EF4452" w:rsidRDefault="00DF15C9" w:rsidP="00EF4452">
      <w:pPr>
        <w:spacing w:line="240" w:lineRule="auto"/>
        <w:jc w:val="both"/>
        <w:rPr>
          <w:rFonts w:cstheme="minorHAnsi"/>
        </w:rPr>
      </w:pPr>
    </w:p>
    <w:p w14:paraId="60F4B104" w14:textId="626F8943" w:rsidR="00DF15C9" w:rsidRPr="00EF4452" w:rsidRDefault="00DF15C9" w:rsidP="008B151E">
      <w:pPr>
        <w:pStyle w:val="Heading3"/>
        <w:numPr>
          <w:ilvl w:val="2"/>
          <w:numId w:val="14"/>
        </w:numPr>
        <w:spacing w:line="240" w:lineRule="auto"/>
        <w:ind w:left="1418"/>
        <w:rPr>
          <w:rFonts w:asciiTheme="minorHAnsi" w:hAnsiTheme="minorHAnsi" w:cstheme="minorHAnsi"/>
          <w:b/>
          <w:sz w:val="22"/>
          <w:szCs w:val="22"/>
        </w:rPr>
      </w:pPr>
      <w:bookmarkStart w:id="32" w:name="_Toc74421976"/>
      <w:r w:rsidRPr="00EF4452">
        <w:rPr>
          <w:rFonts w:asciiTheme="minorHAnsi" w:hAnsiTheme="minorHAnsi" w:cstheme="minorHAnsi"/>
          <w:b/>
          <w:sz w:val="22"/>
          <w:szCs w:val="22"/>
        </w:rPr>
        <w:t xml:space="preserve">Les parties prenantes </w:t>
      </w:r>
      <w:r w:rsidR="00C2258C" w:rsidRPr="00EF4452">
        <w:rPr>
          <w:rFonts w:asciiTheme="minorHAnsi" w:hAnsiTheme="minorHAnsi" w:cstheme="minorHAnsi"/>
          <w:b/>
          <w:sz w:val="22"/>
          <w:szCs w:val="22"/>
        </w:rPr>
        <w:t>identifiées</w:t>
      </w:r>
      <w:r w:rsidR="001C7111" w:rsidRPr="00EF4452">
        <w:rPr>
          <w:rFonts w:asciiTheme="minorHAnsi" w:hAnsiTheme="minorHAnsi" w:cstheme="minorHAnsi"/>
          <w:b/>
          <w:sz w:val="22"/>
          <w:szCs w:val="22"/>
        </w:rPr>
        <w:t xml:space="preserve"> en fonction des </w:t>
      </w:r>
      <w:r w:rsidR="001677A9" w:rsidRPr="00EF4452">
        <w:rPr>
          <w:rFonts w:asciiTheme="minorHAnsi" w:hAnsiTheme="minorHAnsi" w:cstheme="minorHAnsi"/>
          <w:b/>
          <w:sz w:val="22"/>
          <w:szCs w:val="22"/>
        </w:rPr>
        <w:t xml:space="preserve">sous </w:t>
      </w:r>
      <w:r w:rsidR="001C7111" w:rsidRPr="00EF4452">
        <w:rPr>
          <w:rFonts w:asciiTheme="minorHAnsi" w:hAnsiTheme="minorHAnsi" w:cstheme="minorHAnsi"/>
          <w:b/>
          <w:sz w:val="22"/>
          <w:szCs w:val="22"/>
        </w:rPr>
        <w:t>activités de la composante 3</w:t>
      </w:r>
      <w:r w:rsidR="00752F9A" w:rsidRPr="00EF4452">
        <w:rPr>
          <w:rFonts w:asciiTheme="minorHAnsi" w:hAnsiTheme="minorHAnsi" w:cstheme="minorHAnsi"/>
          <w:b/>
          <w:sz w:val="22"/>
          <w:szCs w:val="22"/>
        </w:rPr>
        <w:t>.1</w:t>
      </w:r>
      <w:bookmarkEnd w:id="32"/>
    </w:p>
    <w:p w14:paraId="299716FD" w14:textId="77777777" w:rsidR="00423FCC" w:rsidRPr="00EF4452" w:rsidRDefault="00423FCC" w:rsidP="00EF4452">
      <w:pPr>
        <w:spacing w:line="240" w:lineRule="auto"/>
        <w:jc w:val="both"/>
        <w:rPr>
          <w:rFonts w:cstheme="minorHAnsi"/>
        </w:rPr>
      </w:pPr>
    </w:p>
    <w:p w14:paraId="50C9FD1A" w14:textId="77777777" w:rsidR="00CF70B0" w:rsidRDefault="00AB02E6" w:rsidP="00EF4452">
      <w:pPr>
        <w:spacing w:line="240" w:lineRule="auto"/>
        <w:jc w:val="both"/>
        <w:rPr>
          <w:rFonts w:cstheme="minorHAnsi"/>
        </w:rPr>
        <w:sectPr w:rsidR="00CF70B0" w:rsidSect="007F1976">
          <w:footerReference w:type="default" r:id="rId14"/>
          <w:pgSz w:w="11906" w:h="16838"/>
          <w:pgMar w:top="1418" w:right="1418" w:bottom="1418" w:left="1418" w:header="709" w:footer="709" w:gutter="0"/>
          <w:cols w:space="708"/>
          <w:docGrid w:linePitch="360"/>
        </w:sectPr>
      </w:pPr>
      <w:r w:rsidRPr="00EF4452">
        <w:rPr>
          <w:rFonts w:cstheme="minorHAnsi"/>
        </w:rPr>
        <w:t>Dans la panoplie d</w:t>
      </w:r>
      <w:r w:rsidR="00C14A5A" w:rsidRPr="00EF4452">
        <w:rPr>
          <w:rFonts w:cstheme="minorHAnsi"/>
        </w:rPr>
        <w:t>’</w:t>
      </w:r>
      <w:r w:rsidRPr="00EF4452">
        <w:rPr>
          <w:rFonts w:cstheme="minorHAnsi"/>
        </w:rPr>
        <w:t xml:space="preserve">activités </w:t>
      </w:r>
      <w:r w:rsidR="00C14A5A" w:rsidRPr="00EF4452">
        <w:rPr>
          <w:rFonts w:cstheme="minorHAnsi"/>
        </w:rPr>
        <w:t xml:space="preserve">que </w:t>
      </w:r>
      <w:r w:rsidRPr="00EF4452">
        <w:rPr>
          <w:rFonts w:cstheme="minorHAnsi"/>
        </w:rPr>
        <w:t xml:space="preserve">la CEDEAO </w:t>
      </w:r>
      <w:r w:rsidR="00885E6D" w:rsidRPr="00EF4452">
        <w:rPr>
          <w:rFonts w:cstheme="minorHAnsi"/>
        </w:rPr>
        <w:t xml:space="preserve">a prévue de mettre en </w:t>
      </w:r>
      <w:r w:rsidR="00721E0F" w:rsidRPr="00EF4452">
        <w:rPr>
          <w:rFonts w:cstheme="minorHAnsi"/>
        </w:rPr>
        <w:t xml:space="preserve">œuvre </w:t>
      </w:r>
      <w:r w:rsidRPr="00EF4452">
        <w:rPr>
          <w:rFonts w:cstheme="minorHAnsi"/>
        </w:rPr>
        <w:t xml:space="preserve">à travers </w:t>
      </w:r>
      <w:r w:rsidR="00721E0F" w:rsidRPr="00EF4452">
        <w:rPr>
          <w:rFonts w:cstheme="minorHAnsi"/>
        </w:rPr>
        <w:t>l</w:t>
      </w:r>
      <w:r w:rsidRPr="00EF4452">
        <w:rPr>
          <w:rFonts w:cstheme="minorHAnsi"/>
        </w:rPr>
        <w:t>a composante 3</w:t>
      </w:r>
      <w:r w:rsidR="00885E6D" w:rsidRPr="00EF4452">
        <w:rPr>
          <w:rFonts w:cstheme="minorHAnsi"/>
        </w:rPr>
        <w:t xml:space="preserve"> du FSRP</w:t>
      </w:r>
      <w:r w:rsidR="00A138F9" w:rsidRPr="00EF4452">
        <w:rPr>
          <w:rFonts w:cstheme="minorHAnsi"/>
        </w:rPr>
        <w:t>, les</w:t>
      </w:r>
      <w:r w:rsidR="00885E6D" w:rsidRPr="00EF4452">
        <w:rPr>
          <w:rFonts w:cstheme="minorHAnsi"/>
        </w:rPr>
        <w:t xml:space="preserve"> catégories de</w:t>
      </w:r>
      <w:r w:rsidR="00A138F9" w:rsidRPr="00EF4452">
        <w:rPr>
          <w:rFonts w:cstheme="minorHAnsi"/>
        </w:rPr>
        <w:t xml:space="preserve"> parties </w:t>
      </w:r>
      <w:r w:rsidR="00885E6D" w:rsidRPr="00EF4452">
        <w:rPr>
          <w:rFonts w:cstheme="minorHAnsi"/>
        </w:rPr>
        <w:t xml:space="preserve">prenantes suivantes seront </w:t>
      </w:r>
      <w:r w:rsidR="009A4BB4" w:rsidRPr="00EF4452">
        <w:rPr>
          <w:rFonts w:cstheme="minorHAnsi"/>
        </w:rPr>
        <w:t>impliqués dans l’information, la consultation et la mise en œuvre.</w:t>
      </w:r>
    </w:p>
    <w:p w14:paraId="26288340" w14:textId="190A0331" w:rsidR="0094363A" w:rsidRPr="00EF4452" w:rsidRDefault="004704A9" w:rsidP="00EF4452">
      <w:pPr>
        <w:pStyle w:val="Caption"/>
        <w:rPr>
          <w:rFonts w:cstheme="minorHAnsi"/>
          <w:sz w:val="22"/>
          <w:szCs w:val="22"/>
        </w:rPr>
      </w:pPr>
      <w:bookmarkStart w:id="33" w:name="_Toc65518512"/>
      <w:r w:rsidRPr="00EF4452">
        <w:rPr>
          <w:rFonts w:cstheme="minorHAnsi"/>
          <w:sz w:val="22"/>
          <w:szCs w:val="22"/>
        </w:rPr>
        <w:lastRenderedPageBreak/>
        <w:t xml:space="preserve">Tableau </w:t>
      </w:r>
      <w:r w:rsidRPr="00EF4452">
        <w:rPr>
          <w:rFonts w:cstheme="minorHAnsi"/>
          <w:sz w:val="22"/>
          <w:szCs w:val="22"/>
        </w:rPr>
        <w:fldChar w:fldCharType="begin"/>
      </w:r>
      <w:r w:rsidRPr="00EF4452">
        <w:rPr>
          <w:rFonts w:cstheme="minorHAnsi"/>
          <w:sz w:val="22"/>
          <w:szCs w:val="22"/>
        </w:rPr>
        <w:instrText>SEQ Tableau \* ARABIC</w:instrText>
      </w:r>
      <w:r w:rsidRPr="00EF4452">
        <w:rPr>
          <w:rFonts w:cstheme="minorHAnsi"/>
          <w:sz w:val="22"/>
          <w:szCs w:val="22"/>
        </w:rPr>
        <w:fldChar w:fldCharType="separate"/>
      </w:r>
      <w:r w:rsidR="008B151E">
        <w:rPr>
          <w:rFonts w:cstheme="minorHAnsi"/>
          <w:noProof/>
          <w:sz w:val="22"/>
          <w:szCs w:val="22"/>
        </w:rPr>
        <w:t>2</w:t>
      </w:r>
      <w:r w:rsidRPr="00EF4452">
        <w:rPr>
          <w:rFonts w:cstheme="minorHAnsi"/>
          <w:sz w:val="22"/>
          <w:szCs w:val="22"/>
        </w:rPr>
        <w:fldChar w:fldCharType="end"/>
      </w:r>
      <w:r w:rsidR="009B1D8A" w:rsidRPr="00EF4452">
        <w:rPr>
          <w:rFonts w:cstheme="minorHAnsi"/>
          <w:sz w:val="22"/>
          <w:szCs w:val="22"/>
        </w:rPr>
        <w:t xml:space="preserve"> : Activités et parties </w:t>
      </w:r>
      <w:r w:rsidR="00DF15C9" w:rsidRPr="00EF4452">
        <w:rPr>
          <w:rFonts w:cstheme="minorHAnsi"/>
          <w:sz w:val="22"/>
          <w:szCs w:val="22"/>
        </w:rPr>
        <w:t>prenantes cibles</w:t>
      </w:r>
      <w:bookmarkEnd w:id="33"/>
      <w:r w:rsidR="009B1D8A" w:rsidRPr="00EF4452">
        <w:rPr>
          <w:rFonts w:cstheme="minorHAnsi"/>
          <w:sz w:val="22"/>
          <w:szCs w:val="22"/>
        </w:rPr>
        <w:t xml:space="preserve"> </w:t>
      </w:r>
    </w:p>
    <w:tbl>
      <w:tblPr>
        <w:tblStyle w:val="TableGrid"/>
        <w:tblW w:w="13964" w:type="dxa"/>
        <w:tblInd w:w="-77" w:type="dxa"/>
        <w:tblLook w:val="04A0" w:firstRow="1" w:lastRow="0" w:firstColumn="1" w:lastColumn="0" w:noHBand="0" w:noVBand="1"/>
      </w:tblPr>
      <w:tblGrid>
        <w:gridCol w:w="2192"/>
        <w:gridCol w:w="2570"/>
        <w:gridCol w:w="6934"/>
        <w:gridCol w:w="2268"/>
      </w:tblGrid>
      <w:tr w:rsidR="0094363A" w:rsidRPr="00EF4452" w14:paraId="38A69DD7" w14:textId="77777777" w:rsidTr="00120F2F">
        <w:trPr>
          <w:trHeight w:val="727"/>
        </w:trPr>
        <w:tc>
          <w:tcPr>
            <w:tcW w:w="2192" w:type="dxa"/>
            <w:shd w:val="clear" w:color="auto" w:fill="1F4E79" w:themeFill="accent1" w:themeFillShade="80"/>
            <w:vAlign w:val="center"/>
          </w:tcPr>
          <w:p w14:paraId="7958257E" w14:textId="77777777" w:rsidR="0094363A" w:rsidRPr="00120F2F" w:rsidRDefault="0094363A" w:rsidP="00EF4452">
            <w:pPr>
              <w:jc w:val="center"/>
              <w:rPr>
                <w:rFonts w:cstheme="minorHAnsi"/>
                <w:b/>
                <w:color w:val="FFFFFF" w:themeColor="background1"/>
              </w:rPr>
            </w:pPr>
            <w:r w:rsidRPr="00120F2F">
              <w:rPr>
                <w:rFonts w:cstheme="minorHAnsi"/>
                <w:b/>
                <w:color w:val="FFFFFF" w:themeColor="background1"/>
              </w:rPr>
              <w:t>Activités</w:t>
            </w:r>
          </w:p>
        </w:tc>
        <w:tc>
          <w:tcPr>
            <w:tcW w:w="2570" w:type="dxa"/>
            <w:shd w:val="clear" w:color="auto" w:fill="1F4E79" w:themeFill="accent1" w:themeFillShade="80"/>
            <w:vAlign w:val="center"/>
          </w:tcPr>
          <w:p w14:paraId="45A34CE8" w14:textId="77777777" w:rsidR="0094363A" w:rsidRPr="00120F2F" w:rsidRDefault="0094363A" w:rsidP="00EF4452">
            <w:pPr>
              <w:jc w:val="center"/>
              <w:rPr>
                <w:rFonts w:cstheme="minorHAnsi"/>
                <w:b/>
                <w:bCs/>
                <w:color w:val="FFFFFF" w:themeColor="background1"/>
              </w:rPr>
            </w:pPr>
            <w:r w:rsidRPr="00120F2F">
              <w:rPr>
                <w:rFonts w:cstheme="minorHAnsi"/>
                <w:b/>
                <w:bCs/>
                <w:color w:val="FFFFFF" w:themeColor="background1"/>
              </w:rPr>
              <w:t>Details</w:t>
            </w:r>
          </w:p>
        </w:tc>
        <w:tc>
          <w:tcPr>
            <w:tcW w:w="6934" w:type="dxa"/>
            <w:shd w:val="clear" w:color="auto" w:fill="1F4E79" w:themeFill="accent1" w:themeFillShade="80"/>
            <w:vAlign w:val="center"/>
          </w:tcPr>
          <w:p w14:paraId="24CA3D1F" w14:textId="77777777" w:rsidR="0094363A" w:rsidRPr="00120F2F" w:rsidRDefault="0094363A" w:rsidP="00EF4452">
            <w:pPr>
              <w:pStyle w:val="TableParagraph"/>
              <w:spacing w:before="47"/>
              <w:ind w:left="57"/>
              <w:jc w:val="center"/>
              <w:rPr>
                <w:rFonts w:asciiTheme="minorHAnsi" w:hAnsiTheme="minorHAnsi" w:cstheme="minorHAnsi"/>
                <w:b/>
                <w:color w:val="FFFFFF" w:themeColor="background1"/>
              </w:rPr>
            </w:pPr>
            <w:r w:rsidRPr="00120F2F">
              <w:rPr>
                <w:rFonts w:asciiTheme="minorHAnsi" w:hAnsiTheme="minorHAnsi" w:cstheme="minorHAnsi"/>
                <w:b/>
                <w:color w:val="FFFFFF" w:themeColor="background1"/>
              </w:rPr>
              <w:t xml:space="preserve">Sous - </w:t>
            </w:r>
            <w:proofErr w:type="spellStart"/>
            <w:r w:rsidRPr="00120F2F">
              <w:rPr>
                <w:rFonts w:asciiTheme="minorHAnsi" w:hAnsiTheme="minorHAnsi" w:cstheme="minorHAnsi"/>
                <w:b/>
                <w:color w:val="FFFFFF" w:themeColor="background1"/>
              </w:rPr>
              <w:t>activités</w:t>
            </w:r>
            <w:proofErr w:type="spellEnd"/>
          </w:p>
        </w:tc>
        <w:tc>
          <w:tcPr>
            <w:tcW w:w="2268" w:type="dxa"/>
            <w:shd w:val="clear" w:color="auto" w:fill="1F4E79" w:themeFill="accent1" w:themeFillShade="80"/>
            <w:vAlign w:val="center"/>
          </w:tcPr>
          <w:p w14:paraId="7D9783C2" w14:textId="77777777" w:rsidR="0094363A" w:rsidRPr="00120F2F" w:rsidRDefault="0094363A" w:rsidP="00EF4452">
            <w:pPr>
              <w:jc w:val="center"/>
              <w:rPr>
                <w:rFonts w:cstheme="minorHAnsi"/>
                <w:b/>
                <w:bCs/>
                <w:color w:val="FFFFFF" w:themeColor="background1"/>
              </w:rPr>
            </w:pPr>
            <w:r w:rsidRPr="00120F2F">
              <w:rPr>
                <w:rFonts w:cstheme="minorHAnsi"/>
                <w:b/>
                <w:bCs/>
                <w:color w:val="FFFFFF" w:themeColor="background1"/>
              </w:rPr>
              <w:t>Parties prenantes</w:t>
            </w:r>
          </w:p>
        </w:tc>
      </w:tr>
      <w:tr w:rsidR="0094363A" w:rsidRPr="00EF4452" w14:paraId="3EF4A4BE" w14:textId="77777777" w:rsidTr="001C786B">
        <w:trPr>
          <w:trHeight w:val="483"/>
        </w:trPr>
        <w:tc>
          <w:tcPr>
            <w:tcW w:w="2192" w:type="dxa"/>
            <w:vMerge w:val="restart"/>
            <w:vAlign w:val="center"/>
          </w:tcPr>
          <w:p w14:paraId="6B021E64" w14:textId="77777777" w:rsidR="0094363A" w:rsidRPr="00EF4452" w:rsidRDefault="0094363A" w:rsidP="00EF4452">
            <w:pPr>
              <w:rPr>
                <w:rFonts w:cstheme="minorHAnsi"/>
              </w:rPr>
            </w:pPr>
          </w:p>
          <w:p w14:paraId="4B54C1A3" w14:textId="77777777" w:rsidR="0094363A" w:rsidRPr="00EF4452" w:rsidRDefault="0094363A" w:rsidP="00EF4452">
            <w:pPr>
              <w:rPr>
                <w:rFonts w:cstheme="minorHAnsi"/>
              </w:rPr>
            </w:pPr>
            <w:r w:rsidRPr="00EF4452">
              <w:rPr>
                <w:rFonts w:cstheme="minorHAnsi"/>
              </w:rPr>
              <w:t xml:space="preserve">Amélioration de l'environnement du marché des produits agricoles et des intrants aux niveaux national et régional ainsi que </w:t>
            </w:r>
            <w:r w:rsidR="00A53B8E">
              <w:rPr>
                <w:rFonts w:cstheme="minorHAnsi"/>
              </w:rPr>
              <w:t xml:space="preserve">la </w:t>
            </w:r>
            <w:r w:rsidRPr="00EF4452">
              <w:rPr>
                <w:rFonts w:cstheme="minorHAnsi"/>
              </w:rPr>
              <w:t>coopération transfrontalière sur le commerce des biens agricoles et des intrants</w:t>
            </w:r>
          </w:p>
        </w:tc>
        <w:tc>
          <w:tcPr>
            <w:tcW w:w="2570" w:type="dxa"/>
            <w:vMerge w:val="restart"/>
            <w:vAlign w:val="center"/>
          </w:tcPr>
          <w:p w14:paraId="0D9565DB" w14:textId="77777777" w:rsidR="0094363A" w:rsidRPr="00EF4452" w:rsidRDefault="0094363A" w:rsidP="00EF4452">
            <w:pPr>
              <w:pStyle w:val="TableParagraph"/>
              <w:spacing w:before="51"/>
              <w:ind w:left="56" w:right="4"/>
              <w:rPr>
                <w:rFonts w:asciiTheme="minorHAnsi" w:hAnsiTheme="minorHAnsi" w:cstheme="minorHAnsi"/>
                <w:lang w:val="fr-FR"/>
              </w:rPr>
            </w:pPr>
            <w:r w:rsidRPr="00EF4452">
              <w:rPr>
                <w:rFonts w:asciiTheme="minorHAnsi" w:hAnsiTheme="minorHAnsi" w:cstheme="minorHAnsi"/>
                <w:lang w:val="fr-FR"/>
              </w:rPr>
              <w:t>(i) Contribution au fonctionnement du Comité Interdépartemental pour l'Agriculture et l'Alimentation</w:t>
            </w:r>
          </w:p>
        </w:tc>
        <w:tc>
          <w:tcPr>
            <w:tcW w:w="6934" w:type="dxa"/>
            <w:vAlign w:val="center"/>
          </w:tcPr>
          <w:p w14:paraId="37713BA8" w14:textId="77777777" w:rsidR="0094363A" w:rsidRPr="00EF4452" w:rsidRDefault="0094363A" w:rsidP="00EF4452">
            <w:pPr>
              <w:pStyle w:val="TableParagraph"/>
              <w:spacing w:before="47"/>
              <w:ind w:left="57"/>
              <w:rPr>
                <w:rFonts w:asciiTheme="minorHAnsi" w:hAnsiTheme="minorHAnsi" w:cstheme="minorHAnsi"/>
                <w:lang w:val="fr-FR"/>
              </w:rPr>
            </w:pPr>
            <w:r w:rsidRPr="00EF4452">
              <w:rPr>
                <w:rFonts w:asciiTheme="minorHAnsi" w:hAnsiTheme="minorHAnsi" w:cstheme="minorHAnsi"/>
                <w:lang w:val="fr-FR"/>
              </w:rPr>
              <w:t>Entreprendre des études spécifiques liées à l'agriculture et à l'alimentation</w:t>
            </w:r>
          </w:p>
        </w:tc>
        <w:tc>
          <w:tcPr>
            <w:tcW w:w="2268" w:type="dxa"/>
            <w:vMerge w:val="restart"/>
            <w:vAlign w:val="center"/>
          </w:tcPr>
          <w:p w14:paraId="0E0A5F3F" w14:textId="77777777" w:rsidR="0094363A" w:rsidRPr="00EF4452" w:rsidRDefault="0094363A" w:rsidP="00EF4452">
            <w:pPr>
              <w:pStyle w:val="TableParagraph"/>
              <w:spacing w:before="47"/>
              <w:ind w:left="57" w:right="128"/>
              <w:rPr>
                <w:rFonts w:asciiTheme="minorHAnsi" w:hAnsiTheme="minorHAnsi" w:cstheme="minorHAnsi"/>
                <w:b/>
                <w:bCs/>
                <w:lang w:val="fr-FR"/>
              </w:rPr>
            </w:pPr>
            <w:r w:rsidRPr="00EF4452">
              <w:rPr>
                <w:rFonts w:asciiTheme="minorHAnsi" w:hAnsiTheme="minorHAnsi" w:cstheme="minorHAnsi"/>
                <w:b/>
                <w:bCs/>
                <w:lang w:val="fr-FR"/>
              </w:rPr>
              <w:t>Comité interdépartemental de l'agriculture et de l'alimentation</w:t>
            </w:r>
          </w:p>
        </w:tc>
      </w:tr>
      <w:tr w:rsidR="0094363A" w:rsidRPr="00EF4452" w14:paraId="4900EC3F" w14:textId="77777777" w:rsidTr="001C786B">
        <w:trPr>
          <w:trHeight w:val="483"/>
        </w:trPr>
        <w:tc>
          <w:tcPr>
            <w:tcW w:w="2192" w:type="dxa"/>
            <w:vMerge/>
            <w:vAlign w:val="center"/>
          </w:tcPr>
          <w:p w14:paraId="4A60D0FC" w14:textId="77777777" w:rsidR="0094363A" w:rsidRPr="00EF4452" w:rsidRDefault="0094363A" w:rsidP="00EF4452">
            <w:pPr>
              <w:rPr>
                <w:rFonts w:cstheme="minorHAnsi"/>
              </w:rPr>
            </w:pPr>
          </w:p>
        </w:tc>
        <w:tc>
          <w:tcPr>
            <w:tcW w:w="2570" w:type="dxa"/>
            <w:vMerge/>
            <w:vAlign w:val="center"/>
          </w:tcPr>
          <w:p w14:paraId="7F3E23B7" w14:textId="77777777" w:rsidR="0094363A" w:rsidRPr="00EF4452" w:rsidRDefault="0094363A" w:rsidP="00EF4452">
            <w:pPr>
              <w:rPr>
                <w:rFonts w:cstheme="minorHAnsi"/>
              </w:rPr>
            </w:pPr>
          </w:p>
        </w:tc>
        <w:tc>
          <w:tcPr>
            <w:tcW w:w="6934" w:type="dxa"/>
            <w:vAlign w:val="center"/>
          </w:tcPr>
          <w:p w14:paraId="0DED3153" w14:textId="5B58A8C3" w:rsidR="0094363A" w:rsidRPr="00EF4452" w:rsidRDefault="0067132D" w:rsidP="00EF4452">
            <w:pPr>
              <w:pStyle w:val="TableParagraph"/>
              <w:spacing w:before="51"/>
              <w:ind w:left="57" w:right="142"/>
              <w:rPr>
                <w:rFonts w:asciiTheme="minorHAnsi" w:hAnsiTheme="minorHAnsi" w:cstheme="minorHAnsi"/>
                <w:lang w:val="fr-FR"/>
              </w:rPr>
            </w:pPr>
            <w:r>
              <w:rPr>
                <w:rFonts w:asciiTheme="minorHAnsi" w:hAnsiTheme="minorHAnsi" w:cstheme="minorHAnsi"/>
                <w:lang w:val="fr-FR"/>
              </w:rPr>
              <w:t>S</w:t>
            </w:r>
            <w:r w:rsidR="0094363A" w:rsidRPr="00EF4452">
              <w:rPr>
                <w:rFonts w:asciiTheme="minorHAnsi" w:hAnsiTheme="minorHAnsi" w:cstheme="minorHAnsi"/>
                <w:lang w:val="fr-FR"/>
              </w:rPr>
              <w:t>outenir des consultations régulières pour discuter des thèmes et des questions transversales</w:t>
            </w:r>
          </w:p>
        </w:tc>
        <w:tc>
          <w:tcPr>
            <w:tcW w:w="2268" w:type="dxa"/>
            <w:vMerge/>
            <w:vAlign w:val="center"/>
          </w:tcPr>
          <w:p w14:paraId="5F89EAC8" w14:textId="77777777" w:rsidR="0094363A" w:rsidRPr="00EF4452" w:rsidRDefault="0094363A" w:rsidP="00EF4452">
            <w:pPr>
              <w:rPr>
                <w:rFonts w:cstheme="minorHAnsi"/>
                <w:b/>
                <w:bCs/>
              </w:rPr>
            </w:pPr>
          </w:p>
        </w:tc>
      </w:tr>
      <w:tr w:rsidR="00BE2C3B" w:rsidRPr="00EF4452" w14:paraId="7C3BE9AF" w14:textId="77777777" w:rsidTr="00200A48">
        <w:trPr>
          <w:trHeight w:val="1030"/>
        </w:trPr>
        <w:tc>
          <w:tcPr>
            <w:tcW w:w="2192" w:type="dxa"/>
            <w:vMerge/>
            <w:vAlign w:val="center"/>
          </w:tcPr>
          <w:p w14:paraId="437414D0" w14:textId="77777777" w:rsidR="00BE2C3B" w:rsidRPr="00EF4452" w:rsidRDefault="00BE2C3B" w:rsidP="00EF4452">
            <w:pPr>
              <w:rPr>
                <w:rFonts w:cstheme="minorHAnsi"/>
              </w:rPr>
            </w:pPr>
          </w:p>
        </w:tc>
        <w:tc>
          <w:tcPr>
            <w:tcW w:w="2570" w:type="dxa"/>
            <w:vMerge w:val="restart"/>
            <w:vAlign w:val="center"/>
          </w:tcPr>
          <w:p w14:paraId="574F46EE" w14:textId="77777777" w:rsidR="00BE2C3B" w:rsidRPr="00EF4452" w:rsidRDefault="00BE2C3B" w:rsidP="00EF4452">
            <w:pPr>
              <w:pStyle w:val="TableParagraph"/>
              <w:spacing w:before="51"/>
              <w:ind w:left="56" w:right="76"/>
              <w:rPr>
                <w:rFonts w:asciiTheme="minorHAnsi" w:hAnsiTheme="minorHAnsi" w:cstheme="minorHAnsi"/>
                <w:lang w:val="fr-FR"/>
              </w:rPr>
            </w:pPr>
            <w:r w:rsidRPr="00EF4452">
              <w:rPr>
                <w:rFonts w:asciiTheme="minorHAnsi" w:hAnsiTheme="minorHAnsi" w:cstheme="minorHAnsi"/>
                <w:lang w:val="fr-FR"/>
              </w:rPr>
              <w:t>(ii) Renforcer la coopération régionale en matière de SPS, de normes et de standards</w:t>
            </w:r>
          </w:p>
        </w:tc>
        <w:tc>
          <w:tcPr>
            <w:tcW w:w="6934" w:type="dxa"/>
            <w:vAlign w:val="center"/>
          </w:tcPr>
          <w:p w14:paraId="1760EA5C" w14:textId="28222EDB" w:rsidR="00BE2C3B" w:rsidRPr="00BE2C3B" w:rsidRDefault="00BE2C3B" w:rsidP="00BE2C3B">
            <w:pPr>
              <w:pStyle w:val="TableParagraph"/>
              <w:ind w:left="57"/>
              <w:rPr>
                <w:rFonts w:asciiTheme="minorHAnsi" w:hAnsiTheme="minorHAnsi" w:cstheme="minorHAnsi"/>
                <w:lang w:val="fr-FR"/>
              </w:rPr>
            </w:pPr>
            <w:r w:rsidRPr="00EF4452">
              <w:rPr>
                <w:rFonts w:asciiTheme="minorHAnsi" w:hAnsiTheme="minorHAnsi" w:cstheme="minorHAnsi"/>
                <w:lang w:val="fr-FR"/>
              </w:rPr>
              <w:t>Recrutement d'un consultant régional pour soutenir la révision / adaptation</w:t>
            </w:r>
            <w:r>
              <w:rPr>
                <w:rFonts w:asciiTheme="minorHAnsi" w:hAnsiTheme="minorHAnsi" w:cstheme="minorHAnsi"/>
                <w:lang w:val="fr-FR"/>
              </w:rPr>
              <w:t xml:space="preserve"> des</w:t>
            </w:r>
            <w:r w:rsidRPr="00BE2C3B">
              <w:rPr>
                <w:rFonts w:cstheme="minorHAnsi"/>
                <w:lang w:val="fr-FR"/>
              </w:rPr>
              <w:t xml:space="preserve"> législations et politiques régionales</w:t>
            </w:r>
            <w:r>
              <w:rPr>
                <w:rFonts w:cstheme="minorHAnsi"/>
                <w:lang w:val="fr-FR"/>
              </w:rPr>
              <w:t xml:space="preserve"> existantes</w:t>
            </w:r>
          </w:p>
        </w:tc>
        <w:tc>
          <w:tcPr>
            <w:tcW w:w="2268" w:type="dxa"/>
            <w:vMerge w:val="restart"/>
            <w:vAlign w:val="center"/>
          </w:tcPr>
          <w:p w14:paraId="7C0B935A" w14:textId="77777777" w:rsidR="00BE2C3B" w:rsidRPr="00EF4452" w:rsidRDefault="00BE2C3B" w:rsidP="00EF4452">
            <w:pPr>
              <w:pStyle w:val="TableParagraph"/>
              <w:spacing w:before="51"/>
              <w:ind w:left="57" w:right="399"/>
              <w:rPr>
                <w:rFonts w:asciiTheme="minorHAnsi" w:hAnsiTheme="minorHAnsi" w:cstheme="minorHAnsi"/>
                <w:b/>
                <w:bCs/>
                <w:lang w:val="fr-FR"/>
              </w:rPr>
            </w:pPr>
            <w:r w:rsidRPr="00EF4452">
              <w:rPr>
                <w:rFonts w:asciiTheme="minorHAnsi" w:hAnsiTheme="minorHAnsi" w:cstheme="minorHAnsi"/>
                <w:b/>
                <w:bCs/>
                <w:lang w:val="fr-FR"/>
              </w:rPr>
              <w:t>Fonctionnaires des Etats membres de la CEDEAO</w:t>
            </w:r>
          </w:p>
          <w:p w14:paraId="6320CBEB" w14:textId="77777777" w:rsidR="00BE2C3B" w:rsidRPr="00EF4452" w:rsidRDefault="00BE2C3B" w:rsidP="00EF4452">
            <w:pPr>
              <w:rPr>
                <w:rFonts w:cstheme="minorHAnsi"/>
                <w:b/>
                <w:bCs/>
              </w:rPr>
            </w:pPr>
          </w:p>
        </w:tc>
      </w:tr>
      <w:tr w:rsidR="0094363A" w:rsidRPr="00EF4452" w14:paraId="12CB0BAD" w14:textId="77777777" w:rsidTr="001C786B">
        <w:trPr>
          <w:trHeight w:val="483"/>
        </w:trPr>
        <w:tc>
          <w:tcPr>
            <w:tcW w:w="2192" w:type="dxa"/>
            <w:vMerge/>
            <w:vAlign w:val="center"/>
          </w:tcPr>
          <w:p w14:paraId="1FB520C6" w14:textId="77777777" w:rsidR="0094363A" w:rsidRPr="00EF4452" w:rsidRDefault="0094363A" w:rsidP="00EF4452">
            <w:pPr>
              <w:rPr>
                <w:rFonts w:cstheme="minorHAnsi"/>
              </w:rPr>
            </w:pPr>
          </w:p>
        </w:tc>
        <w:tc>
          <w:tcPr>
            <w:tcW w:w="2570" w:type="dxa"/>
            <w:vMerge/>
            <w:vAlign w:val="center"/>
          </w:tcPr>
          <w:p w14:paraId="02B71B82" w14:textId="77777777" w:rsidR="0094363A" w:rsidRPr="00EF4452" w:rsidRDefault="0094363A" w:rsidP="00EF4452">
            <w:pPr>
              <w:rPr>
                <w:rFonts w:cstheme="minorHAnsi"/>
              </w:rPr>
            </w:pPr>
          </w:p>
        </w:tc>
        <w:tc>
          <w:tcPr>
            <w:tcW w:w="6934" w:type="dxa"/>
            <w:vAlign w:val="center"/>
          </w:tcPr>
          <w:p w14:paraId="45A6F9F5" w14:textId="3EF59D68" w:rsidR="0094363A" w:rsidRPr="00EF4452" w:rsidRDefault="0067132D" w:rsidP="00EF4452">
            <w:pPr>
              <w:pStyle w:val="TableParagraph"/>
              <w:spacing w:before="52"/>
              <w:ind w:left="57"/>
              <w:rPr>
                <w:rFonts w:asciiTheme="minorHAnsi" w:hAnsiTheme="minorHAnsi" w:cstheme="minorHAnsi"/>
                <w:lang w:val="fr-FR"/>
              </w:rPr>
            </w:pPr>
            <w:r>
              <w:rPr>
                <w:rFonts w:asciiTheme="minorHAnsi" w:hAnsiTheme="minorHAnsi" w:cstheme="minorHAnsi"/>
                <w:lang w:val="fr-FR"/>
              </w:rPr>
              <w:t>C</w:t>
            </w:r>
            <w:r w:rsidR="0094363A" w:rsidRPr="00EF4452">
              <w:rPr>
                <w:rFonts w:asciiTheme="minorHAnsi" w:hAnsiTheme="minorHAnsi" w:cstheme="minorHAnsi"/>
                <w:lang w:val="fr-FR"/>
              </w:rPr>
              <w:t>ontribution à l'harmonisation de la législation et des politiques régionales</w:t>
            </w:r>
          </w:p>
        </w:tc>
        <w:tc>
          <w:tcPr>
            <w:tcW w:w="2268" w:type="dxa"/>
            <w:vMerge/>
            <w:vAlign w:val="center"/>
          </w:tcPr>
          <w:p w14:paraId="31CFFA88" w14:textId="77777777" w:rsidR="0094363A" w:rsidRPr="00EF4452" w:rsidRDefault="0094363A" w:rsidP="00EF4452">
            <w:pPr>
              <w:rPr>
                <w:rFonts w:cstheme="minorHAnsi"/>
                <w:b/>
                <w:bCs/>
              </w:rPr>
            </w:pPr>
          </w:p>
        </w:tc>
      </w:tr>
      <w:tr w:rsidR="0094363A" w:rsidRPr="00EF4452" w14:paraId="707FFF71" w14:textId="77777777" w:rsidTr="001C786B">
        <w:trPr>
          <w:trHeight w:val="483"/>
        </w:trPr>
        <w:tc>
          <w:tcPr>
            <w:tcW w:w="2192" w:type="dxa"/>
            <w:vMerge/>
            <w:vAlign w:val="center"/>
          </w:tcPr>
          <w:p w14:paraId="128B9E47" w14:textId="77777777" w:rsidR="0094363A" w:rsidRPr="00EF4452" w:rsidRDefault="0094363A" w:rsidP="00EF4452">
            <w:pPr>
              <w:rPr>
                <w:rFonts w:cstheme="minorHAnsi"/>
              </w:rPr>
            </w:pPr>
          </w:p>
        </w:tc>
        <w:tc>
          <w:tcPr>
            <w:tcW w:w="2570" w:type="dxa"/>
            <w:vMerge w:val="restart"/>
            <w:vAlign w:val="center"/>
          </w:tcPr>
          <w:p w14:paraId="1143C6A3" w14:textId="77777777" w:rsidR="0094363A" w:rsidRPr="00EF4452" w:rsidRDefault="0094363A" w:rsidP="00EF4452">
            <w:pPr>
              <w:pStyle w:val="TableParagraph"/>
              <w:spacing w:before="51"/>
              <w:ind w:left="56" w:right="4"/>
              <w:rPr>
                <w:rFonts w:asciiTheme="minorHAnsi" w:hAnsiTheme="minorHAnsi" w:cstheme="minorHAnsi"/>
                <w:lang w:val="fr-FR"/>
              </w:rPr>
            </w:pPr>
            <w:r w:rsidRPr="00EF4452">
              <w:rPr>
                <w:rFonts w:asciiTheme="minorHAnsi" w:hAnsiTheme="minorHAnsi" w:cstheme="minorHAnsi"/>
                <w:lang w:val="fr-FR"/>
              </w:rPr>
              <w:t>(iii) renforcer la coopération régionale sur les normes sanitaires et phytosanitaires (SPS), les normes et standards, les règles d'origine CEDEAO et ZLECA, la traçabilité et la biotechnologie / sécurité alimentaire</w:t>
            </w:r>
          </w:p>
        </w:tc>
        <w:tc>
          <w:tcPr>
            <w:tcW w:w="6934" w:type="dxa"/>
            <w:vAlign w:val="center"/>
          </w:tcPr>
          <w:p w14:paraId="70282192" w14:textId="77777777" w:rsidR="0094363A" w:rsidRPr="00EF4452" w:rsidRDefault="0094363A" w:rsidP="00EF4452">
            <w:pPr>
              <w:rPr>
                <w:rFonts w:cstheme="minorHAnsi"/>
              </w:rPr>
            </w:pPr>
            <w:r w:rsidRPr="00EF4452">
              <w:rPr>
                <w:rFonts w:cstheme="minorHAnsi"/>
              </w:rPr>
              <w:t>Soutenir la diffusion et la vulgarisation des législations et politiques régionales à travers des ateliers régionaux, des formations, des webinaires, des conférences de presse, des documents de communication, etc</w:t>
            </w:r>
            <w:r w:rsidR="0067132D">
              <w:rPr>
                <w:rFonts w:cstheme="minorHAnsi"/>
              </w:rPr>
              <w:t>.</w:t>
            </w:r>
          </w:p>
        </w:tc>
        <w:tc>
          <w:tcPr>
            <w:tcW w:w="2268" w:type="dxa"/>
            <w:vMerge/>
            <w:vAlign w:val="center"/>
          </w:tcPr>
          <w:p w14:paraId="4E9CCD62" w14:textId="77777777" w:rsidR="0094363A" w:rsidRPr="00EF4452" w:rsidRDefault="0094363A" w:rsidP="00EF4452">
            <w:pPr>
              <w:rPr>
                <w:rFonts w:cstheme="minorHAnsi"/>
                <w:b/>
                <w:bCs/>
              </w:rPr>
            </w:pPr>
          </w:p>
        </w:tc>
      </w:tr>
      <w:tr w:rsidR="0094363A" w:rsidRPr="00EF4452" w14:paraId="045EA988" w14:textId="77777777" w:rsidTr="001C786B">
        <w:trPr>
          <w:trHeight w:val="483"/>
        </w:trPr>
        <w:tc>
          <w:tcPr>
            <w:tcW w:w="2192" w:type="dxa"/>
            <w:vMerge/>
            <w:vAlign w:val="center"/>
          </w:tcPr>
          <w:p w14:paraId="79777FE4" w14:textId="77777777" w:rsidR="0094363A" w:rsidRPr="00EF4452" w:rsidRDefault="0094363A" w:rsidP="00EF4452">
            <w:pPr>
              <w:rPr>
                <w:rFonts w:cstheme="minorHAnsi"/>
              </w:rPr>
            </w:pPr>
          </w:p>
        </w:tc>
        <w:tc>
          <w:tcPr>
            <w:tcW w:w="2570" w:type="dxa"/>
            <w:vMerge/>
            <w:vAlign w:val="center"/>
          </w:tcPr>
          <w:p w14:paraId="7872591E" w14:textId="77777777" w:rsidR="0094363A" w:rsidRPr="00EF4452" w:rsidRDefault="0094363A" w:rsidP="00EF4452">
            <w:pPr>
              <w:rPr>
                <w:rFonts w:cstheme="minorHAnsi"/>
              </w:rPr>
            </w:pPr>
          </w:p>
        </w:tc>
        <w:tc>
          <w:tcPr>
            <w:tcW w:w="6934" w:type="dxa"/>
            <w:vAlign w:val="center"/>
          </w:tcPr>
          <w:p w14:paraId="55D1C783" w14:textId="77777777" w:rsidR="0094363A" w:rsidRPr="00EF4452" w:rsidRDefault="0094363A" w:rsidP="00EF4452">
            <w:pPr>
              <w:pStyle w:val="TableParagraph"/>
              <w:spacing w:before="52"/>
              <w:ind w:left="57" w:right="1"/>
              <w:rPr>
                <w:rFonts w:asciiTheme="minorHAnsi" w:hAnsiTheme="minorHAnsi" w:cstheme="minorHAnsi"/>
                <w:lang w:val="fr-FR"/>
              </w:rPr>
            </w:pPr>
            <w:r w:rsidRPr="00EF4452">
              <w:rPr>
                <w:rFonts w:asciiTheme="minorHAnsi" w:hAnsiTheme="minorHAnsi" w:cstheme="minorHAnsi"/>
                <w:lang w:val="fr-FR"/>
              </w:rPr>
              <w:t>Aider les pays dans l'élaboration / la construction d'accords de coopération spécifiques sur les normes sanitaires et phytosanitaires (SPS), les normes et standards, la règle d'origine CEDEAO et ZLECA, la traçabilité et la biotechnologie / sécurité alimentaire pour faciliter le commerce des produits stratégiques</w:t>
            </w:r>
          </w:p>
        </w:tc>
        <w:tc>
          <w:tcPr>
            <w:tcW w:w="2268" w:type="dxa"/>
            <w:vAlign w:val="center"/>
          </w:tcPr>
          <w:p w14:paraId="6BDFD0EB" w14:textId="77777777" w:rsidR="0094363A" w:rsidRPr="00EF4452" w:rsidRDefault="0094363A" w:rsidP="00EF4452">
            <w:pPr>
              <w:pStyle w:val="TableParagraph"/>
              <w:spacing w:before="48"/>
              <w:ind w:left="57" w:right="399"/>
              <w:rPr>
                <w:rFonts w:asciiTheme="minorHAnsi" w:hAnsiTheme="minorHAnsi" w:cstheme="minorHAnsi"/>
                <w:b/>
                <w:bCs/>
                <w:lang w:val="fr-FR"/>
              </w:rPr>
            </w:pPr>
            <w:r w:rsidRPr="00EF4452">
              <w:rPr>
                <w:rFonts w:asciiTheme="minorHAnsi" w:hAnsiTheme="minorHAnsi" w:cstheme="minorHAnsi"/>
                <w:b/>
                <w:bCs/>
                <w:lang w:val="fr-FR"/>
              </w:rPr>
              <w:t>Fonctionnaires des Etats membres de la CEDEAO, experts</w:t>
            </w:r>
          </w:p>
        </w:tc>
      </w:tr>
      <w:tr w:rsidR="0094363A" w:rsidRPr="00EF4452" w14:paraId="21A78D5A" w14:textId="77777777" w:rsidTr="001C786B">
        <w:trPr>
          <w:trHeight w:val="483"/>
        </w:trPr>
        <w:tc>
          <w:tcPr>
            <w:tcW w:w="2192" w:type="dxa"/>
            <w:vMerge/>
            <w:vAlign w:val="center"/>
          </w:tcPr>
          <w:p w14:paraId="3E9A7816" w14:textId="77777777" w:rsidR="0094363A" w:rsidRPr="00EF4452" w:rsidRDefault="0094363A" w:rsidP="00EF4452">
            <w:pPr>
              <w:rPr>
                <w:rFonts w:cstheme="minorHAnsi"/>
              </w:rPr>
            </w:pPr>
          </w:p>
        </w:tc>
        <w:tc>
          <w:tcPr>
            <w:tcW w:w="2570" w:type="dxa"/>
            <w:vMerge w:val="restart"/>
            <w:vAlign w:val="center"/>
          </w:tcPr>
          <w:p w14:paraId="46FDA7E1" w14:textId="77777777" w:rsidR="0094363A" w:rsidRPr="00EF4452" w:rsidRDefault="0094363A" w:rsidP="00EF4452">
            <w:pPr>
              <w:pStyle w:val="TableParagraph"/>
              <w:spacing w:before="52"/>
              <w:ind w:left="56" w:right="4"/>
              <w:rPr>
                <w:rFonts w:asciiTheme="minorHAnsi" w:hAnsiTheme="minorHAnsi" w:cstheme="minorHAnsi"/>
                <w:lang w:val="fr-FR"/>
              </w:rPr>
            </w:pPr>
            <w:r w:rsidRPr="00EF4452">
              <w:rPr>
                <w:rFonts w:asciiTheme="minorHAnsi" w:hAnsiTheme="minorHAnsi" w:cstheme="minorHAnsi"/>
                <w:lang w:val="fr-FR"/>
              </w:rPr>
              <w:t>(iv) la mise en œuvre du Schéma de Libéralisation du Commerce de la CEDEAO (ETLS) &amp; ZLECA pour les produits et intrants agricoles</w:t>
            </w:r>
          </w:p>
        </w:tc>
        <w:tc>
          <w:tcPr>
            <w:tcW w:w="6934" w:type="dxa"/>
            <w:vAlign w:val="center"/>
          </w:tcPr>
          <w:p w14:paraId="0C1E2BF2" w14:textId="12B748D1" w:rsidR="0094363A" w:rsidRPr="00EF4452" w:rsidRDefault="0067132D" w:rsidP="00EF4452">
            <w:pPr>
              <w:pStyle w:val="TableParagraph"/>
              <w:spacing w:before="52"/>
              <w:ind w:left="57"/>
              <w:rPr>
                <w:rFonts w:asciiTheme="minorHAnsi" w:hAnsiTheme="minorHAnsi" w:cstheme="minorHAnsi"/>
                <w:lang w:val="fr-FR"/>
              </w:rPr>
            </w:pPr>
            <w:r>
              <w:rPr>
                <w:rFonts w:asciiTheme="minorHAnsi" w:hAnsiTheme="minorHAnsi" w:cstheme="minorHAnsi"/>
                <w:lang w:val="fr-FR"/>
              </w:rPr>
              <w:t>S</w:t>
            </w:r>
            <w:r w:rsidR="0094363A" w:rsidRPr="00EF4452">
              <w:rPr>
                <w:rFonts w:asciiTheme="minorHAnsi" w:hAnsiTheme="minorHAnsi" w:cstheme="minorHAnsi"/>
                <w:lang w:val="fr-FR"/>
              </w:rPr>
              <w:t>essions de formation d'experts régionaux sur les normes sanitaires et phytosanitaires (SPS), les normes et standards, la règle d'origine CEDEAO et ZLECA, la traçabilité et la biotechnologie / sécurité alimentaire liées aux chaînes de valeur régionales stratégiques</w:t>
            </w:r>
          </w:p>
        </w:tc>
        <w:tc>
          <w:tcPr>
            <w:tcW w:w="2268" w:type="dxa"/>
            <w:vAlign w:val="center"/>
          </w:tcPr>
          <w:p w14:paraId="7C88A825" w14:textId="77777777" w:rsidR="0094363A" w:rsidRPr="00EF4452" w:rsidRDefault="0094363A" w:rsidP="00EF4452">
            <w:pPr>
              <w:rPr>
                <w:rFonts w:cstheme="minorHAnsi"/>
                <w:b/>
                <w:bCs/>
              </w:rPr>
            </w:pPr>
            <w:r w:rsidRPr="00EF4452">
              <w:rPr>
                <w:rFonts w:cstheme="minorHAnsi"/>
                <w:b/>
                <w:bCs/>
              </w:rPr>
              <w:t>Fonctionnaires des Etats membres de la CEDEAO</w:t>
            </w:r>
          </w:p>
        </w:tc>
      </w:tr>
      <w:tr w:rsidR="0094363A" w:rsidRPr="00EF4452" w14:paraId="1A25B3FD" w14:textId="77777777" w:rsidTr="001C786B">
        <w:trPr>
          <w:trHeight w:val="483"/>
        </w:trPr>
        <w:tc>
          <w:tcPr>
            <w:tcW w:w="2192" w:type="dxa"/>
            <w:vMerge/>
            <w:vAlign w:val="center"/>
          </w:tcPr>
          <w:p w14:paraId="33E67D8D" w14:textId="77777777" w:rsidR="0094363A" w:rsidRPr="00EF4452" w:rsidRDefault="0094363A" w:rsidP="00EF4452">
            <w:pPr>
              <w:rPr>
                <w:rFonts w:cstheme="minorHAnsi"/>
              </w:rPr>
            </w:pPr>
          </w:p>
        </w:tc>
        <w:tc>
          <w:tcPr>
            <w:tcW w:w="2570" w:type="dxa"/>
            <w:vMerge/>
            <w:vAlign w:val="center"/>
          </w:tcPr>
          <w:p w14:paraId="2C6B6B7B" w14:textId="77777777" w:rsidR="0094363A" w:rsidRPr="00EF4452" w:rsidRDefault="0094363A" w:rsidP="00EF4452">
            <w:pPr>
              <w:rPr>
                <w:rFonts w:cstheme="minorHAnsi"/>
              </w:rPr>
            </w:pPr>
          </w:p>
        </w:tc>
        <w:tc>
          <w:tcPr>
            <w:tcW w:w="6934" w:type="dxa"/>
            <w:vAlign w:val="center"/>
          </w:tcPr>
          <w:p w14:paraId="30071EAF" w14:textId="3F76FC9B" w:rsidR="0094363A" w:rsidRPr="00EF4452" w:rsidRDefault="0067132D" w:rsidP="00EF4452">
            <w:pPr>
              <w:rPr>
                <w:rFonts w:cstheme="minorHAnsi"/>
              </w:rPr>
            </w:pPr>
            <w:r>
              <w:rPr>
                <w:rFonts w:cstheme="minorHAnsi"/>
              </w:rPr>
              <w:t>A</w:t>
            </w:r>
            <w:r w:rsidR="0094363A" w:rsidRPr="00EF4452">
              <w:rPr>
                <w:rFonts w:cstheme="minorHAnsi"/>
              </w:rPr>
              <w:t>ider les pays à définir / préparer une indication géographique protégée pour les produits agricoles stratégiques</w:t>
            </w:r>
          </w:p>
        </w:tc>
        <w:tc>
          <w:tcPr>
            <w:tcW w:w="2268" w:type="dxa"/>
            <w:vAlign w:val="center"/>
          </w:tcPr>
          <w:p w14:paraId="1C30E09D" w14:textId="5FA95291" w:rsidR="0094363A" w:rsidRPr="00EF4452" w:rsidRDefault="0094363A" w:rsidP="00EF4452">
            <w:pPr>
              <w:pStyle w:val="TableParagraph"/>
              <w:spacing w:before="52"/>
              <w:ind w:left="57" w:right="223"/>
              <w:rPr>
                <w:rFonts w:asciiTheme="minorHAnsi" w:hAnsiTheme="minorHAnsi" w:cstheme="minorHAnsi"/>
                <w:b/>
                <w:bCs/>
              </w:rPr>
            </w:pPr>
            <w:proofErr w:type="spellStart"/>
            <w:r w:rsidRPr="00EF4452">
              <w:rPr>
                <w:rFonts w:asciiTheme="minorHAnsi" w:hAnsiTheme="minorHAnsi" w:cstheme="minorHAnsi"/>
                <w:b/>
                <w:bCs/>
              </w:rPr>
              <w:t>Serviteurs</w:t>
            </w:r>
            <w:proofErr w:type="spellEnd"/>
            <w:r w:rsidRPr="00EF4452">
              <w:rPr>
                <w:rFonts w:asciiTheme="minorHAnsi" w:hAnsiTheme="minorHAnsi" w:cstheme="minorHAnsi"/>
                <w:b/>
                <w:bCs/>
              </w:rPr>
              <w:t xml:space="preserve"> </w:t>
            </w:r>
            <w:proofErr w:type="spellStart"/>
            <w:r w:rsidRPr="00EF4452">
              <w:rPr>
                <w:rFonts w:asciiTheme="minorHAnsi" w:hAnsiTheme="minorHAnsi" w:cstheme="minorHAnsi"/>
                <w:b/>
                <w:bCs/>
              </w:rPr>
              <w:t>d'organes</w:t>
            </w:r>
            <w:proofErr w:type="spellEnd"/>
            <w:r w:rsidRPr="00EF4452">
              <w:rPr>
                <w:rFonts w:asciiTheme="minorHAnsi" w:hAnsiTheme="minorHAnsi" w:cstheme="minorHAnsi"/>
                <w:b/>
                <w:bCs/>
              </w:rPr>
              <w:t xml:space="preserve"> </w:t>
            </w:r>
            <w:proofErr w:type="spellStart"/>
            <w:r w:rsidRPr="00EF4452">
              <w:rPr>
                <w:rFonts w:asciiTheme="minorHAnsi" w:hAnsiTheme="minorHAnsi" w:cstheme="minorHAnsi"/>
                <w:b/>
                <w:bCs/>
              </w:rPr>
              <w:lastRenderedPageBreak/>
              <w:t>interprofession</w:t>
            </w:r>
            <w:r w:rsidR="00836194" w:rsidRPr="00EF4452">
              <w:rPr>
                <w:rFonts w:asciiTheme="minorHAnsi" w:hAnsiTheme="minorHAnsi" w:cstheme="minorHAnsi"/>
                <w:b/>
                <w:bCs/>
              </w:rPr>
              <w:t>e</w:t>
            </w:r>
            <w:r w:rsidRPr="00EF4452">
              <w:rPr>
                <w:rFonts w:asciiTheme="minorHAnsi" w:hAnsiTheme="minorHAnsi" w:cstheme="minorHAnsi"/>
                <w:b/>
                <w:bCs/>
              </w:rPr>
              <w:t>l</w:t>
            </w:r>
            <w:r w:rsidR="00836194" w:rsidRPr="00EF4452">
              <w:rPr>
                <w:rFonts w:asciiTheme="minorHAnsi" w:hAnsiTheme="minorHAnsi" w:cstheme="minorHAnsi"/>
                <w:b/>
                <w:bCs/>
              </w:rPr>
              <w:t>s</w:t>
            </w:r>
            <w:proofErr w:type="spellEnd"/>
            <w:r w:rsidRPr="00EF4452">
              <w:rPr>
                <w:rFonts w:asciiTheme="minorHAnsi" w:hAnsiTheme="minorHAnsi" w:cstheme="minorHAnsi"/>
                <w:b/>
                <w:bCs/>
              </w:rPr>
              <w:t xml:space="preserve"> </w:t>
            </w:r>
            <w:proofErr w:type="spellStart"/>
            <w:r w:rsidRPr="00EF4452">
              <w:rPr>
                <w:rFonts w:asciiTheme="minorHAnsi" w:hAnsiTheme="minorHAnsi" w:cstheme="minorHAnsi"/>
                <w:b/>
                <w:bCs/>
              </w:rPr>
              <w:t>régionaux</w:t>
            </w:r>
            <w:proofErr w:type="spellEnd"/>
          </w:p>
        </w:tc>
      </w:tr>
      <w:tr w:rsidR="0094363A" w:rsidRPr="00EF4452" w14:paraId="3E3BB695" w14:textId="77777777" w:rsidTr="001C786B">
        <w:trPr>
          <w:trHeight w:val="483"/>
        </w:trPr>
        <w:tc>
          <w:tcPr>
            <w:tcW w:w="2192" w:type="dxa"/>
            <w:vMerge w:val="restart"/>
            <w:vAlign w:val="center"/>
          </w:tcPr>
          <w:p w14:paraId="3376B94B" w14:textId="77777777" w:rsidR="0094363A" w:rsidRPr="00EF4452" w:rsidRDefault="0094363A" w:rsidP="00EF4452">
            <w:pPr>
              <w:pStyle w:val="TableParagraph"/>
              <w:rPr>
                <w:rFonts w:asciiTheme="minorHAnsi" w:hAnsiTheme="minorHAnsi" w:cstheme="minorHAnsi"/>
                <w:lang w:val="fr-FR"/>
              </w:rPr>
            </w:pPr>
          </w:p>
          <w:p w14:paraId="6CAF378D" w14:textId="77777777" w:rsidR="0094363A" w:rsidRPr="00EF4452" w:rsidRDefault="0094363A" w:rsidP="00EF4452">
            <w:pPr>
              <w:pStyle w:val="TableParagraph"/>
              <w:rPr>
                <w:rFonts w:asciiTheme="minorHAnsi" w:hAnsiTheme="minorHAnsi" w:cstheme="minorHAnsi"/>
                <w:lang w:val="fr-FR"/>
              </w:rPr>
            </w:pPr>
          </w:p>
          <w:p w14:paraId="18F31D1A" w14:textId="77777777" w:rsidR="0094363A" w:rsidRPr="00EF4452" w:rsidRDefault="0094363A" w:rsidP="00EF4452">
            <w:pPr>
              <w:pStyle w:val="TableParagraph"/>
              <w:rPr>
                <w:rFonts w:asciiTheme="minorHAnsi" w:hAnsiTheme="minorHAnsi" w:cstheme="minorHAnsi"/>
                <w:lang w:val="fr-FR"/>
              </w:rPr>
            </w:pPr>
          </w:p>
          <w:p w14:paraId="41B0321B" w14:textId="77777777" w:rsidR="0094363A" w:rsidRPr="00EF4452" w:rsidRDefault="0094363A" w:rsidP="00EF4452">
            <w:pPr>
              <w:pStyle w:val="TableParagraph"/>
              <w:rPr>
                <w:rFonts w:asciiTheme="minorHAnsi" w:hAnsiTheme="minorHAnsi" w:cstheme="minorHAnsi"/>
                <w:lang w:val="fr-FR"/>
              </w:rPr>
            </w:pPr>
          </w:p>
          <w:p w14:paraId="1F7F1079" w14:textId="77777777" w:rsidR="0094363A" w:rsidRPr="00EF4452" w:rsidRDefault="0094363A" w:rsidP="00EF4452">
            <w:pPr>
              <w:pStyle w:val="TableParagraph"/>
              <w:rPr>
                <w:rFonts w:asciiTheme="minorHAnsi" w:hAnsiTheme="minorHAnsi" w:cstheme="minorHAnsi"/>
                <w:lang w:val="fr-FR"/>
              </w:rPr>
            </w:pPr>
          </w:p>
          <w:p w14:paraId="68A7C38D" w14:textId="77777777" w:rsidR="0094363A" w:rsidRPr="00EF4452" w:rsidRDefault="0094363A" w:rsidP="00EF4452">
            <w:pPr>
              <w:pStyle w:val="TableParagraph"/>
              <w:rPr>
                <w:rFonts w:asciiTheme="minorHAnsi" w:hAnsiTheme="minorHAnsi" w:cstheme="minorHAnsi"/>
                <w:lang w:val="fr-FR"/>
              </w:rPr>
            </w:pPr>
          </w:p>
          <w:p w14:paraId="0705F103" w14:textId="77777777" w:rsidR="0094363A" w:rsidRPr="00EF4452" w:rsidRDefault="0094363A" w:rsidP="00EF4452">
            <w:pPr>
              <w:pStyle w:val="TableParagraph"/>
              <w:rPr>
                <w:rFonts w:asciiTheme="minorHAnsi" w:hAnsiTheme="minorHAnsi" w:cstheme="minorHAnsi"/>
                <w:lang w:val="fr-FR"/>
              </w:rPr>
            </w:pPr>
          </w:p>
          <w:p w14:paraId="09FBAC14" w14:textId="77777777" w:rsidR="0094363A" w:rsidRPr="00EF4452" w:rsidRDefault="0094363A" w:rsidP="00EF4452">
            <w:pPr>
              <w:pStyle w:val="TableParagraph"/>
              <w:rPr>
                <w:rFonts w:asciiTheme="minorHAnsi" w:hAnsiTheme="minorHAnsi" w:cstheme="minorHAnsi"/>
                <w:lang w:val="fr-FR"/>
              </w:rPr>
            </w:pPr>
          </w:p>
          <w:p w14:paraId="17052048" w14:textId="77777777" w:rsidR="0094363A" w:rsidRPr="00EF4452" w:rsidRDefault="0094363A" w:rsidP="00EF4452">
            <w:pPr>
              <w:pStyle w:val="TableParagraph"/>
              <w:rPr>
                <w:rFonts w:asciiTheme="minorHAnsi" w:hAnsiTheme="minorHAnsi" w:cstheme="minorHAnsi"/>
                <w:lang w:val="fr-FR"/>
              </w:rPr>
            </w:pPr>
          </w:p>
          <w:p w14:paraId="3AB439A8" w14:textId="77777777" w:rsidR="0094363A" w:rsidRPr="00EF4452" w:rsidRDefault="0094363A" w:rsidP="00EF4452">
            <w:pPr>
              <w:pStyle w:val="TableParagraph"/>
              <w:rPr>
                <w:rFonts w:asciiTheme="minorHAnsi" w:hAnsiTheme="minorHAnsi" w:cstheme="minorHAnsi"/>
                <w:lang w:val="fr-FR"/>
              </w:rPr>
            </w:pPr>
          </w:p>
          <w:p w14:paraId="2F14B128" w14:textId="77777777" w:rsidR="0094363A" w:rsidRPr="00EF4452" w:rsidRDefault="0094363A" w:rsidP="00EF4452">
            <w:pPr>
              <w:pStyle w:val="TableParagraph"/>
              <w:rPr>
                <w:rFonts w:asciiTheme="minorHAnsi" w:hAnsiTheme="minorHAnsi" w:cstheme="minorHAnsi"/>
                <w:lang w:val="fr-FR"/>
              </w:rPr>
            </w:pPr>
          </w:p>
          <w:p w14:paraId="47DD1E2D" w14:textId="77777777" w:rsidR="0094363A" w:rsidRPr="00EF4452" w:rsidRDefault="0094363A" w:rsidP="00EF4452">
            <w:pPr>
              <w:pStyle w:val="TableParagraph"/>
              <w:rPr>
                <w:rFonts w:asciiTheme="minorHAnsi" w:hAnsiTheme="minorHAnsi" w:cstheme="minorHAnsi"/>
                <w:lang w:val="fr-FR"/>
              </w:rPr>
            </w:pPr>
          </w:p>
          <w:p w14:paraId="08DB8B9A" w14:textId="77777777" w:rsidR="0094363A" w:rsidRPr="00EF4452" w:rsidRDefault="0094363A" w:rsidP="00EF4452">
            <w:pPr>
              <w:pStyle w:val="TableParagraph"/>
              <w:rPr>
                <w:rFonts w:asciiTheme="minorHAnsi" w:hAnsiTheme="minorHAnsi" w:cstheme="minorHAnsi"/>
                <w:lang w:val="fr-FR"/>
              </w:rPr>
            </w:pPr>
          </w:p>
          <w:p w14:paraId="698751F5" w14:textId="77777777" w:rsidR="0094363A" w:rsidRPr="00EF4452" w:rsidRDefault="0094363A" w:rsidP="00EF4452">
            <w:pPr>
              <w:pStyle w:val="TableParagraph"/>
              <w:spacing w:before="164"/>
              <w:ind w:left="56" w:right="47"/>
              <w:rPr>
                <w:rFonts w:asciiTheme="minorHAnsi" w:hAnsiTheme="minorHAnsi" w:cstheme="minorHAnsi"/>
                <w:lang w:val="fr-FR"/>
              </w:rPr>
            </w:pPr>
            <w:r w:rsidRPr="00EF4452">
              <w:rPr>
                <w:rFonts w:asciiTheme="minorHAnsi" w:hAnsiTheme="minorHAnsi" w:cstheme="minorHAnsi"/>
                <w:lang w:val="fr-FR"/>
              </w:rPr>
              <w:t>Rationalisation du commerce des produits agricoles et des intrants</w:t>
            </w:r>
          </w:p>
        </w:tc>
        <w:tc>
          <w:tcPr>
            <w:tcW w:w="2570" w:type="dxa"/>
            <w:vMerge w:val="restart"/>
            <w:vAlign w:val="center"/>
          </w:tcPr>
          <w:p w14:paraId="07601AFE" w14:textId="77777777" w:rsidR="0094363A" w:rsidRPr="00EF4452" w:rsidRDefault="0094363A" w:rsidP="00EF4452">
            <w:pPr>
              <w:rPr>
                <w:rFonts w:cstheme="minorHAnsi"/>
              </w:rPr>
            </w:pPr>
            <w:r w:rsidRPr="00EF4452">
              <w:rPr>
                <w:rFonts w:cstheme="minorHAnsi"/>
              </w:rPr>
              <w:t>((i) La mise en œuvre des exigences techniques administratives de la CEDEAO liées au commerce des produits agricoles et des intrants</w:t>
            </w:r>
          </w:p>
        </w:tc>
        <w:tc>
          <w:tcPr>
            <w:tcW w:w="6934" w:type="dxa"/>
            <w:vAlign w:val="center"/>
          </w:tcPr>
          <w:p w14:paraId="0CF846D6" w14:textId="7FB804D7" w:rsidR="0094363A" w:rsidRPr="00EF4452" w:rsidRDefault="0067132D" w:rsidP="00EF4452">
            <w:pPr>
              <w:rPr>
                <w:rFonts w:cstheme="minorHAnsi"/>
              </w:rPr>
            </w:pPr>
            <w:r>
              <w:rPr>
                <w:rFonts w:cstheme="minorHAnsi"/>
              </w:rPr>
              <w:t>C</w:t>
            </w:r>
            <w:r w:rsidR="0094363A" w:rsidRPr="00EF4452">
              <w:rPr>
                <w:rFonts w:cstheme="minorHAnsi"/>
              </w:rPr>
              <w:t>ontribution à la définition des exigences techniques administratives de la CEDEAO liées au commerce des produits agricoles et des intrants</w:t>
            </w:r>
          </w:p>
        </w:tc>
        <w:tc>
          <w:tcPr>
            <w:tcW w:w="2268" w:type="dxa"/>
            <w:vMerge w:val="restart"/>
            <w:vAlign w:val="center"/>
          </w:tcPr>
          <w:p w14:paraId="2BC23AF0" w14:textId="77777777" w:rsidR="0094363A" w:rsidRPr="00EF4452" w:rsidRDefault="0094363A" w:rsidP="00EF4452">
            <w:pPr>
              <w:pStyle w:val="TableParagraph"/>
              <w:ind w:left="56"/>
              <w:rPr>
                <w:rFonts w:asciiTheme="minorHAnsi" w:hAnsiTheme="minorHAnsi" w:cstheme="minorHAnsi"/>
                <w:b/>
                <w:bCs/>
                <w:lang w:val="fr-FR"/>
              </w:rPr>
            </w:pPr>
            <w:r w:rsidRPr="00EF4452">
              <w:rPr>
                <w:rFonts w:asciiTheme="minorHAnsi" w:hAnsiTheme="minorHAnsi" w:cstheme="minorHAnsi"/>
                <w:b/>
                <w:bCs/>
                <w:lang w:val="fr-FR"/>
              </w:rPr>
              <w:t>Fonctionnaires de</w:t>
            </w:r>
          </w:p>
          <w:p w14:paraId="555BCFB2" w14:textId="77777777" w:rsidR="0094363A" w:rsidRPr="00EF4452" w:rsidRDefault="0094363A" w:rsidP="00EF4452">
            <w:pPr>
              <w:pStyle w:val="TableParagraph"/>
              <w:ind w:left="56"/>
              <w:rPr>
                <w:rFonts w:asciiTheme="minorHAnsi" w:hAnsiTheme="minorHAnsi" w:cstheme="minorHAnsi"/>
                <w:b/>
                <w:bCs/>
                <w:lang w:val="fr-FR"/>
              </w:rPr>
            </w:pPr>
            <w:r w:rsidRPr="00EF4452">
              <w:rPr>
                <w:rFonts w:asciiTheme="minorHAnsi" w:hAnsiTheme="minorHAnsi" w:cstheme="minorHAnsi"/>
                <w:b/>
                <w:bCs/>
                <w:lang w:val="fr-FR"/>
              </w:rPr>
              <w:t>Etats membres de la CEDEAO</w:t>
            </w:r>
          </w:p>
        </w:tc>
      </w:tr>
      <w:tr w:rsidR="0094363A" w:rsidRPr="00EF4452" w14:paraId="25FB3C15" w14:textId="77777777" w:rsidTr="001C786B">
        <w:trPr>
          <w:trHeight w:val="483"/>
        </w:trPr>
        <w:tc>
          <w:tcPr>
            <w:tcW w:w="2192" w:type="dxa"/>
            <w:vMerge/>
            <w:vAlign w:val="center"/>
          </w:tcPr>
          <w:p w14:paraId="13D84095" w14:textId="77777777" w:rsidR="0094363A" w:rsidRPr="00EF4452" w:rsidRDefault="0094363A" w:rsidP="00EF4452">
            <w:pPr>
              <w:rPr>
                <w:rFonts w:cstheme="minorHAnsi"/>
              </w:rPr>
            </w:pPr>
          </w:p>
        </w:tc>
        <w:tc>
          <w:tcPr>
            <w:tcW w:w="2570" w:type="dxa"/>
            <w:vMerge/>
            <w:vAlign w:val="center"/>
          </w:tcPr>
          <w:p w14:paraId="6A324E6C" w14:textId="77777777" w:rsidR="0094363A" w:rsidRPr="00EF4452" w:rsidRDefault="0094363A" w:rsidP="00EF4452">
            <w:pPr>
              <w:rPr>
                <w:rFonts w:cstheme="minorHAnsi"/>
              </w:rPr>
            </w:pPr>
          </w:p>
        </w:tc>
        <w:tc>
          <w:tcPr>
            <w:tcW w:w="6934" w:type="dxa"/>
            <w:vAlign w:val="center"/>
          </w:tcPr>
          <w:p w14:paraId="26F76B37" w14:textId="4D90381A" w:rsidR="0094363A" w:rsidRPr="00EF4452" w:rsidRDefault="0067132D" w:rsidP="00EF4452">
            <w:pPr>
              <w:rPr>
                <w:rFonts w:cstheme="minorHAnsi"/>
              </w:rPr>
            </w:pPr>
            <w:r>
              <w:rPr>
                <w:rFonts w:cstheme="minorHAnsi"/>
              </w:rPr>
              <w:t>S</w:t>
            </w:r>
            <w:r w:rsidR="0094363A" w:rsidRPr="00EF4452">
              <w:rPr>
                <w:rFonts w:cstheme="minorHAnsi"/>
              </w:rPr>
              <w:t>outenir la diffusion et la vulgarisation des exigences techniques administratives de la CEDEAO liées au commerce des produits agricoles et des intrants à travers des ateliers régionaux, des formations, des documents de communication</w:t>
            </w:r>
          </w:p>
        </w:tc>
        <w:tc>
          <w:tcPr>
            <w:tcW w:w="2268" w:type="dxa"/>
            <w:vMerge/>
            <w:vAlign w:val="center"/>
          </w:tcPr>
          <w:p w14:paraId="7CD8D89F" w14:textId="77777777" w:rsidR="0094363A" w:rsidRPr="00EF4452" w:rsidRDefault="0094363A" w:rsidP="00EF4452">
            <w:pPr>
              <w:rPr>
                <w:rFonts w:cstheme="minorHAnsi"/>
                <w:b/>
                <w:bCs/>
              </w:rPr>
            </w:pPr>
          </w:p>
        </w:tc>
      </w:tr>
      <w:tr w:rsidR="0094363A" w:rsidRPr="00EF4452" w14:paraId="7D9E1BDF" w14:textId="77777777" w:rsidTr="001C786B">
        <w:trPr>
          <w:trHeight w:val="483"/>
        </w:trPr>
        <w:tc>
          <w:tcPr>
            <w:tcW w:w="2192" w:type="dxa"/>
            <w:vMerge/>
            <w:vAlign w:val="center"/>
          </w:tcPr>
          <w:p w14:paraId="323CAFE5" w14:textId="77777777" w:rsidR="0094363A" w:rsidRPr="00EF4452" w:rsidRDefault="0094363A" w:rsidP="00EF4452">
            <w:pPr>
              <w:rPr>
                <w:rFonts w:cstheme="minorHAnsi"/>
              </w:rPr>
            </w:pPr>
          </w:p>
        </w:tc>
        <w:tc>
          <w:tcPr>
            <w:tcW w:w="2570" w:type="dxa"/>
            <w:vAlign w:val="center"/>
          </w:tcPr>
          <w:p w14:paraId="5D34BBDB" w14:textId="77777777" w:rsidR="0094363A" w:rsidRPr="00EF4452" w:rsidRDefault="0094363A" w:rsidP="00EF4452">
            <w:pPr>
              <w:rPr>
                <w:rFonts w:cstheme="minorHAnsi"/>
              </w:rPr>
            </w:pPr>
            <w:r w:rsidRPr="00EF4452">
              <w:rPr>
                <w:rFonts w:cstheme="minorHAnsi"/>
              </w:rPr>
              <w:t>((ii) renforcer les capacités du réseau d'agences / bureaux nationaux de promotion des exportations sur le commerce des produits agricoles et des intrants</w:t>
            </w:r>
          </w:p>
        </w:tc>
        <w:tc>
          <w:tcPr>
            <w:tcW w:w="6934" w:type="dxa"/>
            <w:vAlign w:val="center"/>
          </w:tcPr>
          <w:p w14:paraId="4B17AE54" w14:textId="16F81C37" w:rsidR="0094363A" w:rsidRPr="00EF4452" w:rsidRDefault="0067132D" w:rsidP="00EF4452">
            <w:pPr>
              <w:pStyle w:val="TableParagraph"/>
              <w:spacing w:before="55"/>
              <w:ind w:left="56" w:right="58"/>
              <w:rPr>
                <w:rFonts w:asciiTheme="minorHAnsi" w:hAnsiTheme="minorHAnsi" w:cstheme="minorHAnsi"/>
                <w:lang w:val="fr-FR"/>
              </w:rPr>
            </w:pPr>
            <w:r>
              <w:rPr>
                <w:rFonts w:asciiTheme="minorHAnsi" w:hAnsiTheme="minorHAnsi" w:cstheme="minorHAnsi"/>
                <w:lang w:val="fr-FR"/>
              </w:rPr>
              <w:t>F</w:t>
            </w:r>
            <w:r w:rsidR="0094363A" w:rsidRPr="00EF4452">
              <w:rPr>
                <w:rFonts w:asciiTheme="minorHAnsi" w:hAnsiTheme="minorHAnsi" w:cstheme="minorHAnsi"/>
                <w:lang w:val="fr-FR"/>
              </w:rPr>
              <w:t>ormations spécifiques, partage des connaissances avec le réseau d'agences / bureaux nationaux de promotion des exportations agricoles sur le commerce des produits agricoles et des intrants</w:t>
            </w:r>
          </w:p>
        </w:tc>
        <w:tc>
          <w:tcPr>
            <w:tcW w:w="2268" w:type="dxa"/>
            <w:vAlign w:val="center"/>
          </w:tcPr>
          <w:p w14:paraId="6687AA53" w14:textId="2A669BBC" w:rsidR="0094363A" w:rsidRPr="00EF4452" w:rsidRDefault="0067132D" w:rsidP="00EF4452">
            <w:pPr>
              <w:pStyle w:val="TableParagraph"/>
              <w:spacing w:before="51"/>
              <w:ind w:left="56"/>
              <w:rPr>
                <w:rFonts w:asciiTheme="minorHAnsi" w:hAnsiTheme="minorHAnsi" w:cstheme="minorHAnsi"/>
                <w:b/>
                <w:bCs/>
                <w:lang w:val="fr-FR"/>
              </w:rPr>
            </w:pPr>
            <w:r>
              <w:rPr>
                <w:rFonts w:asciiTheme="minorHAnsi" w:hAnsiTheme="minorHAnsi" w:cstheme="minorHAnsi"/>
                <w:b/>
                <w:bCs/>
                <w:lang w:val="fr-FR"/>
              </w:rPr>
              <w:t>A</w:t>
            </w:r>
            <w:r w:rsidR="0094363A" w:rsidRPr="00EF4452">
              <w:rPr>
                <w:rFonts w:asciiTheme="minorHAnsi" w:hAnsiTheme="minorHAnsi" w:cstheme="minorHAnsi"/>
                <w:b/>
                <w:bCs/>
                <w:lang w:val="fr-FR"/>
              </w:rPr>
              <w:t>gences / bureaux nationaux de promotion des exportations agricoles</w:t>
            </w:r>
          </w:p>
        </w:tc>
      </w:tr>
      <w:tr w:rsidR="0094363A" w:rsidRPr="00EF4452" w14:paraId="41DF19AE" w14:textId="77777777" w:rsidTr="001C786B">
        <w:trPr>
          <w:trHeight w:val="1505"/>
        </w:trPr>
        <w:tc>
          <w:tcPr>
            <w:tcW w:w="2192" w:type="dxa"/>
            <w:vMerge/>
            <w:vAlign w:val="center"/>
          </w:tcPr>
          <w:p w14:paraId="35A04587" w14:textId="77777777" w:rsidR="0094363A" w:rsidRPr="00EF4452" w:rsidRDefault="0094363A" w:rsidP="00EF4452">
            <w:pPr>
              <w:rPr>
                <w:rFonts w:cstheme="minorHAnsi"/>
              </w:rPr>
            </w:pPr>
          </w:p>
        </w:tc>
        <w:tc>
          <w:tcPr>
            <w:tcW w:w="2570" w:type="dxa"/>
            <w:vMerge w:val="restart"/>
            <w:vAlign w:val="center"/>
          </w:tcPr>
          <w:p w14:paraId="60982E46" w14:textId="77777777" w:rsidR="0094363A" w:rsidRPr="00EF4452" w:rsidRDefault="0094363A" w:rsidP="00EF4452">
            <w:pPr>
              <w:rPr>
                <w:rFonts w:cstheme="minorHAnsi"/>
              </w:rPr>
            </w:pPr>
            <w:r w:rsidRPr="00EF4452">
              <w:rPr>
                <w:rFonts w:cstheme="minorHAnsi"/>
              </w:rPr>
              <w:t>(iii) développer une fenêtre spécifique sur le Système d'Information Commerciale de la CEDEAO (ECOTIS) pour les directives, réglementations et procédures, normes et standards de biotechnologie / sécurité, etc. liés au commerce des produits agricoles et des intrants</w:t>
            </w:r>
          </w:p>
        </w:tc>
        <w:tc>
          <w:tcPr>
            <w:tcW w:w="6934" w:type="dxa"/>
            <w:vAlign w:val="center"/>
          </w:tcPr>
          <w:p w14:paraId="4934124A" w14:textId="3B66C4BB" w:rsidR="0094363A" w:rsidRPr="00EF4452" w:rsidRDefault="0067132D" w:rsidP="00EF4452">
            <w:pPr>
              <w:pStyle w:val="TableParagraph"/>
              <w:spacing w:before="52"/>
              <w:ind w:left="56" w:right="58"/>
              <w:rPr>
                <w:rFonts w:asciiTheme="minorHAnsi" w:hAnsiTheme="minorHAnsi" w:cstheme="minorHAnsi"/>
                <w:lang w:val="fr-FR"/>
              </w:rPr>
            </w:pPr>
            <w:r>
              <w:rPr>
                <w:rFonts w:asciiTheme="minorHAnsi" w:hAnsiTheme="minorHAnsi" w:cstheme="minorHAnsi"/>
                <w:lang w:val="fr-FR"/>
              </w:rPr>
              <w:t>C</w:t>
            </w:r>
            <w:r w:rsidR="0094363A" w:rsidRPr="00EF4452">
              <w:rPr>
                <w:rFonts w:asciiTheme="minorHAnsi" w:hAnsiTheme="minorHAnsi" w:cstheme="minorHAnsi"/>
                <w:lang w:val="fr-FR"/>
              </w:rPr>
              <w:t>onception d'une fenêtre spécifique sur l'ECOTIS pour les directives biotechnologiques / sécurité, les règlements et procédures, les normes et standards, etc. liés aux produits et intrants agricoles</w:t>
            </w:r>
          </w:p>
        </w:tc>
        <w:tc>
          <w:tcPr>
            <w:tcW w:w="2268" w:type="dxa"/>
            <w:vMerge w:val="restart"/>
            <w:vAlign w:val="center"/>
          </w:tcPr>
          <w:p w14:paraId="6DAE7912" w14:textId="77777777" w:rsidR="0094363A" w:rsidRPr="00EF4452" w:rsidRDefault="0094363A" w:rsidP="00EF4452">
            <w:pPr>
              <w:pStyle w:val="TableParagraph"/>
              <w:rPr>
                <w:rFonts w:asciiTheme="minorHAnsi" w:hAnsiTheme="minorHAnsi" w:cstheme="minorHAnsi"/>
                <w:b/>
                <w:bCs/>
                <w:lang w:val="fr-FR"/>
              </w:rPr>
            </w:pPr>
          </w:p>
          <w:p w14:paraId="59679FB9" w14:textId="77777777" w:rsidR="0094363A" w:rsidRPr="00EF4452" w:rsidRDefault="0094363A" w:rsidP="00EF4452">
            <w:pPr>
              <w:pStyle w:val="TableParagraph"/>
              <w:rPr>
                <w:rFonts w:asciiTheme="minorHAnsi" w:hAnsiTheme="minorHAnsi" w:cstheme="minorHAnsi"/>
                <w:b/>
                <w:bCs/>
                <w:lang w:val="fr-FR"/>
              </w:rPr>
            </w:pPr>
          </w:p>
          <w:p w14:paraId="77676388" w14:textId="77777777" w:rsidR="0094363A" w:rsidRPr="00EF4452" w:rsidRDefault="0094363A" w:rsidP="00EF4452">
            <w:pPr>
              <w:pStyle w:val="TableParagraph"/>
              <w:rPr>
                <w:rFonts w:asciiTheme="minorHAnsi" w:hAnsiTheme="minorHAnsi" w:cstheme="minorHAnsi"/>
                <w:b/>
                <w:bCs/>
                <w:lang w:val="fr-FR"/>
              </w:rPr>
            </w:pPr>
          </w:p>
          <w:p w14:paraId="546244C0" w14:textId="77777777" w:rsidR="0094363A" w:rsidRPr="00EF4452" w:rsidRDefault="0094363A" w:rsidP="00EF4452">
            <w:pPr>
              <w:pStyle w:val="TableParagraph"/>
              <w:rPr>
                <w:rFonts w:asciiTheme="minorHAnsi" w:hAnsiTheme="minorHAnsi" w:cstheme="minorHAnsi"/>
                <w:b/>
                <w:bCs/>
                <w:lang w:val="fr-FR"/>
              </w:rPr>
            </w:pPr>
          </w:p>
          <w:p w14:paraId="58F46CC4" w14:textId="77777777" w:rsidR="0094363A" w:rsidRPr="00EF4452" w:rsidRDefault="0094363A" w:rsidP="00EF4452">
            <w:pPr>
              <w:pStyle w:val="TableParagraph"/>
              <w:rPr>
                <w:rFonts w:asciiTheme="minorHAnsi" w:hAnsiTheme="minorHAnsi" w:cstheme="minorHAnsi"/>
                <w:b/>
                <w:bCs/>
                <w:lang w:val="fr-FR"/>
              </w:rPr>
            </w:pPr>
          </w:p>
          <w:p w14:paraId="33FD6E13" w14:textId="77777777" w:rsidR="0094363A" w:rsidRPr="00EF4452" w:rsidRDefault="0094363A" w:rsidP="00EF4452">
            <w:pPr>
              <w:pStyle w:val="TableParagraph"/>
              <w:rPr>
                <w:rFonts w:asciiTheme="minorHAnsi" w:hAnsiTheme="minorHAnsi" w:cstheme="minorHAnsi"/>
                <w:b/>
                <w:bCs/>
                <w:lang w:val="fr-FR"/>
              </w:rPr>
            </w:pPr>
          </w:p>
          <w:p w14:paraId="1C74A4B3" w14:textId="77777777" w:rsidR="0094363A" w:rsidRPr="00EF4452" w:rsidRDefault="0094363A" w:rsidP="00EF4452">
            <w:pPr>
              <w:pStyle w:val="TableParagraph"/>
              <w:spacing w:before="143"/>
              <w:ind w:left="56" w:right="42"/>
              <w:rPr>
                <w:rFonts w:asciiTheme="minorHAnsi" w:hAnsiTheme="minorHAnsi" w:cstheme="minorHAnsi"/>
                <w:b/>
                <w:bCs/>
                <w:lang w:val="fr-FR"/>
              </w:rPr>
            </w:pPr>
            <w:r w:rsidRPr="00EF4452">
              <w:rPr>
                <w:rFonts w:asciiTheme="minorHAnsi" w:hAnsiTheme="minorHAnsi" w:cstheme="minorHAnsi"/>
                <w:b/>
                <w:bCs/>
                <w:lang w:val="fr-FR"/>
              </w:rPr>
              <w:t>Fonctionnaires des Etats membres de la CEDEAO</w:t>
            </w:r>
          </w:p>
        </w:tc>
      </w:tr>
      <w:tr w:rsidR="0094363A" w:rsidRPr="00EF4452" w14:paraId="58A75A75" w14:textId="77777777" w:rsidTr="001C786B">
        <w:trPr>
          <w:trHeight w:val="1644"/>
        </w:trPr>
        <w:tc>
          <w:tcPr>
            <w:tcW w:w="2192" w:type="dxa"/>
            <w:vMerge/>
            <w:vAlign w:val="center"/>
          </w:tcPr>
          <w:p w14:paraId="26E8F9F6" w14:textId="77777777" w:rsidR="0094363A" w:rsidRPr="00EF4452" w:rsidRDefault="0094363A" w:rsidP="00EF4452">
            <w:pPr>
              <w:rPr>
                <w:rFonts w:cstheme="minorHAnsi"/>
              </w:rPr>
            </w:pPr>
          </w:p>
        </w:tc>
        <w:tc>
          <w:tcPr>
            <w:tcW w:w="2570" w:type="dxa"/>
            <w:vMerge/>
            <w:vAlign w:val="center"/>
          </w:tcPr>
          <w:p w14:paraId="52CA0C5C" w14:textId="77777777" w:rsidR="0094363A" w:rsidRPr="00EF4452" w:rsidRDefault="0094363A" w:rsidP="00EF4452">
            <w:pPr>
              <w:rPr>
                <w:rFonts w:cstheme="minorHAnsi"/>
              </w:rPr>
            </w:pPr>
          </w:p>
        </w:tc>
        <w:tc>
          <w:tcPr>
            <w:tcW w:w="6934" w:type="dxa"/>
            <w:vAlign w:val="center"/>
          </w:tcPr>
          <w:p w14:paraId="2C4915E4" w14:textId="4667DCC9" w:rsidR="0094363A" w:rsidRPr="00EF4452" w:rsidRDefault="0067132D" w:rsidP="00EF4452">
            <w:pPr>
              <w:pStyle w:val="TableParagraph"/>
              <w:spacing w:before="51"/>
              <w:ind w:left="56"/>
              <w:rPr>
                <w:rFonts w:asciiTheme="minorHAnsi" w:hAnsiTheme="minorHAnsi" w:cstheme="minorHAnsi"/>
                <w:lang w:val="fr-FR"/>
              </w:rPr>
            </w:pPr>
            <w:r>
              <w:rPr>
                <w:rFonts w:asciiTheme="minorHAnsi" w:hAnsiTheme="minorHAnsi" w:cstheme="minorHAnsi"/>
                <w:lang w:val="fr-FR"/>
              </w:rPr>
              <w:t>C</w:t>
            </w:r>
            <w:r w:rsidR="0094363A" w:rsidRPr="00EF4452">
              <w:rPr>
                <w:rFonts w:asciiTheme="minorHAnsi" w:hAnsiTheme="minorHAnsi" w:cstheme="minorHAnsi"/>
                <w:lang w:val="fr-FR"/>
              </w:rPr>
              <w:t>ollecte de données et validation des documents pour la fenêtre spécifique de l'ECOTIS pour la biotechnologie / directives de sécurité, règlements et procédures, normes et standards, etc. relatifs aux produits et intrants agricoles</w:t>
            </w:r>
          </w:p>
        </w:tc>
        <w:tc>
          <w:tcPr>
            <w:tcW w:w="2268" w:type="dxa"/>
            <w:vMerge/>
            <w:vAlign w:val="center"/>
          </w:tcPr>
          <w:p w14:paraId="0AD997F5" w14:textId="77777777" w:rsidR="0094363A" w:rsidRPr="00EF4452" w:rsidRDefault="0094363A" w:rsidP="00EF4452">
            <w:pPr>
              <w:rPr>
                <w:rFonts w:cstheme="minorHAnsi"/>
                <w:b/>
                <w:bCs/>
              </w:rPr>
            </w:pPr>
          </w:p>
        </w:tc>
      </w:tr>
      <w:tr w:rsidR="0094363A" w:rsidRPr="00EF4452" w14:paraId="6BB0C9AD" w14:textId="77777777" w:rsidTr="001C786B">
        <w:trPr>
          <w:trHeight w:val="1774"/>
        </w:trPr>
        <w:tc>
          <w:tcPr>
            <w:tcW w:w="2192" w:type="dxa"/>
            <w:vMerge/>
            <w:vAlign w:val="center"/>
          </w:tcPr>
          <w:p w14:paraId="27462D25" w14:textId="77777777" w:rsidR="0094363A" w:rsidRPr="00EF4452" w:rsidRDefault="0094363A" w:rsidP="00EF4452">
            <w:pPr>
              <w:rPr>
                <w:rFonts w:cstheme="minorHAnsi"/>
              </w:rPr>
            </w:pPr>
          </w:p>
        </w:tc>
        <w:tc>
          <w:tcPr>
            <w:tcW w:w="2570" w:type="dxa"/>
            <w:vMerge/>
            <w:vAlign w:val="center"/>
          </w:tcPr>
          <w:p w14:paraId="4A3EBAD5" w14:textId="77777777" w:rsidR="0094363A" w:rsidRPr="00EF4452" w:rsidRDefault="0094363A" w:rsidP="00EF4452">
            <w:pPr>
              <w:rPr>
                <w:rFonts w:cstheme="minorHAnsi"/>
              </w:rPr>
            </w:pPr>
          </w:p>
        </w:tc>
        <w:tc>
          <w:tcPr>
            <w:tcW w:w="6934" w:type="dxa"/>
            <w:vAlign w:val="center"/>
          </w:tcPr>
          <w:p w14:paraId="639267C6" w14:textId="6F58353B" w:rsidR="0094363A" w:rsidRPr="00EF4452" w:rsidRDefault="0067132D" w:rsidP="00EF4452">
            <w:pPr>
              <w:pStyle w:val="TableParagraph"/>
              <w:spacing w:before="52"/>
              <w:ind w:left="56" w:right="58"/>
              <w:rPr>
                <w:rFonts w:asciiTheme="minorHAnsi" w:hAnsiTheme="minorHAnsi" w:cstheme="minorHAnsi"/>
                <w:lang w:val="fr-FR"/>
              </w:rPr>
            </w:pPr>
            <w:r>
              <w:rPr>
                <w:rFonts w:asciiTheme="minorHAnsi" w:hAnsiTheme="minorHAnsi" w:cstheme="minorHAnsi"/>
                <w:lang w:val="fr-FR"/>
              </w:rPr>
              <w:t>S</w:t>
            </w:r>
            <w:r w:rsidR="0094363A" w:rsidRPr="00EF4452">
              <w:rPr>
                <w:rFonts w:asciiTheme="minorHAnsi" w:hAnsiTheme="minorHAnsi" w:cstheme="minorHAnsi"/>
                <w:lang w:val="fr-FR"/>
              </w:rPr>
              <w:t>outien au fonctionnement et mise à jour régulière du guichet spécifique de l'ECOTIS pour les directives biotechnologiques / sécurité, règlements et procédures, normes et standards relatifs aux produits et intrants agricoles</w:t>
            </w:r>
          </w:p>
        </w:tc>
        <w:tc>
          <w:tcPr>
            <w:tcW w:w="2268" w:type="dxa"/>
            <w:vMerge/>
            <w:vAlign w:val="center"/>
          </w:tcPr>
          <w:p w14:paraId="02A41470" w14:textId="77777777" w:rsidR="0094363A" w:rsidRPr="00EF4452" w:rsidRDefault="0094363A" w:rsidP="00EF4452">
            <w:pPr>
              <w:rPr>
                <w:rFonts w:cstheme="minorHAnsi"/>
                <w:b/>
                <w:bCs/>
              </w:rPr>
            </w:pPr>
          </w:p>
        </w:tc>
      </w:tr>
      <w:tr w:rsidR="0094363A" w:rsidRPr="00EF4452" w14:paraId="712E7D25" w14:textId="77777777" w:rsidTr="001C786B">
        <w:trPr>
          <w:trHeight w:val="483"/>
        </w:trPr>
        <w:tc>
          <w:tcPr>
            <w:tcW w:w="2192" w:type="dxa"/>
            <w:vMerge/>
            <w:vAlign w:val="center"/>
          </w:tcPr>
          <w:p w14:paraId="7835EC81" w14:textId="77777777" w:rsidR="0094363A" w:rsidRPr="00EF4452" w:rsidRDefault="0094363A" w:rsidP="00EF4452">
            <w:pPr>
              <w:rPr>
                <w:rFonts w:cstheme="minorHAnsi"/>
              </w:rPr>
            </w:pPr>
          </w:p>
        </w:tc>
        <w:tc>
          <w:tcPr>
            <w:tcW w:w="2570" w:type="dxa"/>
            <w:shd w:val="clear" w:color="auto" w:fill="auto"/>
            <w:vAlign w:val="center"/>
          </w:tcPr>
          <w:p w14:paraId="47BF0EF8" w14:textId="77777777" w:rsidR="0094363A" w:rsidRPr="00EF4452" w:rsidRDefault="0094363A" w:rsidP="00EF4452">
            <w:pPr>
              <w:pStyle w:val="TableParagraph"/>
              <w:spacing w:before="52"/>
              <w:ind w:left="56"/>
              <w:rPr>
                <w:rFonts w:asciiTheme="minorHAnsi" w:hAnsiTheme="minorHAnsi" w:cstheme="minorHAnsi"/>
                <w:lang w:val="fr-FR"/>
              </w:rPr>
            </w:pPr>
            <w:r w:rsidRPr="00EF4452">
              <w:rPr>
                <w:rFonts w:asciiTheme="minorHAnsi" w:hAnsiTheme="minorHAnsi" w:cstheme="minorHAnsi"/>
                <w:lang w:val="fr-FR"/>
              </w:rPr>
              <w:t xml:space="preserve">(iv) la mise en œuvre de règles / pratiques harmonisées de contrôle du commerce et d'inspection aux principales portes frontalières / transfrontalières pour l'agriculture. </w:t>
            </w:r>
            <w:proofErr w:type="gramStart"/>
            <w:r w:rsidRPr="00EF4452">
              <w:rPr>
                <w:rFonts w:asciiTheme="minorHAnsi" w:hAnsiTheme="minorHAnsi" w:cstheme="minorHAnsi"/>
                <w:lang w:val="fr-FR"/>
              </w:rPr>
              <w:t>des</w:t>
            </w:r>
            <w:proofErr w:type="gramEnd"/>
            <w:r w:rsidRPr="00EF4452">
              <w:rPr>
                <w:rFonts w:asciiTheme="minorHAnsi" w:hAnsiTheme="minorHAnsi" w:cstheme="minorHAnsi"/>
                <w:lang w:val="fr-FR"/>
              </w:rPr>
              <w:t xml:space="preserve"> biens</w:t>
            </w:r>
          </w:p>
        </w:tc>
        <w:tc>
          <w:tcPr>
            <w:tcW w:w="6934" w:type="dxa"/>
            <w:vAlign w:val="center"/>
          </w:tcPr>
          <w:p w14:paraId="07AE0E8C" w14:textId="46E53103" w:rsidR="0094363A" w:rsidRPr="00EF4452" w:rsidRDefault="0067132D" w:rsidP="00EF4452">
            <w:pPr>
              <w:pStyle w:val="TableParagraph"/>
              <w:spacing w:before="178"/>
              <w:ind w:left="56" w:right="368"/>
              <w:rPr>
                <w:rFonts w:asciiTheme="minorHAnsi" w:hAnsiTheme="minorHAnsi" w:cstheme="minorHAnsi"/>
                <w:lang w:val="fr-FR"/>
              </w:rPr>
            </w:pPr>
            <w:r>
              <w:rPr>
                <w:rFonts w:asciiTheme="minorHAnsi" w:hAnsiTheme="minorHAnsi" w:cstheme="minorHAnsi"/>
                <w:lang w:val="fr-FR"/>
              </w:rPr>
              <w:t>S</w:t>
            </w:r>
            <w:r w:rsidR="0094363A" w:rsidRPr="00EF4452">
              <w:rPr>
                <w:rFonts w:asciiTheme="minorHAnsi" w:hAnsiTheme="minorHAnsi" w:cstheme="minorHAnsi"/>
                <w:lang w:val="fr-FR"/>
              </w:rPr>
              <w:t>ession de consultation pour faciliter l'harmonisation des règles / pratiques de contrôle du commerce et d'inspection aux principales portes frontalières ou transfrontalières pour les produits agricoles</w:t>
            </w:r>
          </w:p>
        </w:tc>
        <w:tc>
          <w:tcPr>
            <w:tcW w:w="2268" w:type="dxa"/>
            <w:vMerge/>
            <w:vAlign w:val="center"/>
          </w:tcPr>
          <w:p w14:paraId="3B70CB27" w14:textId="77777777" w:rsidR="0094363A" w:rsidRPr="00EF4452" w:rsidRDefault="0094363A" w:rsidP="00EF4452">
            <w:pPr>
              <w:rPr>
                <w:rFonts w:cstheme="minorHAnsi"/>
                <w:b/>
                <w:bCs/>
              </w:rPr>
            </w:pPr>
          </w:p>
        </w:tc>
      </w:tr>
      <w:tr w:rsidR="0094363A" w:rsidRPr="00EF4452" w14:paraId="26594A77" w14:textId="77777777" w:rsidTr="001C786B">
        <w:trPr>
          <w:trHeight w:val="483"/>
        </w:trPr>
        <w:tc>
          <w:tcPr>
            <w:tcW w:w="2192" w:type="dxa"/>
            <w:vMerge/>
            <w:vAlign w:val="center"/>
          </w:tcPr>
          <w:p w14:paraId="1F83D673" w14:textId="77777777" w:rsidR="0094363A" w:rsidRPr="00EF4452" w:rsidRDefault="0094363A" w:rsidP="00EF4452">
            <w:pPr>
              <w:rPr>
                <w:rFonts w:cstheme="minorHAnsi"/>
              </w:rPr>
            </w:pPr>
          </w:p>
        </w:tc>
        <w:tc>
          <w:tcPr>
            <w:tcW w:w="2570" w:type="dxa"/>
            <w:shd w:val="clear" w:color="auto" w:fill="auto"/>
            <w:vAlign w:val="center"/>
          </w:tcPr>
          <w:p w14:paraId="1FC6C3BC" w14:textId="77777777" w:rsidR="0094363A" w:rsidRPr="00EF4452" w:rsidRDefault="0094363A" w:rsidP="00EF4452">
            <w:pPr>
              <w:rPr>
                <w:rFonts w:cstheme="minorHAnsi"/>
              </w:rPr>
            </w:pPr>
          </w:p>
        </w:tc>
        <w:tc>
          <w:tcPr>
            <w:tcW w:w="6934" w:type="dxa"/>
            <w:vAlign w:val="center"/>
          </w:tcPr>
          <w:p w14:paraId="274FC17D" w14:textId="0AFFA97B" w:rsidR="0094363A" w:rsidRPr="00EF4452" w:rsidRDefault="0067132D" w:rsidP="00EF4452">
            <w:pPr>
              <w:rPr>
                <w:rFonts w:cstheme="minorHAnsi"/>
              </w:rPr>
            </w:pPr>
            <w:r>
              <w:rPr>
                <w:rFonts w:cstheme="minorHAnsi"/>
              </w:rPr>
              <w:t>D</w:t>
            </w:r>
            <w:r w:rsidR="0094363A" w:rsidRPr="00EF4452">
              <w:rPr>
                <w:rFonts w:cstheme="minorHAnsi"/>
              </w:rPr>
              <w:t>iffusion des règles / pratiques de contrôle du commerce et d'inspection aux principales portes frontalières ou transfrontalières pour les produits agricoles</w:t>
            </w:r>
          </w:p>
        </w:tc>
        <w:tc>
          <w:tcPr>
            <w:tcW w:w="2268" w:type="dxa"/>
            <w:vMerge w:val="restart"/>
            <w:vAlign w:val="center"/>
          </w:tcPr>
          <w:p w14:paraId="39BEA91C" w14:textId="77777777" w:rsidR="0094363A" w:rsidRPr="00EF4452" w:rsidRDefault="0094363A" w:rsidP="00EF4452">
            <w:pPr>
              <w:pStyle w:val="TableParagraph"/>
              <w:spacing w:before="2"/>
              <w:rPr>
                <w:rFonts w:asciiTheme="minorHAnsi" w:hAnsiTheme="minorHAnsi" w:cstheme="minorHAnsi"/>
                <w:b/>
                <w:bCs/>
                <w:lang w:val="fr-FR"/>
              </w:rPr>
            </w:pPr>
          </w:p>
          <w:p w14:paraId="626A62B3" w14:textId="77777777" w:rsidR="0094363A" w:rsidRPr="00EF4452" w:rsidRDefault="0094363A" w:rsidP="00EF4452">
            <w:pPr>
              <w:pStyle w:val="TableParagraph"/>
              <w:ind w:left="56" w:right="260"/>
              <w:rPr>
                <w:rFonts w:asciiTheme="minorHAnsi" w:hAnsiTheme="minorHAnsi" w:cstheme="minorHAnsi"/>
                <w:b/>
                <w:bCs/>
                <w:lang w:val="fr-FR"/>
              </w:rPr>
            </w:pPr>
            <w:r w:rsidRPr="00EF4452">
              <w:rPr>
                <w:rFonts w:asciiTheme="minorHAnsi" w:hAnsiTheme="minorHAnsi" w:cstheme="minorHAnsi"/>
                <w:b/>
                <w:bCs/>
                <w:lang w:val="fr-FR"/>
              </w:rPr>
              <w:t>Personnel aux portes frontalières ou transfrontalières de la CEDEAO</w:t>
            </w:r>
          </w:p>
        </w:tc>
      </w:tr>
      <w:tr w:rsidR="0094363A" w:rsidRPr="00EF4452" w14:paraId="0A1E240A" w14:textId="77777777" w:rsidTr="001C786B">
        <w:trPr>
          <w:trHeight w:val="483"/>
        </w:trPr>
        <w:tc>
          <w:tcPr>
            <w:tcW w:w="2192" w:type="dxa"/>
            <w:vMerge/>
            <w:vAlign w:val="center"/>
          </w:tcPr>
          <w:p w14:paraId="4A8A7E1D" w14:textId="77777777" w:rsidR="0094363A" w:rsidRPr="00EF4452" w:rsidRDefault="0094363A" w:rsidP="00EF4452">
            <w:pPr>
              <w:rPr>
                <w:rFonts w:cstheme="minorHAnsi"/>
              </w:rPr>
            </w:pPr>
          </w:p>
        </w:tc>
        <w:tc>
          <w:tcPr>
            <w:tcW w:w="2570" w:type="dxa"/>
            <w:shd w:val="clear" w:color="auto" w:fill="auto"/>
            <w:vAlign w:val="center"/>
          </w:tcPr>
          <w:p w14:paraId="3E14F1EE" w14:textId="77777777" w:rsidR="0094363A" w:rsidRPr="00EF4452" w:rsidRDefault="0094363A" w:rsidP="00EF4452">
            <w:pPr>
              <w:rPr>
                <w:rFonts w:cstheme="minorHAnsi"/>
              </w:rPr>
            </w:pPr>
          </w:p>
        </w:tc>
        <w:tc>
          <w:tcPr>
            <w:tcW w:w="6934" w:type="dxa"/>
            <w:vAlign w:val="center"/>
          </w:tcPr>
          <w:p w14:paraId="449217AB" w14:textId="0FF18A6C" w:rsidR="0094363A" w:rsidRPr="00EF4452" w:rsidRDefault="0067132D" w:rsidP="00EF4452">
            <w:pPr>
              <w:pStyle w:val="TableParagraph"/>
              <w:spacing w:before="52"/>
              <w:ind w:left="56" w:right="58"/>
              <w:rPr>
                <w:rFonts w:asciiTheme="minorHAnsi" w:hAnsiTheme="minorHAnsi" w:cstheme="minorHAnsi"/>
                <w:lang w:val="fr-FR"/>
              </w:rPr>
            </w:pPr>
            <w:r>
              <w:rPr>
                <w:rFonts w:asciiTheme="minorHAnsi" w:hAnsiTheme="minorHAnsi" w:cstheme="minorHAnsi"/>
                <w:lang w:val="fr-FR"/>
              </w:rPr>
              <w:t>S</w:t>
            </w:r>
            <w:r w:rsidR="0094363A" w:rsidRPr="00EF4452">
              <w:rPr>
                <w:rFonts w:asciiTheme="minorHAnsi" w:hAnsiTheme="minorHAnsi" w:cstheme="minorHAnsi"/>
                <w:lang w:val="fr-FR"/>
              </w:rPr>
              <w:t>essions de formation régionales sur les règles / pratiques harmonisées de contrôle du commerce et d'inspection aux principales portes frontalières ou transfrontalières pour les produits agricoles</w:t>
            </w:r>
          </w:p>
        </w:tc>
        <w:tc>
          <w:tcPr>
            <w:tcW w:w="2268" w:type="dxa"/>
            <w:vMerge/>
            <w:vAlign w:val="center"/>
          </w:tcPr>
          <w:p w14:paraId="33A2DDA7" w14:textId="77777777" w:rsidR="0094363A" w:rsidRPr="00EF4452" w:rsidRDefault="0094363A" w:rsidP="00EF4452">
            <w:pPr>
              <w:rPr>
                <w:rFonts w:cstheme="minorHAnsi"/>
                <w:b/>
                <w:bCs/>
              </w:rPr>
            </w:pPr>
          </w:p>
        </w:tc>
      </w:tr>
      <w:tr w:rsidR="0094363A" w:rsidRPr="00EF4452" w14:paraId="74F6C655" w14:textId="77777777" w:rsidTr="001C786B">
        <w:trPr>
          <w:trHeight w:val="483"/>
        </w:trPr>
        <w:tc>
          <w:tcPr>
            <w:tcW w:w="2192" w:type="dxa"/>
            <w:vMerge/>
            <w:vAlign w:val="center"/>
          </w:tcPr>
          <w:p w14:paraId="41595B57" w14:textId="77777777" w:rsidR="0094363A" w:rsidRPr="00EF4452" w:rsidRDefault="0094363A" w:rsidP="00EF4452">
            <w:pPr>
              <w:rPr>
                <w:rFonts w:cstheme="minorHAnsi"/>
              </w:rPr>
            </w:pPr>
          </w:p>
        </w:tc>
        <w:tc>
          <w:tcPr>
            <w:tcW w:w="2570" w:type="dxa"/>
            <w:shd w:val="clear" w:color="auto" w:fill="auto"/>
            <w:vAlign w:val="center"/>
          </w:tcPr>
          <w:p w14:paraId="1C11EBEE" w14:textId="77777777" w:rsidR="0094363A" w:rsidRPr="00EF4452" w:rsidRDefault="0094363A" w:rsidP="00EF4452">
            <w:pPr>
              <w:rPr>
                <w:rFonts w:cstheme="minorHAnsi"/>
              </w:rPr>
            </w:pPr>
          </w:p>
        </w:tc>
        <w:tc>
          <w:tcPr>
            <w:tcW w:w="6934" w:type="dxa"/>
            <w:vAlign w:val="center"/>
          </w:tcPr>
          <w:p w14:paraId="7694BC56" w14:textId="0A57FBB3" w:rsidR="0094363A" w:rsidRPr="00EF4452" w:rsidRDefault="0067132D" w:rsidP="00EF4452">
            <w:pPr>
              <w:pStyle w:val="TableParagraph"/>
              <w:ind w:left="56"/>
              <w:rPr>
                <w:rFonts w:asciiTheme="minorHAnsi" w:hAnsiTheme="minorHAnsi" w:cstheme="minorHAnsi"/>
                <w:lang w:val="fr-FR"/>
              </w:rPr>
            </w:pPr>
            <w:r>
              <w:rPr>
                <w:rFonts w:asciiTheme="minorHAnsi" w:hAnsiTheme="minorHAnsi" w:cstheme="minorHAnsi"/>
                <w:lang w:val="fr-FR"/>
              </w:rPr>
              <w:t>É</w:t>
            </w:r>
            <w:r w:rsidR="0094363A" w:rsidRPr="00EF4452">
              <w:rPr>
                <w:rFonts w:asciiTheme="minorHAnsi" w:hAnsiTheme="minorHAnsi" w:cstheme="minorHAnsi"/>
                <w:lang w:val="fr-FR"/>
              </w:rPr>
              <w:t>tablir le réseau d'inspecteurs nationaux et régionaux et renforcer</w:t>
            </w:r>
          </w:p>
        </w:tc>
        <w:tc>
          <w:tcPr>
            <w:tcW w:w="2268" w:type="dxa"/>
            <w:vAlign w:val="center"/>
          </w:tcPr>
          <w:p w14:paraId="430A15E5" w14:textId="77777777" w:rsidR="0094363A" w:rsidRPr="00EF4452" w:rsidRDefault="0094363A" w:rsidP="00EF4452">
            <w:pPr>
              <w:pStyle w:val="TableParagraph"/>
              <w:spacing w:before="48"/>
              <w:ind w:left="56" w:right="612"/>
              <w:rPr>
                <w:rFonts w:asciiTheme="minorHAnsi" w:hAnsiTheme="minorHAnsi" w:cstheme="minorHAnsi"/>
                <w:b/>
                <w:bCs/>
                <w:lang w:val="fr-FR"/>
              </w:rPr>
            </w:pPr>
            <w:r w:rsidRPr="00EF4452">
              <w:rPr>
                <w:rFonts w:asciiTheme="minorHAnsi" w:hAnsiTheme="minorHAnsi" w:cstheme="minorHAnsi"/>
                <w:b/>
                <w:bCs/>
                <w:lang w:val="fr-FR"/>
              </w:rPr>
              <w:t>Fonctionnaires des Etats membres de la CEDEAO</w:t>
            </w:r>
          </w:p>
        </w:tc>
      </w:tr>
      <w:tr w:rsidR="0094363A" w:rsidRPr="00EF4452" w14:paraId="4DE37057" w14:textId="77777777" w:rsidTr="001C786B">
        <w:trPr>
          <w:trHeight w:val="483"/>
        </w:trPr>
        <w:tc>
          <w:tcPr>
            <w:tcW w:w="2192" w:type="dxa"/>
            <w:vMerge w:val="restart"/>
            <w:vAlign w:val="center"/>
          </w:tcPr>
          <w:p w14:paraId="3A23AA68" w14:textId="77777777" w:rsidR="0094363A" w:rsidRPr="00EF4452" w:rsidRDefault="0094363A" w:rsidP="00EF4452">
            <w:pPr>
              <w:rPr>
                <w:rFonts w:eastAsia="Times New Roman" w:cstheme="minorHAnsi"/>
              </w:rPr>
            </w:pPr>
            <w:r w:rsidRPr="00EF4452">
              <w:rPr>
                <w:rFonts w:eastAsia="Times New Roman" w:cstheme="minorHAnsi"/>
              </w:rPr>
              <w:t> </w:t>
            </w:r>
          </w:p>
          <w:p w14:paraId="054D379E" w14:textId="77777777" w:rsidR="0094363A" w:rsidRPr="00EF4452" w:rsidRDefault="0094363A" w:rsidP="00EF4452">
            <w:pPr>
              <w:rPr>
                <w:rFonts w:eastAsia="Times New Roman" w:cstheme="minorHAnsi"/>
              </w:rPr>
            </w:pPr>
            <w:r w:rsidRPr="00EF4452">
              <w:rPr>
                <w:rFonts w:eastAsia="Times New Roman" w:cstheme="minorHAnsi"/>
              </w:rPr>
              <w:t> </w:t>
            </w:r>
          </w:p>
          <w:p w14:paraId="7E5B6816" w14:textId="77777777" w:rsidR="0094363A" w:rsidRPr="00EF4452" w:rsidRDefault="0094363A" w:rsidP="00EF4452">
            <w:pPr>
              <w:spacing w:before="7"/>
              <w:rPr>
                <w:rFonts w:eastAsia="Times New Roman" w:cstheme="minorHAnsi"/>
              </w:rPr>
            </w:pPr>
            <w:r w:rsidRPr="00EF4452">
              <w:rPr>
                <w:rFonts w:eastAsia="Times New Roman" w:cstheme="minorHAnsi"/>
              </w:rPr>
              <w:t> </w:t>
            </w:r>
          </w:p>
          <w:p w14:paraId="13B4FCF8" w14:textId="77777777" w:rsidR="0094363A" w:rsidRPr="00EF4452" w:rsidRDefault="0094363A" w:rsidP="00EF4452">
            <w:pPr>
              <w:ind w:right="92"/>
              <w:rPr>
                <w:rFonts w:eastAsia="Times New Roman" w:cstheme="minorHAnsi"/>
              </w:rPr>
            </w:pPr>
            <w:r w:rsidRPr="00EF4452">
              <w:rPr>
                <w:rFonts w:eastAsia="Times New Roman" w:cstheme="minorHAnsi"/>
              </w:rPr>
              <w:t>Renforcement des capacités de la </w:t>
            </w:r>
            <w:r w:rsidRPr="00EF4452">
              <w:rPr>
                <w:rFonts w:eastAsia="Times New Roman" w:cstheme="minorHAnsi"/>
                <w:spacing w:val="-3"/>
              </w:rPr>
              <w:t>CEDEAO</w:t>
            </w:r>
          </w:p>
          <w:p w14:paraId="21597C01" w14:textId="77777777" w:rsidR="0094363A" w:rsidRPr="00EF4452" w:rsidRDefault="0094363A" w:rsidP="00EF4452">
            <w:pPr>
              <w:spacing w:before="1"/>
              <w:ind w:left="56" w:right="61"/>
              <w:rPr>
                <w:rFonts w:eastAsia="Times New Roman" w:cstheme="minorHAnsi"/>
              </w:rPr>
            </w:pPr>
            <w:proofErr w:type="gramStart"/>
            <w:r w:rsidRPr="00EF4452">
              <w:rPr>
                <w:rFonts w:eastAsia="Times New Roman" w:cstheme="minorHAnsi"/>
              </w:rPr>
              <w:t>et</w:t>
            </w:r>
            <w:proofErr w:type="gramEnd"/>
            <w:r w:rsidRPr="00EF4452">
              <w:rPr>
                <w:rFonts w:eastAsia="Times New Roman" w:cstheme="minorHAnsi"/>
              </w:rPr>
              <w:t xml:space="preserve"> l' </w:t>
            </w:r>
            <w:r w:rsidRPr="00EF4452">
              <w:rPr>
                <w:rFonts w:eastAsia="Times New Roman" w:cstheme="minorHAnsi"/>
                <w:spacing w:val="-4"/>
              </w:rPr>
              <w:t>UEMOA </w:t>
            </w:r>
            <w:r w:rsidRPr="00EF4452">
              <w:rPr>
                <w:rFonts w:eastAsia="Times New Roman" w:cstheme="minorHAnsi"/>
              </w:rPr>
              <w:t xml:space="preserve">pour faciliter le commerce régional des produits et intrants agricoles, et </w:t>
            </w:r>
            <w:r w:rsidRPr="00EF4452">
              <w:rPr>
                <w:rFonts w:eastAsia="Times New Roman" w:cstheme="minorHAnsi"/>
              </w:rPr>
              <w:lastRenderedPageBreak/>
              <w:t>l'intégration des marchés</w:t>
            </w:r>
          </w:p>
        </w:tc>
        <w:tc>
          <w:tcPr>
            <w:tcW w:w="2570" w:type="dxa"/>
            <w:vAlign w:val="center"/>
          </w:tcPr>
          <w:p w14:paraId="00F6F7E7" w14:textId="77777777" w:rsidR="0094363A" w:rsidRPr="00EF4452" w:rsidRDefault="0094363A" w:rsidP="00EF4452">
            <w:pPr>
              <w:rPr>
                <w:rFonts w:cstheme="minorHAnsi"/>
              </w:rPr>
            </w:pPr>
          </w:p>
        </w:tc>
        <w:tc>
          <w:tcPr>
            <w:tcW w:w="6934" w:type="dxa"/>
            <w:vAlign w:val="center"/>
          </w:tcPr>
          <w:p w14:paraId="1D90FB9D" w14:textId="77777777" w:rsidR="0094363A" w:rsidRPr="00EF4452" w:rsidRDefault="0094363A" w:rsidP="00EF4452">
            <w:pPr>
              <w:rPr>
                <w:rFonts w:cstheme="minorHAnsi"/>
              </w:rPr>
            </w:pPr>
          </w:p>
        </w:tc>
        <w:tc>
          <w:tcPr>
            <w:tcW w:w="2268" w:type="dxa"/>
            <w:vMerge w:val="restart"/>
            <w:vAlign w:val="center"/>
          </w:tcPr>
          <w:p w14:paraId="5E116D55" w14:textId="77777777" w:rsidR="0094363A" w:rsidRPr="00EF4452" w:rsidRDefault="0094363A" w:rsidP="00EF4452">
            <w:pPr>
              <w:spacing w:before="4"/>
              <w:rPr>
                <w:rFonts w:eastAsia="Times New Roman" w:cstheme="minorHAnsi"/>
                <w:b/>
                <w:bCs/>
              </w:rPr>
            </w:pPr>
            <w:r w:rsidRPr="00EF4452">
              <w:rPr>
                <w:rFonts w:eastAsia="Times New Roman" w:cstheme="minorHAnsi"/>
                <w:b/>
                <w:bCs/>
              </w:rPr>
              <w:t> </w:t>
            </w:r>
          </w:p>
          <w:p w14:paraId="5D9C3D2B" w14:textId="77777777" w:rsidR="0094363A" w:rsidRPr="00EF4452" w:rsidRDefault="0094363A" w:rsidP="00EF4452">
            <w:pPr>
              <w:ind w:left="47" w:right="70"/>
              <w:rPr>
                <w:rFonts w:eastAsia="Times New Roman" w:cstheme="minorHAnsi"/>
                <w:b/>
                <w:bCs/>
              </w:rPr>
            </w:pPr>
            <w:r w:rsidRPr="00EF4452">
              <w:rPr>
                <w:rFonts w:eastAsia="Times New Roman" w:cstheme="minorHAnsi"/>
                <w:b/>
                <w:bCs/>
              </w:rPr>
              <w:t>CEDEAO et UEMOA</w:t>
            </w:r>
          </w:p>
        </w:tc>
      </w:tr>
      <w:tr w:rsidR="0094363A" w:rsidRPr="00EF4452" w14:paraId="12B3EE44" w14:textId="77777777" w:rsidTr="001C786B">
        <w:trPr>
          <w:trHeight w:val="483"/>
        </w:trPr>
        <w:tc>
          <w:tcPr>
            <w:tcW w:w="2192" w:type="dxa"/>
            <w:vMerge/>
            <w:vAlign w:val="center"/>
          </w:tcPr>
          <w:p w14:paraId="29598BA7" w14:textId="77777777" w:rsidR="0094363A" w:rsidRPr="00EF4452" w:rsidRDefault="0094363A" w:rsidP="00EF4452">
            <w:pPr>
              <w:rPr>
                <w:rFonts w:cstheme="minorHAnsi"/>
              </w:rPr>
            </w:pPr>
          </w:p>
        </w:tc>
        <w:tc>
          <w:tcPr>
            <w:tcW w:w="2570" w:type="dxa"/>
            <w:vMerge w:val="restart"/>
            <w:vAlign w:val="center"/>
          </w:tcPr>
          <w:p w14:paraId="6B4F5B89" w14:textId="77777777" w:rsidR="0094363A" w:rsidRPr="00EF4452" w:rsidRDefault="0094363A" w:rsidP="00EF4452">
            <w:pPr>
              <w:spacing w:before="107"/>
              <w:ind w:left="66" w:right="42"/>
              <w:rPr>
                <w:rFonts w:eastAsia="Times New Roman" w:cstheme="minorHAnsi"/>
              </w:rPr>
            </w:pPr>
            <w:proofErr w:type="gramStart"/>
            <w:r w:rsidRPr="00EF4452">
              <w:rPr>
                <w:rFonts w:eastAsia="Times New Roman" w:cstheme="minorHAnsi"/>
              </w:rPr>
              <w:t>( i</w:t>
            </w:r>
            <w:proofErr w:type="gramEnd"/>
            <w:r w:rsidRPr="00EF4452">
              <w:rPr>
                <w:rFonts w:eastAsia="Times New Roman" w:cstheme="minorHAnsi"/>
              </w:rPr>
              <w:t> ) Appui aux mécanismes de concertation CEDEAO-UEMOA sur le commerce et les marchés des produits et intrants agricoles</w:t>
            </w:r>
          </w:p>
        </w:tc>
        <w:tc>
          <w:tcPr>
            <w:tcW w:w="6934" w:type="dxa"/>
            <w:vAlign w:val="center"/>
          </w:tcPr>
          <w:p w14:paraId="5E7776C0" w14:textId="2FEAFA37" w:rsidR="0094363A" w:rsidRPr="00EF4452" w:rsidRDefault="0067132D" w:rsidP="00EF4452">
            <w:pPr>
              <w:spacing w:before="46"/>
              <w:ind w:left="66"/>
              <w:rPr>
                <w:rFonts w:eastAsia="Times New Roman" w:cstheme="minorHAnsi"/>
              </w:rPr>
            </w:pPr>
            <w:r>
              <w:rPr>
                <w:rFonts w:eastAsia="Times New Roman" w:cstheme="minorHAnsi"/>
              </w:rPr>
              <w:t>E</w:t>
            </w:r>
            <w:r w:rsidR="0094363A" w:rsidRPr="00EF4452">
              <w:rPr>
                <w:rFonts w:eastAsia="Times New Roman" w:cstheme="minorHAnsi"/>
              </w:rPr>
              <w:t>ntreprendre des études spécifiques liées à l'agriculture et au commerce alimentaire</w:t>
            </w:r>
          </w:p>
        </w:tc>
        <w:tc>
          <w:tcPr>
            <w:tcW w:w="2268" w:type="dxa"/>
            <w:vMerge/>
            <w:vAlign w:val="center"/>
          </w:tcPr>
          <w:p w14:paraId="281397D1" w14:textId="77777777" w:rsidR="0094363A" w:rsidRPr="00EF4452" w:rsidRDefault="0094363A" w:rsidP="00EF4452">
            <w:pPr>
              <w:rPr>
                <w:rFonts w:cstheme="minorHAnsi"/>
                <w:b/>
                <w:bCs/>
              </w:rPr>
            </w:pPr>
          </w:p>
        </w:tc>
      </w:tr>
      <w:tr w:rsidR="0094363A" w:rsidRPr="00EF4452" w14:paraId="459991EC" w14:textId="77777777" w:rsidTr="001C786B">
        <w:trPr>
          <w:trHeight w:val="533"/>
        </w:trPr>
        <w:tc>
          <w:tcPr>
            <w:tcW w:w="2192" w:type="dxa"/>
            <w:vMerge/>
            <w:vAlign w:val="center"/>
          </w:tcPr>
          <w:p w14:paraId="1BC8692B" w14:textId="77777777" w:rsidR="0094363A" w:rsidRPr="00EF4452" w:rsidRDefault="0094363A" w:rsidP="00EF4452">
            <w:pPr>
              <w:rPr>
                <w:rFonts w:cstheme="minorHAnsi"/>
              </w:rPr>
            </w:pPr>
          </w:p>
        </w:tc>
        <w:tc>
          <w:tcPr>
            <w:tcW w:w="2570" w:type="dxa"/>
            <w:vMerge/>
            <w:vAlign w:val="center"/>
          </w:tcPr>
          <w:p w14:paraId="72774E84" w14:textId="77777777" w:rsidR="0094363A" w:rsidRPr="00EF4452" w:rsidRDefault="0094363A" w:rsidP="00EF4452">
            <w:pPr>
              <w:rPr>
                <w:rFonts w:cstheme="minorHAnsi"/>
              </w:rPr>
            </w:pPr>
          </w:p>
        </w:tc>
        <w:tc>
          <w:tcPr>
            <w:tcW w:w="6934" w:type="dxa"/>
            <w:vAlign w:val="center"/>
          </w:tcPr>
          <w:p w14:paraId="660C0B1F" w14:textId="32E2B3E0" w:rsidR="0094363A" w:rsidRPr="00EF4452" w:rsidRDefault="0067132D" w:rsidP="00EF4452">
            <w:pPr>
              <w:spacing w:before="50"/>
              <w:ind w:left="66"/>
              <w:rPr>
                <w:rFonts w:eastAsia="Times New Roman" w:cstheme="minorHAnsi"/>
              </w:rPr>
            </w:pPr>
            <w:r>
              <w:rPr>
                <w:rFonts w:eastAsia="Times New Roman" w:cstheme="minorHAnsi"/>
              </w:rPr>
              <w:t>S</w:t>
            </w:r>
            <w:r w:rsidR="0094363A" w:rsidRPr="00EF4452">
              <w:rPr>
                <w:rFonts w:eastAsia="Times New Roman" w:cstheme="minorHAnsi"/>
              </w:rPr>
              <w:t>outenir les consultations régulières entre la CEDEAO et l'UEMOA pour discuter des thèmes et questions transversales</w:t>
            </w:r>
          </w:p>
        </w:tc>
        <w:tc>
          <w:tcPr>
            <w:tcW w:w="2268" w:type="dxa"/>
            <w:vMerge/>
            <w:vAlign w:val="center"/>
          </w:tcPr>
          <w:p w14:paraId="77139720" w14:textId="77777777" w:rsidR="0094363A" w:rsidRPr="00EF4452" w:rsidRDefault="0094363A" w:rsidP="00EF4452">
            <w:pPr>
              <w:rPr>
                <w:rFonts w:cstheme="minorHAnsi"/>
                <w:b/>
                <w:bCs/>
              </w:rPr>
            </w:pPr>
          </w:p>
        </w:tc>
      </w:tr>
      <w:tr w:rsidR="0094363A" w:rsidRPr="00EF4452" w14:paraId="09F0D367" w14:textId="77777777" w:rsidTr="001C786B">
        <w:trPr>
          <w:trHeight w:val="533"/>
        </w:trPr>
        <w:tc>
          <w:tcPr>
            <w:tcW w:w="2192" w:type="dxa"/>
            <w:vMerge/>
            <w:vAlign w:val="center"/>
          </w:tcPr>
          <w:p w14:paraId="2F7FE8C5" w14:textId="77777777" w:rsidR="0094363A" w:rsidRPr="00EF4452" w:rsidRDefault="0094363A" w:rsidP="00EF4452">
            <w:pPr>
              <w:rPr>
                <w:rFonts w:cstheme="minorHAnsi"/>
              </w:rPr>
            </w:pPr>
          </w:p>
        </w:tc>
        <w:tc>
          <w:tcPr>
            <w:tcW w:w="2570" w:type="dxa"/>
            <w:vMerge w:val="restart"/>
            <w:vAlign w:val="center"/>
          </w:tcPr>
          <w:p w14:paraId="5911A5D5" w14:textId="77777777" w:rsidR="0094363A" w:rsidRPr="00EF4452" w:rsidRDefault="0094363A" w:rsidP="00EF4452">
            <w:pPr>
              <w:ind w:left="66" w:right="42"/>
              <w:rPr>
                <w:rFonts w:eastAsia="Times New Roman" w:cstheme="minorHAnsi"/>
              </w:rPr>
            </w:pPr>
            <w:r w:rsidRPr="00EF4452">
              <w:rPr>
                <w:rFonts w:eastAsia="Times New Roman" w:cstheme="minorHAnsi"/>
              </w:rPr>
              <w:t xml:space="preserve">(ii) la définition des arguments et de l'analyse pour le </w:t>
            </w:r>
            <w:r w:rsidRPr="00EF4452">
              <w:rPr>
                <w:rFonts w:eastAsia="Times New Roman" w:cstheme="minorHAnsi"/>
              </w:rPr>
              <w:lastRenderedPageBreak/>
              <w:t>développement de la position de la CEDEAO aux négociations internationales de l'OMC et continentales sur les produits et intrants agricoles</w:t>
            </w:r>
          </w:p>
        </w:tc>
        <w:tc>
          <w:tcPr>
            <w:tcW w:w="6934" w:type="dxa"/>
            <w:vAlign w:val="center"/>
          </w:tcPr>
          <w:p w14:paraId="1513B52C" w14:textId="3E60F4FF" w:rsidR="0094363A" w:rsidRPr="00EF4452" w:rsidRDefault="0067132D" w:rsidP="00EF4452">
            <w:pPr>
              <w:spacing w:before="46"/>
              <w:ind w:left="66"/>
              <w:rPr>
                <w:rFonts w:eastAsia="Times New Roman" w:cstheme="minorHAnsi"/>
              </w:rPr>
            </w:pPr>
            <w:r>
              <w:rPr>
                <w:rFonts w:eastAsia="Times New Roman" w:cstheme="minorHAnsi"/>
              </w:rPr>
              <w:lastRenderedPageBreak/>
              <w:t>E</w:t>
            </w:r>
            <w:r w:rsidR="0094363A" w:rsidRPr="00EF4452">
              <w:rPr>
                <w:rFonts w:eastAsia="Times New Roman" w:cstheme="minorHAnsi"/>
              </w:rPr>
              <w:t>ntreprendre des études spécifiques de la CEDEAO liées à l'agriculture et à l'alimentation</w:t>
            </w:r>
          </w:p>
          <w:p w14:paraId="301A15D4" w14:textId="2C01B5FA" w:rsidR="0094363A" w:rsidRPr="00EF4452" w:rsidRDefault="0067132D" w:rsidP="00EF4452">
            <w:pPr>
              <w:rPr>
                <w:rFonts w:cstheme="minorHAnsi"/>
              </w:rPr>
            </w:pPr>
            <w:r>
              <w:rPr>
                <w:rFonts w:eastAsia="Times New Roman" w:cstheme="minorHAnsi"/>
              </w:rPr>
              <w:t>N</w:t>
            </w:r>
            <w:r w:rsidR="0094363A" w:rsidRPr="00EF4452">
              <w:rPr>
                <w:rFonts w:eastAsia="Times New Roman" w:cstheme="minorHAnsi"/>
              </w:rPr>
              <w:t>égociations internationales de l'OMC et continentales</w:t>
            </w:r>
          </w:p>
        </w:tc>
        <w:tc>
          <w:tcPr>
            <w:tcW w:w="2268" w:type="dxa"/>
            <w:vMerge w:val="restart"/>
            <w:vAlign w:val="center"/>
          </w:tcPr>
          <w:p w14:paraId="73C42C5F" w14:textId="6ED1C329" w:rsidR="0094363A" w:rsidRPr="00EF4452" w:rsidRDefault="0094363A" w:rsidP="00EF4452">
            <w:pPr>
              <w:spacing w:before="88"/>
              <w:ind w:left="47" w:right="113"/>
              <w:rPr>
                <w:rFonts w:eastAsia="Times New Roman" w:cstheme="minorHAnsi"/>
                <w:b/>
                <w:bCs/>
              </w:rPr>
            </w:pPr>
            <w:r w:rsidRPr="00EF4452">
              <w:rPr>
                <w:rFonts w:eastAsia="Times New Roman" w:cstheme="minorHAnsi"/>
                <w:b/>
                <w:bCs/>
              </w:rPr>
              <w:t xml:space="preserve">Fonctionnaires / employés de </w:t>
            </w:r>
            <w:r w:rsidRPr="00EF4452">
              <w:rPr>
                <w:rFonts w:eastAsia="Times New Roman" w:cstheme="minorHAnsi"/>
                <w:b/>
                <w:bCs/>
              </w:rPr>
              <w:lastRenderedPageBreak/>
              <w:t xml:space="preserve">la CEDEAO, l'UEMOA, l'Union africaine, </w:t>
            </w:r>
            <w:proofErr w:type="gramStart"/>
            <w:r w:rsidRPr="00EF4452">
              <w:rPr>
                <w:rFonts w:eastAsia="Times New Roman" w:cstheme="minorHAnsi"/>
                <w:b/>
                <w:bCs/>
              </w:rPr>
              <w:t>l'OMC;</w:t>
            </w:r>
            <w:proofErr w:type="gramEnd"/>
            <w:r w:rsidRPr="00EF4452">
              <w:rPr>
                <w:rFonts w:eastAsia="Times New Roman" w:cstheme="minorHAnsi"/>
                <w:b/>
                <w:bCs/>
              </w:rPr>
              <w:t> GIEC,</w:t>
            </w:r>
          </w:p>
          <w:p w14:paraId="47E727DB" w14:textId="77777777" w:rsidR="0094363A" w:rsidRPr="00EF4452" w:rsidRDefault="0094363A" w:rsidP="00EF4452">
            <w:pPr>
              <w:rPr>
                <w:rFonts w:cstheme="minorHAnsi"/>
                <w:b/>
                <w:bCs/>
              </w:rPr>
            </w:pPr>
            <w:r w:rsidRPr="00EF4452">
              <w:rPr>
                <w:rFonts w:eastAsia="Times New Roman" w:cstheme="minorHAnsi"/>
                <w:b/>
                <w:bCs/>
              </w:rPr>
              <w:t>OIE et États membres respectifs</w:t>
            </w:r>
          </w:p>
        </w:tc>
      </w:tr>
      <w:tr w:rsidR="0094363A" w:rsidRPr="00EF4452" w14:paraId="2C654F12" w14:textId="77777777" w:rsidTr="001C786B">
        <w:trPr>
          <w:trHeight w:val="533"/>
        </w:trPr>
        <w:tc>
          <w:tcPr>
            <w:tcW w:w="2192" w:type="dxa"/>
            <w:vMerge/>
            <w:vAlign w:val="center"/>
          </w:tcPr>
          <w:p w14:paraId="76EADDE6" w14:textId="77777777" w:rsidR="0094363A" w:rsidRPr="00EF4452" w:rsidRDefault="0094363A" w:rsidP="00EF4452">
            <w:pPr>
              <w:rPr>
                <w:rFonts w:cstheme="minorHAnsi"/>
              </w:rPr>
            </w:pPr>
          </w:p>
        </w:tc>
        <w:tc>
          <w:tcPr>
            <w:tcW w:w="2570" w:type="dxa"/>
            <w:vMerge/>
            <w:vAlign w:val="center"/>
          </w:tcPr>
          <w:p w14:paraId="2B4FA556" w14:textId="77777777" w:rsidR="0094363A" w:rsidRPr="00EF4452" w:rsidRDefault="0094363A" w:rsidP="00EF4452">
            <w:pPr>
              <w:rPr>
                <w:rFonts w:cstheme="minorHAnsi"/>
              </w:rPr>
            </w:pPr>
          </w:p>
        </w:tc>
        <w:tc>
          <w:tcPr>
            <w:tcW w:w="6934" w:type="dxa"/>
            <w:vAlign w:val="center"/>
          </w:tcPr>
          <w:p w14:paraId="2986938F" w14:textId="73E70F1D" w:rsidR="0094363A" w:rsidRPr="00EF4452" w:rsidRDefault="0067132D" w:rsidP="00EF4452">
            <w:pPr>
              <w:spacing w:before="178"/>
              <w:ind w:left="66"/>
              <w:rPr>
                <w:rFonts w:eastAsia="Times New Roman" w:cstheme="minorHAnsi"/>
              </w:rPr>
            </w:pPr>
            <w:r>
              <w:rPr>
                <w:rFonts w:eastAsia="Times New Roman" w:cstheme="minorHAnsi"/>
              </w:rPr>
              <w:t>S</w:t>
            </w:r>
            <w:r w:rsidR="0094363A" w:rsidRPr="00EF4452">
              <w:rPr>
                <w:rFonts w:eastAsia="Times New Roman" w:cstheme="minorHAnsi"/>
              </w:rPr>
              <w:t>outenir les consultations régulières avec l'OMC et l'UA pour discuter des questions transversales</w:t>
            </w:r>
          </w:p>
        </w:tc>
        <w:tc>
          <w:tcPr>
            <w:tcW w:w="2268" w:type="dxa"/>
            <w:vMerge/>
            <w:vAlign w:val="center"/>
          </w:tcPr>
          <w:p w14:paraId="2AD79B15" w14:textId="77777777" w:rsidR="0094363A" w:rsidRPr="00EF4452" w:rsidRDefault="0094363A" w:rsidP="00EF4452">
            <w:pPr>
              <w:rPr>
                <w:rFonts w:cstheme="minorHAnsi"/>
                <w:b/>
                <w:bCs/>
              </w:rPr>
            </w:pPr>
          </w:p>
        </w:tc>
      </w:tr>
      <w:tr w:rsidR="0094363A" w:rsidRPr="00EF4452" w14:paraId="6D87D159" w14:textId="77777777" w:rsidTr="001C786B">
        <w:trPr>
          <w:trHeight w:val="533"/>
        </w:trPr>
        <w:tc>
          <w:tcPr>
            <w:tcW w:w="2192" w:type="dxa"/>
            <w:vMerge/>
            <w:vAlign w:val="center"/>
          </w:tcPr>
          <w:p w14:paraId="4597223B" w14:textId="77777777" w:rsidR="0094363A" w:rsidRPr="00EF4452" w:rsidRDefault="0094363A" w:rsidP="00EF4452">
            <w:pPr>
              <w:rPr>
                <w:rFonts w:cstheme="minorHAnsi"/>
              </w:rPr>
            </w:pPr>
          </w:p>
        </w:tc>
        <w:tc>
          <w:tcPr>
            <w:tcW w:w="2570" w:type="dxa"/>
            <w:vMerge/>
            <w:vAlign w:val="center"/>
          </w:tcPr>
          <w:p w14:paraId="52091038" w14:textId="77777777" w:rsidR="0094363A" w:rsidRPr="00EF4452" w:rsidRDefault="0094363A" w:rsidP="00EF4452">
            <w:pPr>
              <w:rPr>
                <w:rFonts w:cstheme="minorHAnsi"/>
              </w:rPr>
            </w:pPr>
          </w:p>
        </w:tc>
        <w:tc>
          <w:tcPr>
            <w:tcW w:w="6934" w:type="dxa"/>
            <w:vAlign w:val="center"/>
          </w:tcPr>
          <w:p w14:paraId="40C00591" w14:textId="77777777" w:rsidR="0094363A" w:rsidRPr="00EF4452" w:rsidRDefault="0094363A" w:rsidP="00EF4452">
            <w:pPr>
              <w:spacing w:before="52"/>
              <w:ind w:left="66"/>
              <w:rPr>
                <w:rFonts w:eastAsia="Times New Roman" w:cstheme="minorHAnsi"/>
              </w:rPr>
            </w:pPr>
            <w:r w:rsidRPr="00EF4452">
              <w:rPr>
                <w:rFonts w:eastAsia="Times New Roman" w:cstheme="minorHAnsi"/>
              </w:rPr>
              <w:t>Soutenir la formation au niveau régional sur la transparence et la notification de l'accord de l'OMC et des accords continentaux et d'autres dispositions des accords</w:t>
            </w:r>
          </w:p>
        </w:tc>
        <w:tc>
          <w:tcPr>
            <w:tcW w:w="2268" w:type="dxa"/>
            <w:vMerge/>
            <w:vAlign w:val="center"/>
          </w:tcPr>
          <w:p w14:paraId="21A2619F" w14:textId="77777777" w:rsidR="0094363A" w:rsidRPr="00EF4452" w:rsidRDefault="0094363A" w:rsidP="00EF4452">
            <w:pPr>
              <w:rPr>
                <w:rFonts w:cstheme="minorHAnsi"/>
                <w:b/>
                <w:bCs/>
              </w:rPr>
            </w:pPr>
          </w:p>
        </w:tc>
      </w:tr>
      <w:tr w:rsidR="0094363A" w:rsidRPr="00EF4452" w14:paraId="57D37A4E" w14:textId="77777777" w:rsidTr="001C786B">
        <w:trPr>
          <w:trHeight w:val="533"/>
        </w:trPr>
        <w:tc>
          <w:tcPr>
            <w:tcW w:w="2192" w:type="dxa"/>
            <w:vMerge/>
            <w:vAlign w:val="center"/>
          </w:tcPr>
          <w:p w14:paraId="0E773334" w14:textId="77777777" w:rsidR="0094363A" w:rsidRPr="00EF4452" w:rsidRDefault="0094363A" w:rsidP="00EF4452">
            <w:pPr>
              <w:rPr>
                <w:rFonts w:cstheme="minorHAnsi"/>
              </w:rPr>
            </w:pPr>
          </w:p>
        </w:tc>
        <w:tc>
          <w:tcPr>
            <w:tcW w:w="2570" w:type="dxa"/>
            <w:vMerge/>
            <w:vAlign w:val="center"/>
          </w:tcPr>
          <w:p w14:paraId="0DF40CB6" w14:textId="77777777" w:rsidR="0094363A" w:rsidRPr="00EF4452" w:rsidRDefault="0094363A" w:rsidP="00EF4452">
            <w:pPr>
              <w:rPr>
                <w:rFonts w:cstheme="minorHAnsi"/>
              </w:rPr>
            </w:pPr>
          </w:p>
        </w:tc>
        <w:tc>
          <w:tcPr>
            <w:tcW w:w="6934" w:type="dxa"/>
            <w:vAlign w:val="center"/>
          </w:tcPr>
          <w:p w14:paraId="66986C25" w14:textId="77777777" w:rsidR="0094363A" w:rsidRPr="00EF4452" w:rsidRDefault="0094363A" w:rsidP="00EF4452">
            <w:pPr>
              <w:spacing w:before="51"/>
              <w:ind w:left="66"/>
              <w:rPr>
                <w:rFonts w:eastAsia="Times New Roman" w:cstheme="minorHAnsi"/>
              </w:rPr>
            </w:pPr>
            <w:r w:rsidRPr="00EF4452">
              <w:rPr>
                <w:rFonts w:eastAsia="Times New Roman" w:cstheme="minorHAnsi"/>
              </w:rPr>
              <w:t>Soutenir la participation aux organismes internationaux de normalisation (Codex, CIPV, OIE) et de mise en œuvre des normes (commerce), aux réunions des comités SPS de l'OMC</w:t>
            </w:r>
          </w:p>
        </w:tc>
        <w:tc>
          <w:tcPr>
            <w:tcW w:w="2268" w:type="dxa"/>
            <w:vMerge/>
            <w:vAlign w:val="center"/>
          </w:tcPr>
          <w:p w14:paraId="0079B2F8" w14:textId="77777777" w:rsidR="0094363A" w:rsidRPr="00EF4452" w:rsidRDefault="0094363A" w:rsidP="00EF4452">
            <w:pPr>
              <w:rPr>
                <w:rFonts w:cstheme="minorHAnsi"/>
                <w:b/>
                <w:bCs/>
              </w:rPr>
            </w:pPr>
          </w:p>
        </w:tc>
      </w:tr>
      <w:tr w:rsidR="0094363A" w:rsidRPr="00EF4452" w14:paraId="24E35BC1" w14:textId="77777777" w:rsidTr="001C786B">
        <w:trPr>
          <w:trHeight w:val="533"/>
        </w:trPr>
        <w:tc>
          <w:tcPr>
            <w:tcW w:w="2192" w:type="dxa"/>
            <w:vMerge/>
            <w:vAlign w:val="center"/>
          </w:tcPr>
          <w:p w14:paraId="6707F49A" w14:textId="77777777" w:rsidR="0094363A" w:rsidRPr="00EF4452" w:rsidRDefault="0094363A" w:rsidP="00EF4452">
            <w:pPr>
              <w:rPr>
                <w:rFonts w:cstheme="minorHAnsi"/>
              </w:rPr>
            </w:pPr>
          </w:p>
        </w:tc>
        <w:tc>
          <w:tcPr>
            <w:tcW w:w="2570" w:type="dxa"/>
            <w:vMerge w:val="restart"/>
            <w:vAlign w:val="center"/>
          </w:tcPr>
          <w:p w14:paraId="373F9D53" w14:textId="77777777" w:rsidR="0094363A" w:rsidRPr="00EF4452" w:rsidRDefault="0094363A" w:rsidP="00EF4452">
            <w:pPr>
              <w:rPr>
                <w:rFonts w:cstheme="minorHAnsi"/>
              </w:rPr>
            </w:pPr>
            <w:r w:rsidRPr="00EF4452">
              <w:rPr>
                <w:rFonts w:eastAsia="Times New Roman" w:cstheme="minorHAnsi"/>
              </w:rPr>
              <w:t>(iii) la mise en place d'une capacité d'analyse prospective et d'élaboration de documents stratégiques sur le commerce des produits agricoles et des intrants</w:t>
            </w:r>
          </w:p>
        </w:tc>
        <w:tc>
          <w:tcPr>
            <w:tcW w:w="6934" w:type="dxa"/>
            <w:vAlign w:val="center"/>
          </w:tcPr>
          <w:p w14:paraId="1E8349C7" w14:textId="150DB23B" w:rsidR="0094363A" w:rsidRPr="00EF4452" w:rsidRDefault="0067132D" w:rsidP="00EF4452">
            <w:pPr>
              <w:spacing w:before="46"/>
              <w:ind w:left="66"/>
              <w:rPr>
                <w:rFonts w:eastAsia="Times New Roman" w:cstheme="minorHAnsi"/>
              </w:rPr>
            </w:pPr>
            <w:r>
              <w:rPr>
                <w:rFonts w:eastAsia="Times New Roman" w:cstheme="minorHAnsi"/>
              </w:rPr>
              <w:t>R</w:t>
            </w:r>
            <w:r w:rsidR="0094363A" w:rsidRPr="00EF4452">
              <w:rPr>
                <w:rFonts w:eastAsia="Times New Roman" w:cstheme="minorHAnsi"/>
              </w:rPr>
              <w:t>ecrutement d'expert / consultant en politique commerciale des produits agricoles et des intrants</w:t>
            </w:r>
          </w:p>
        </w:tc>
        <w:tc>
          <w:tcPr>
            <w:tcW w:w="2268" w:type="dxa"/>
            <w:vMerge/>
            <w:vAlign w:val="center"/>
          </w:tcPr>
          <w:p w14:paraId="2DB21BDB" w14:textId="77777777" w:rsidR="0094363A" w:rsidRPr="00EF4452" w:rsidRDefault="0094363A" w:rsidP="00EF4452">
            <w:pPr>
              <w:rPr>
                <w:rFonts w:cstheme="minorHAnsi"/>
                <w:b/>
                <w:bCs/>
              </w:rPr>
            </w:pPr>
          </w:p>
        </w:tc>
      </w:tr>
      <w:tr w:rsidR="0094363A" w:rsidRPr="00EF4452" w14:paraId="7DCA48B2" w14:textId="77777777" w:rsidTr="001C786B">
        <w:trPr>
          <w:trHeight w:val="533"/>
        </w:trPr>
        <w:tc>
          <w:tcPr>
            <w:tcW w:w="2192" w:type="dxa"/>
            <w:vMerge/>
            <w:vAlign w:val="center"/>
          </w:tcPr>
          <w:p w14:paraId="4143C19F" w14:textId="77777777" w:rsidR="0094363A" w:rsidRPr="00EF4452" w:rsidRDefault="0094363A" w:rsidP="00EF4452">
            <w:pPr>
              <w:rPr>
                <w:rFonts w:cstheme="minorHAnsi"/>
              </w:rPr>
            </w:pPr>
          </w:p>
        </w:tc>
        <w:tc>
          <w:tcPr>
            <w:tcW w:w="2570" w:type="dxa"/>
            <w:vMerge/>
            <w:vAlign w:val="center"/>
          </w:tcPr>
          <w:p w14:paraId="5F67C7AD" w14:textId="77777777" w:rsidR="0094363A" w:rsidRPr="00EF4452" w:rsidRDefault="0094363A" w:rsidP="00EF4452">
            <w:pPr>
              <w:rPr>
                <w:rFonts w:cstheme="minorHAnsi"/>
              </w:rPr>
            </w:pPr>
          </w:p>
        </w:tc>
        <w:tc>
          <w:tcPr>
            <w:tcW w:w="6934" w:type="dxa"/>
            <w:vAlign w:val="center"/>
          </w:tcPr>
          <w:p w14:paraId="2B642CAA" w14:textId="4B687E8E" w:rsidR="0094363A" w:rsidRPr="00EF4452" w:rsidRDefault="0094363A" w:rsidP="00EF4452">
            <w:pPr>
              <w:spacing w:before="9"/>
              <w:rPr>
                <w:rFonts w:eastAsia="Times New Roman" w:cstheme="minorHAnsi"/>
              </w:rPr>
            </w:pPr>
            <w:r w:rsidRPr="00EF4452">
              <w:rPr>
                <w:rFonts w:eastAsia="Times New Roman" w:cstheme="minorHAnsi"/>
              </w:rPr>
              <w:t> </w:t>
            </w:r>
            <w:r w:rsidR="0067132D">
              <w:rPr>
                <w:rFonts w:eastAsia="Times New Roman" w:cstheme="minorHAnsi"/>
              </w:rPr>
              <w:t>R</w:t>
            </w:r>
            <w:r w:rsidRPr="00EF4452">
              <w:rPr>
                <w:rFonts w:eastAsia="Times New Roman" w:cstheme="minorHAnsi"/>
              </w:rPr>
              <w:t>ecrutement d'expert / consultant en statistiques et données sur le commerce des produits agricoles et des intrants</w:t>
            </w:r>
          </w:p>
        </w:tc>
        <w:tc>
          <w:tcPr>
            <w:tcW w:w="2268" w:type="dxa"/>
            <w:vMerge/>
            <w:vAlign w:val="center"/>
          </w:tcPr>
          <w:p w14:paraId="3D12300D" w14:textId="77777777" w:rsidR="0094363A" w:rsidRPr="00EF4452" w:rsidRDefault="0094363A" w:rsidP="00EF4452">
            <w:pPr>
              <w:rPr>
                <w:rFonts w:cstheme="minorHAnsi"/>
                <w:b/>
                <w:bCs/>
              </w:rPr>
            </w:pPr>
          </w:p>
        </w:tc>
      </w:tr>
      <w:tr w:rsidR="0094363A" w:rsidRPr="00EF4452" w14:paraId="7A6D1ADC" w14:textId="77777777" w:rsidTr="001C786B">
        <w:trPr>
          <w:trHeight w:val="533"/>
        </w:trPr>
        <w:tc>
          <w:tcPr>
            <w:tcW w:w="2192" w:type="dxa"/>
            <w:vMerge w:val="restart"/>
            <w:vAlign w:val="center"/>
          </w:tcPr>
          <w:p w14:paraId="5453DD08" w14:textId="77777777" w:rsidR="0094363A" w:rsidRPr="00EF4452" w:rsidRDefault="0094363A" w:rsidP="00EF4452">
            <w:pPr>
              <w:spacing w:before="2"/>
              <w:rPr>
                <w:rFonts w:eastAsia="Times New Roman" w:cstheme="minorHAnsi"/>
              </w:rPr>
            </w:pPr>
          </w:p>
          <w:p w14:paraId="30536C3A" w14:textId="77777777" w:rsidR="0094363A" w:rsidRPr="00EF4452" w:rsidRDefault="0094363A" w:rsidP="00EF4452">
            <w:pPr>
              <w:ind w:left="56"/>
              <w:rPr>
                <w:rFonts w:eastAsia="Times New Roman" w:cstheme="minorHAnsi"/>
              </w:rPr>
            </w:pPr>
            <w:r w:rsidRPr="00EF4452">
              <w:rPr>
                <w:rFonts w:eastAsia="Times New Roman" w:cstheme="minorHAnsi"/>
              </w:rPr>
              <w:t>CEDEAO</w:t>
            </w:r>
          </w:p>
          <w:p w14:paraId="0B6BAB44" w14:textId="77777777" w:rsidR="0094363A" w:rsidRPr="00EF4452" w:rsidRDefault="0094363A" w:rsidP="00EF4452">
            <w:pPr>
              <w:spacing w:before="2"/>
              <w:ind w:left="56" w:right="72"/>
              <w:rPr>
                <w:rFonts w:eastAsia="Times New Roman" w:cstheme="minorHAnsi"/>
              </w:rPr>
            </w:pPr>
            <w:r w:rsidRPr="00EF4452">
              <w:rPr>
                <w:rFonts w:eastAsia="Times New Roman" w:cstheme="minorHAnsi"/>
              </w:rPr>
              <w:t>Commerce agricole et mécanisme de comptabilité du marché (EATM-</w:t>
            </w:r>
          </w:p>
          <w:p w14:paraId="3C95FA0A" w14:textId="77777777" w:rsidR="0094363A" w:rsidRPr="00EF4452" w:rsidRDefault="0094363A" w:rsidP="00EF4452">
            <w:pPr>
              <w:rPr>
                <w:rFonts w:cstheme="minorHAnsi"/>
              </w:rPr>
            </w:pPr>
            <w:r w:rsidRPr="00EF4452">
              <w:rPr>
                <w:rFonts w:eastAsia="Times New Roman" w:cstheme="minorHAnsi"/>
              </w:rPr>
              <w:t>Fiche d'évaluation)</w:t>
            </w:r>
          </w:p>
        </w:tc>
        <w:tc>
          <w:tcPr>
            <w:tcW w:w="2570" w:type="dxa"/>
            <w:vMerge w:val="restart"/>
            <w:vAlign w:val="center"/>
          </w:tcPr>
          <w:p w14:paraId="60A61D29" w14:textId="77777777" w:rsidR="0094363A" w:rsidRPr="00EF4452" w:rsidRDefault="0094363A" w:rsidP="00EF4452">
            <w:pPr>
              <w:rPr>
                <w:rFonts w:cstheme="minorHAnsi"/>
              </w:rPr>
            </w:pPr>
            <w:proofErr w:type="gramStart"/>
            <w:r w:rsidRPr="00EF4452">
              <w:rPr>
                <w:rFonts w:eastAsia="Times New Roman" w:cstheme="minorHAnsi"/>
              </w:rPr>
              <w:t>( i</w:t>
            </w:r>
            <w:proofErr w:type="gramEnd"/>
            <w:r w:rsidRPr="00EF4452">
              <w:rPr>
                <w:rFonts w:eastAsia="Times New Roman" w:cstheme="minorHAnsi"/>
              </w:rPr>
              <w:t> ) conception et validation de la carte de pointage EATM</w:t>
            </w:r>
          </w:p>
        </w:tc>
        <w:tc>
          <w:tcPr>
            <w:tcW w:w="6934" w:type="dxa"/>
            <w:vAlign w:val="center"/>
          </w:tcPr>
          <w:p w14:paraId="5FB98B54" w14:textId="6323D626" w:rsidR="0094363A" w:rsidRPr="00EF4452" w:rsidRDefault="0067132D" w:rsidP="00EF4452">
            <w:pPr>
              <w:spacing w:before="46"/>
              <w:ind w:left="66"/>
              <w:rPr>
                <w:rFonts w:eastAsia="Times New Roman" w:cstheme="minorHAnsi"/>
              </w:rPr>
            </w:pPr>
            <w:r>
              <w:rPr>
                <w:rFonts w:eastAsia="Times New Roman" w:cstheme="minorHAnsi"/>
              </w:rPr>
              <w:t>R</w:t>
            </w:r>
            <w:r w:rsidR="0094363A" w:rsidRPr="00EF4452">
              <w:rPr>
                <w:rFonts w:eastAsia="Times New Roman" w:cstheme="minorHAnsi"/>
              </w:rPr>
              <w:t>ecrutement d'un consultant pour la conception du tableau de bord EATM</w:t>
            </w:r>
          </w:p>
        </w:tc>
        <w:tc>
          <w:tcPr>
            <w:tcW w:w="2268" w:type="dxa"/>
            <w:vMerge w:val="restart"/>
            <w:vAlign w:val="center"/>
          </w:tcPr>
          <w:p w14:paraId="6C2302C2"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162DC63D"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751ACC14"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201404C4"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3B07A374"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2F166139" w14:textId="77777777" w:rsidR="0094363A" w:rsidRPr="00EF4452" w:rsidRDefault="0094363A" w:rsidP="00EF4452">
            <w:pPr>
              <w:ind w:left="47"/>
              <w:rPr>
                <w:rFonts w:eastAsia="Times New Roman" w:cstheme="minorHAnsi"/>
                <w:b/>
                <w:bCs/>
              </w:rPr>
            </w:pPr>
            <w:r w:rsidRPr="00EF4452">
              <w:rPr>
                <w:rFonts w:eastAsia="Times New Roman" w:cstheme="minorHAnsi"/>
                <w:b/>
                <w:bCs/>
              </w:rPr>
              <w:t>CEDEAO</w:t>
            </w:r>
          </w:p>
          <w:p w14:paraId="089C9782" w14:textId="77777777" w:rsidR="0094363A" w:rsidRPr="00EF4452" w:rsidRDefault="0094363A" w:rsidP="00EF4452">
            <w:pPr>
              <w:spacing w:before="2"/>
              <w:ind w:left="47" w:right="488"/>
              <w:rPr>
                <w:rFonts w:eastAsia="Times New Roman" w:cstheme="minorHAnsi"/>
                <w:b/>
                <w:bCs/>
              </w:rPr>
            </w:pPr>
            <w:r w:rsidRPr="00EF4452">
              <w:rPr>
                <w:rFonts w:eastAsia="Times New Roman" w:cstheme="minorHAnsi"/>
                <w:b/>
                <w:bCs/>
              </w:rPr>
              <w:t>États membres</w:t>
            </w:r>
          </w:p>
        </w:tc>
      </w:tr>
      <w:tr w:rsidR="0094363A" w:rsidRPr="00EF4452" w14:paraId="5A8C4A6C" w14:textId="77777777" w:rsidTr="001C786B">
        <w:trPr>
          <w:trHeight w:val="533"/>
        </w:trPr>
        <w:tc>
          <w:tcPr>
            <w:tcW w:w="2192" w:type="dxa"/>
            <w:vMerge/>
            <w:vAlign w:val="center"/>
          </w:tcPr>
          <w:p w14:paraId="46AC5272" w14:textId="77777777" w:rsidR="0094363A" w:rsidRPr="00EF4452" w:rsidRDefault="0094363A" w:rsidP="00EF4452">
            <w:pPr>
              <w:rPr>
                <w:rFonts w:cstheme="minorHAnsi"/>
              </w:rPr>
            </w:pPr>
          </w:p>
        </w:tc>
        <w:tc>
          <w:tcPr>
            <w:tcW w:w="2570" w:type="dxa"/>
            <w:vMerge/>
            <w:vAlign w:val="center"/>
          </w:tcPr>
          <w:p w14:paraId="5BE3C83D" w14:textId="77777777" w:rsidR="0094363A" w:rsidRPr="00EF4452" w:rsidRDefault="0094363A" w:rsidP="00EF4452">
            <w:pPr>
              <w:rPr>
                <w:rFonts w:cstheme="minorHAnsi"/>
              </w:rPr>
            </w:pPr>
          </w:p>
        </w:tc>
        <w:tc>
          <w:tcPr>
            <w:tcW w:w="6934" w:type="dxa"/>
            <w:vAlign w:val="center"/>
          </w:tcPr>
          <w:p w14:paraId="4C85AA6B" w14:textId="28DB99A7" w:rsidR="0094363A" w:rsidRPr="00EF4452" w:rsidRDefault="0067132D" w:rsidP="00EF4452">
            <w:pPr>
              <w:spacing w:before="47"/>
              <w:ind w:left="66"/>
              <w:rPr>
                <w:rFonts w:eastAsia="Times New Roman" w:cstheme="minorHAnsi"/>
              </w:rPr>
            </w:pPr>
            <w:r>
              <w:rPr>
                <w:rFonts w:eastAsia="Times New Roman" w:cstheme="minorHAnsi"/>
              </w:rPr>
              <w:t>S</w:t>
            </w:r>
            <w:r w:rsidR="0094363A" w:rsidRPr="00EF4452">
              <w:rPr>
                <w:rFonts w:eastAsia="Times New Roman" w:cstheme="minorHAnsi"/>
              </w:rPr>
              <w:t>éance de consultation liée à la conception de la carte de pointage EATM</w:t>
            </w:r>
          </w:p>
        </w:tc>
        <w:tc>
          <w:tcPr>
            <w:tcW w:w="2268" w:type="dxa"/>
            <w:vMerge/>
            <w:vAlign w:val="center"/>
          </w:tcPr>
          <w:p w14:paraId="3EE7B80B" w14:textId="77777777" w:rsidR="0094363A" w:rsidRPr="00EF4452" w:rsidRDefault="0094363A" w:rsidP="00EF4452">
            <w:pPr>
              <w:rPr>
                <w:rFonts w:cstheme="minorHAnsi"/>
                <w:b/>
                <w:bCs/>
              </w:rPr>
            </w:pPr>
          </w:p>
        </w:tc>
      </w:tr>
      <w:tr w:rsidR="0094363A" w:rsidRPr="00EF4452" w14:paraId="2BBDA5DF" w14:textId="77777777" w:rsidTr="001C786B">
        <w:trPr>
          <w:trHeight w:val="533"/>
        </w:trPr>
        <w:tc>
          <w:tcPr>
            <w:tcW w:w="2192" w:type="dxa"/>
            <w:vMerge/>
            <w:vAlign w:val="center"/>
          </w:tcPr>
          <w:p w14:paraId="530FF590" w14:textId="77777777" w:rsidR="0094363A" w:rsidRPr="00EF4452" w:rsidRDefault="0094363A" w:rsidP="00EF4452">
            <w:pPr>
              <w:rPr>
                <w:rFonts w:cstheme="minorHAnsi"/>
              </w:rPr>
            </w:pPr>
          </w:p>
        </w:tc>
        <w:tc>
          <w:tcPr>
            <w:tcW w:w="2570" w:type="dxa"/>
            <w:vMerge/>
            <w:vAlign w:val="center"/>
          </w:tcPr>
          <w:p w14:paraId="264C7778" w14:textId="77777777" w:rsidR="0094363A" w:rsidRPr="00EF4452" w:rsidRDefault="0094363A" w:rsidP="00EF4452">
            <w:pPr>
              <w:rPr>
                <w:rFonts w:cstheme="minorHAnsi"/>
              </w:rPr>
            </w:pPr>
          </w:p>
        </w:tc>
        <w:tc>
          <w:tcPr>
            <w:tcW w:w="6934" w:type="dxa"/>
            <w:vAlign w:val="center"/>
          </w:tcPr>
          <w:p w14:paraId="5E900E7C" w14:textId="6DA34606" w:rsidR="0094363A" w:rsidRPr="00EF4452" w:rsidRDefault="0067132D" w:rsidP="00EF4452">
            <w:pPr>
              <w:spacing w:before="46"/>
              <w:ind w:left="66"/>
              <w:rPr>
                <w:rFonts w:eastAsia="Times New Roman" w:cstheme="minorHAnsi"/>
              </w:rPr>
            </w:pPr>
            <w:r>
              <w:rPr>
                <w:rFonts w:eastAsia="Times New Roman" w:cstheme="minorHAnsi"/>
              </w:rPr>
              <w:t>A</w:t>
            </w:r>
            <w:r w:rsidR="0094363A" w:rsidRPr="00EF4452">
              <w:rPr>
                <w:rFonts w:eastAsia="Times New Roman" w:cstheme="minorHAnsi"/>
              </w:rPr>
              <w:t>telier de validation et d'adoption de la carte de pointage EATM</w:t>
            </w:r>
          </w:p>
        </w:tc>
        <w:tc>
          <w:tcPr>
            <w:tcW w:w="2268" w:type="dxa"/>
            <w:vMerge/>
            <w:vAlign w:val="center"/>
          </w:tcPr>
          <w:p w14:paraId="5788875B" w14:textId="77777777" w:rsidR="0094363A" w:rsidRPr="00EF4452" w:rsidRDefault="0094363A" w:rsidP="00EF4452">
            <w:pPr>
              <w:rPr>
                <w:rFonts w:cstheme="minorHAnsi"/>
                <w:b/>
                <w:bCs/>
              </w:rPr>
            </w:pPr>
          </w:p>
        </w:tc>
      </w:tr>
      <w:tr w:rsidR="0094363A" w:rsidRPr="00EF4452" w14:paraId="6FBC3782" w14:textId="77777777" w:rsidTr="001C786B">
        <w:trPr>
          <w:trHeight w:val="533"/>
        </w:trPr>
        <w:tc>
          <w:tcPr>
            <w:tcW w:w="2192" w:type="dxa"/>
            <w:vMerge/>
            <w:vAlign w:val="center"/>
          </w:tcPr>
          <w:p w14:paraId="25912080" w14:textId="77777777" w:rsidR="0094363A" w:rsidRPr="00EF4452" w:rsidRDefault="0094363A" w:rsidP="00EF4452">
            <w:pPr>
              <w:rPr>
                <w:rFonts w:cstheme="minorHAnsi"/>
              </w:rPr>
            </w:pPr>
          </w:p>
        </w:tc>
        <w:tc>
          <w:tcPr>
            <w:tcW w:w="2570" w:type="dxa"/>
            <w:vAlign w:val="center"/>
          </w:tcPr>
          <w:p w14:paraId="4B9882BA" w14:textId="77777777" w:rsidR="0094363A" w:rsidRPr="00EF4452" w:rsidRDefault="0094363A" w:rsidP="00EF4452">
            <w:pPr>
              <w:spacing w:before="51"/>
              <w:ind w:left="66"/>
              <w:rPr>
                <w:rFonts w:eastAsia="Times New Roman" w:cstheme="minorHAnsi"/>
              </w:rPr>
            </w:pPr>
            <w:r w:rsidRPr="00EF4452">
              <w:rPr>
                <w:rFonts w:eastAsia="Times New Roman" w:cstheme="minorHAnsi"/>
              </w:rPr>
              <w:t>(ii) renforcement des capacités des parties prenantes sur l'utilisation du tableau de bord EATM</w:t>
            </w:r>
          </w:p>
        </w:tc>
        <w:tc>
          <w:tcPr>
            <w:tcW w:w="6934" w:type="dxa"/>
            <w:vAlign w:val="center"/>
          </w:tcPr>
          <w:p w14:paraId="34DBE433" w14:textId="56ED1F36" w:rsidR="0094363A" w:rsidRPr="00EF4452" w:rsidRDefault="0067132D" w:rsidP="00EF4452">
            <w:pPr>
              <w:spacing w:before="179"/>
              <w:ind w:left="66"/>
              <w:rPr>
                <w:rFonts w:eastAsia="Times New Roman" w:cstheme="minorHAnsi"/>
              </w:rPr>
            </w:pPr>
            <w:r>
              <w:rPr>
                <w:rFonts w:eastAsia="Times New Roman" w:cstheme="minorHAnsi"/>
              </w:rPr>
              <w:t>F</w:t>
            </w:r>
            <w:r w:rsidR="0094363A" w:rsidRPr="00EF4452">
              <w:rPr>
                <w:rFonts w:eastAsia="Times New Roman" w:cstheme="minorHAnsi"/>
              </w:rPr>
              <w:t>ormation régionale des parties prenantes sur l'utilisation du tableau de bord EATM</w:t>
            </w:r>
          </w:p>
        </w:tc>
        <w:tc>
          <w:tcPr>
            <w:tcW w:w="2268" w:type="dxa"/>
            <w:vMerge/>
            <w:vAlign w:val="center"/>
          </w:tcPr>
          <w:p w14:paraId="72CE4F11" w14:textId="77777777" w:rsidR="0094363A" w:rsidRPr="00EF4452" w:rsidRDefault="0094363A" w:rsidP="00EF4452">
            <w:pPr>
              <w:rPr>
                <w:rFonts w:cstheme="minorHAnsi"/>
                <w:b/>
                <w:bCs/>
              </w:rPr>
            </w:pPr>
          </w:p>
        </w:tc>
      </w:tr>
      <w:tr w:rsidR="0094363A" w:rsidRPr="00EF4452" w14:paraId="3A906977" w14:textId="77777777" w:rsidTr="001C786B">
        <w:trPr>
          <w:trHeight w:val="533"/>
        </w:trPr>
        <w:tc>
          <w:tcPr>
            <w:tcW w:w="2192" w:type="dxa"/>
            <w:vMerge/>
            <w:vAlign w:val="center"/>
          </w:tcPr>
          <w:p w14:paraId="22AA6BA4" w14:textId="77777777" w:rsidR="0094363A" w:rsidRPr="00EF4452" w:rsidRDefault="0094363A" w:rsidP="00EF4452">
            <w:pPr>
              <w:rPr>
                <w:rFonts w:cstheme="minorHAnsi"/>
              </w:rPr>
            </w:pPr>
          </w:p>
        </w:tc>
        <w:tc>
          <w:tcPr>
            <w:tcW w:w="2570" w:type="dxa"/>
            <w:vAlign w:val="center"/>
          </w:tcPr>
          <w:p w14:paraId="7EF03E54" w14:textId="77777777" w:rsidR="0094363A" w:rsidRPr="00EF4452" w:rsidRDefault="0094363A" w:rsidP="00EF4452">
            <w:pPr>
              <w:spacing w:before="50"/>
              <w:ind w:left="66"/>
              <w:rPr>
                <w:rFonts w:eastAsia="Times New Roman" w:cstheme="minorHAnsi"/>
              </w:rPr>
            </w:pPr>
            <w:r w:rsidRPr="00EF4452">
              <w:rPr>
                <w:rFonts w:eastAsia="Times New Roman" w:cstheme="minorHAnsi"/>
              </w:rPr>
              <w:t>(iii) mise en œuvre pour l'exploitation de l'EATM</w:t>
            </w:r>
          </w:p>
          <w:p w14:paraId="61940EDB" w14:textId="77777777" w:rsidR="0094363A" w:rsidRPr="00EF4452" w:rsidRDefault="0094363A" w:rsidP="00EF4452">
            <w:pPr>
              <w:rPr>
                <w:rFonts w:cstheme="minorHAnsi"/>
              </w:rPr>
            </w:pPr>
            <w:proofErr w:type="gramStart"/>
            <w:r w:rsidRPr="00EF4452">
              <w:rPr>
                <w:rFonts w:eastAsia="Times New Roman" w:cstheme="minorHAnsi"/>
              </w:rPr>
              <w:t>fiche</w:t>
            </w:r>
            <w:proofErr w:type="gramEnd"/>
            <w:r w:rsidRPr="00EF4452">
              <w:rPr>
                <w:rFonts w:eastAsia="Times New Roman" w:cstheme="minorHAnsi"/>
              </w:rPr>
              <w:t xml:space="preserve"> d'évaluation</w:t>
            </w:r>
          </w:p>
        </w:tc>
        <w:tc>
          <w:tcPr>
            <w:tcW w:w="6934" w:type="dxa"/>
            <w:vAlign w:val="center"/>
          </w:tcPr>
          <w:p w14:paraId="080AC898" w14:textId="025332DB" w:rsidR="0094363A" w:rsidRPr="00EF4452" w:rsidRDefault="0067132D" w:rsidP="00EF4452">
            <w:pPr>
              <w:spacing w:before="182"/>
              <w:ind w:left="66"/>
              <w:rPr>
                <w:rFonts w:eastAsia="Times New Roman" w:cstheme="minorHAnsi"/>
              </w:rPr>
            </w:pPr>
            <w:r>
              <w:rPr>
                <w:rFonts w:eastAsia="Times New Roman" w:cstheme="minorHAnsi"/>
              </w:rPr>
              <w:t>S</w:t>
            </w:r>
            <w:r w:rsidR="0094363A" w:rsidRPr="00EF4452">
              <w:rPr>
                <w:rFonts w:eastAsia="Times New Roman" w:cstheme="minorHAnsi"/>
              </w:rPr>
              <w:t>ession de coaching régional sur le fonctionnement de la carte de pointage EATM</w:t>
            </w:r>
          </w:p>
        </w:tc>
        <w:tc>
          <w:tcPr>
            <w:tcW w:w="2268" w:type="dxa"/>
            <w:vMerge/>
            <w:vAlign w:val="center"/>
          </w:tcPr>
          <w:p w14:paraId="20BE2B50" w14:textId="77777777" w:rsidR="0094363A" w:rsidRPr="00EF4452" w:rsidRDefault="0094363A" w:rsidP="00EF4452">
            <w:pPr>
              <w:rPr>
                <w:rFonts w:cstheme="minorHAnsi"/>
                <w:b/>
                <w:bCs/>
              </w:rPr>
            </w:pPr>
          </w:p>
        </w:tc>
      </w:tr>
      <w:tr w:rsidR="0094363A" w:rsidRPr="00EF4452" w14:paraId="03671D23" w14:textId="77777777" w:rsidTr="001C786B">
        <w:trPr>
          <w:trHeight w:val="533"/>
        </w:trPr>
        <w:tc>
          <w:tcPr>
            <w:tcW w:w="2192" w:type="dxa"/>
            <w:vMerge/>
            <w:vAlign w:val="center"/>
          </w:tcPr>
          <w:p w14:paraId="512AC60F" w14:textId="77777777" w:rsidR="0094363A" w:rsidRPr="00EF4452" w:rsidRDefault="0094363A" w:rsidP="00EF4452">
            <w:pPr>
              <w:rPr>
                <w:rFonts w:cstheme="minorHAnsi"/>
              </w:rPr>
            </w:pPr>
          </w:p>
        </w:tc>
        <w:tc>
          <w:tcPr>
            <w:tcW w:w="2570" w:type="dxa"/>
            <w:vMerge w:val="restart"/>
            <w:vAlign w:val="center"/>
          </w:tcPr>
          <w:p w14:paraId="70FD0064" w14:textId="77777777" w:rsidR="0094363A" w:rsidRPr="00EF4452" w:rsidRDefault="0094363A" w:rsidP="00EF4452">
            <w:pPr>
              <w:spacing w:before="11"/>
              <w:rPr>
                <w:rFonts w:eastAsia="Times New Roman" w:cstheme="minorHAnsi"/>
              </w:rPr>
            </w:pPr>
            <w:r w:rsidRPr="00EF4452">
              <w:rPr>
                <w:rFonts w:eastAsia="Times New Roman" w:cstheme="minorHAnsi"/>
              </w:rPr>
              <w:t xml:space="preserve"> (iv) Préparation des rapports semestriels sur </w:t>
            </w:r>
            <w:r w:rsidRPr="00EF4452">
              <w:rPr>
                <w:rFonts w:eastAsia="Times New Roman" w:cstheme="minorHAnsi"/>
              </w:rPr>
              <w:lastRenderedPageBreak/>
              <w:t>le commerce agricole de la CEDEAO</w:t>
            </w:r>
          </w:p>
        </w:tc>
        <w:tc>
          <w:tcPr>
            <w:tcW w:w="6934" w:type="dxa"/>
            <w:vAlign w:val="center"/>
          </w:tcPr>
          <w:p w14:paraId="3504FF74" w14:textId="49949DD0" w:rsidR="0094363A" w:rsidRPr="00EF4452" w:rsidRDefault="0067132D" w:rsidP="00EF4452">
            <w:pPr>
              <w:spacing w:before="47"/>
              <w:ind w:left="66"/>
              <w:rPr>
                <w:rFonts w:eastAsia="Times New Roman" w:cstheme="minorHAnsi"/>
              </w:rPr>
            </w:pPr>
            <w:r>
              <w:rPr>
                <w:rFonts w:eastAsia="Times New Roman" w:cstheme="minorHAnsi"/>
              </w:rPr>
              <w:lastRenderedPageBreak/>
              <w:t>C</w:t>
            </w:r>
            <w:r w:rsidR="0094363A" w:rsidRPr="00EF4452">
              <w:rPr>
                <w:rFonts w:eastAsia="Times New Roman" w:cstheme="minorHAnsi"/>
              </w:rPr>
              <w:t>ollecte et validation de données régionales pour la carte de pointage EATM</w:t>
            </w:r>
          </w:p>
        </w:tc>
        <w:tc>
          <w:tcPr>
            <w:tcW w:w="2268" w:type="dxa"/>
            <w:vMerge/>
            <w:vAlign w:val="center"/>
          </w:tcPr>
          <w:p w14:paraId="1BC8DA30" w14:textId="77777777" w:rsidR="0094363A" w:rsidRPr="00EF4452" w:rsidRDefault="0094363A" w:rsidP="00EF4452">
            <w:pPr>
              <w:rPr>
                <w:rFonts w:cstheme="minorHAnsi"/>
                <w:b/>
                <w:bCs/>
              </w:rPr>
            </w:pPr>
          </w:p>
        </w:tc>
      </w:tr>
      <w:tr w:rsidR="0094363A" w:rsidRPr="00EF4452" w14:paraId="2ED3B4E0" w14:textId="77777777" w:rsidTr="001C786B">
        <w:trPr>
          <w:trHeight w:val="533"/>
        </w:trPr>
        <w:tc>
          <w:tcPr>
            <w:tcW w:w="2192" w:type="dxa"/>
            <w:vMerge/>
            <w:vAlign w:val="center"/>
          </w:tcPr>
          <w:p w14:paraId="25D575F3" w14:textId="77777777" w:rsidR="0094363A" w:rsidRPr="00EF4452" w:rsidRDefault="0094363A" w:rsidP="00EF4452">
            <w:pPr>
              <w:rPr>
                <w:rFonts w:cstheme="minorHAnsi"/>
              </w:rPr>
            </w:pPr>
          </w:p>
        </w:tc>
        <w:tc>
          <w:tcPr>
            <w:tcW w:w="2570" w:type="dxa"/>
            <w:vMerge/>
            <w:vAlign w:val="center"/>
          </w:tcPr>
          <w:p w14:paraId="091AA187" w14:textId="77777777" w:rsidR="0094363A" w:rsidRPr="00EF4452" w:rsidRDefault="0094363A" w:rsidP="00EF4452">
            <w:pPr>
              <w:rPr>
                <w:rFonts w:cstheme="minorHAnsi"/>
              </w:rPr>
            </w:pPr>
          </w:p>
        </w:tc>
        <w:tc>
          <w:tcPr>
            <w:tcW w:w="6934" w:type="dxa"/>
            <w:vAlign w:val="center"/>
          </w:tcPr>
          <w:p w14:paraId="5DB37F00" w14:textId="77777777" w:rsidR="0094363A" w:rsidRPr="00EF4452" w:rsidRDefault="0094363A" w:rsidP="00EF4452">
            <w:pPr>
              <w:spacing w:before="183"/>
              <w:ind w:left="66"/>
              <w:rPr>
                <w:rFonts w:eastAsia="Times New Roman" w:cstheme="minorHAnsi"/>
              </w:rPr>
            </w:pPr>
            <w:r w:rsidRPr="00EF4452">
              <w:rPr>
                <w:rFonts w:eastAsia="Times New Roman" w:cstheme="minorHAnsi"/>
              </w:rPr>
              <w:t>Atelier biannuel pour la rédaction et la validation des rapports EATM</w:t>
            </w:r>
          </w:p>
        </w:tc>
        <w:tc>
          <w:tcPr>
            <w:tcW w:w="2268" w:type="dxa"/>
            <w:vMerge/>
            <w:vAlign w:val="center"/>
          </w:tcPr>
          <w:p w14:paraId="4A1BFD5D" w14:textId="77777777" w:rsidR="0094363A" w:rsidRPr="00EF4452" w:rsidRDefault="0094363A" w:rsidP="00EF4452">
            <w:pPr>
              <w:rPr>
                <w:rFonts w:cstheme="minorHAnsi"/>
                <w:b/>
                <w:bCs/>
              </w:rPr>
            </w:pPr>
          </w:p>
        </w:tc>
      </w:tr>
      <w:tr w:rsidR="0094363A" w:rsidRPr="00EF4452" w14:paraId="3341AA53" w14:textId="77777777" w:rsidTr="001C786B">
        <w:trPr>
          <w:trHeight w:val="533"/>
        </w:trPr>
        <w:tc>
          <w:tcPr>
            <w:tcW w:w="2192" w:type="dxa"/>
            <w:vMerge w:val="restart"/>
            <w:vAlign w:val="center"/>
          </w:tcPr>
          <w:p w14:paraId="0ACEB1EC" w14:textId="77777777" w:rsidR="0094363A" w:rsidRPr="00EF4452" w:rsidRDefault="0094363A" w:rsidP="00EF4452">
            <w:pPr>
              <w:spacing w:before="51"/>
              <w:ind w:left="56" w:right="74"/>
              <w:rPr>
                <w:rFonts w:eastAsia="Times New Roman" w:cstheme="minorHAnsi"/>
              </w:rPr>
            </w:pPr>
            <w:r w:rsidRPr="00EF4452">
              <w:rPr>
                <w:rFonts w:eastAsia="Times New Roman" w:cstheme="minorHAnsi"/>
              </w:rPr>
              <w:t>Soutenir l'initiative de réserve alimentaire régionale aux niveaux national et régional</w:t>
            </w:r>
          </w:p>
        </w:tc>
        <w:tc>
          <w:tcPr>
            <w:tcW w:w="2570" w:type="dxa"/>
            <w:vAlign w:val="center"/>
          </w:tcPr>
          <w:p w14:paraId="368C5538" w14:textId="77777777" w:rsidR="0094363A" w:rsidRPr="00EF4452" w:rsidRDefault="0094363A" w:rsidP="00EF4452">
            <w:pPr>
              <w:spacing w:before="51"/>
              <w:ind w:left="56" w:right="44"/>
              <w:rPr>
                <w:rFonts w:eastAsia="Times New Roman" w:cstheme="minorHAnsi"/>
              </w:rPr>
            </w:pPr>
            <w:proofErr w:type="gramStart"/>
            <w:r w:rsidRPr="00EF4452">
              <w:rPr>
                <w:rFonts w:eastAsia="Times New Roman" w:cstheme="minorHAnsi"/>
              </w:rPr>
              <w:t>( i</w:t>
            </w:r>
            <w:proofErr w:type="gramEnd"/>
            <w:r w:rsidRPr="00EF4452">
              <w:rPr>
                <w:rFonts w:eastAsia="Times New Roman" w:cstheme="minorHAnsi"/>
              </w:rPr>
              <w:t> ) Renforcement des outils et des capacités d'intervention de l'Initiative régionale des réserves alimentaires pour répondre à la sécurité alimentaire et aux crises nutritionnelles</w:t>
            </w:r>
          </w:p>
        </w:tc>
        <w:tc>
          <w:tcPr>
            <w:tcW w:w="6934" w:type="dxa"/>
            <w:vAlign w:val="center"/>
          </w:tcPr>
          <w:p w14:paraId="40AE1ECF" w14:textId="77777777" w:rsidR="0094363A" w:rsidRPr="00EF4452" w:rsidRDefault="0094363A" w:rsidP="00EF4452">
            <w:pPr>
              <w:spacing w:before="51"/>
              <w:ind w:left="56"/>
              <w:rPr>
                <w:rFonts w:eastAsia="Times New Roman" w:cstheme="minorHAnsi"/>
              </w:rPr>
            </w:pPr>
            <w:r w:rsidRPr="00EF4452">
              <w:rPr>
                <w:rFonts w:eastAsia="Times New Roman" w:cstheme="minorHAnsi"/>
              </w:rPr>
              <w:t>Développement d'un partenariat avec les meuniers / transformateurs / producteurs du secteur privé pour l'approvisionnement en céréales vivrières des réserves alimentaires stratégiques régionales / nationales de la CEDEAO</w:t>
            </w:r>
          </w:p>
        </w:tc>
        <w:tc>
          <w:tcPr>
            <w:tcW w:w="2268" w:type="dxa"/>
            <w:vAlign w:val="center"/>
          </w:tcPr>
          <w:p w14:paraId="72E0C064" w14:textId="6D53B4B3" w:rsidR="0094363A" w:rsidRPr="00EF4452" w:rsidRDefault="005A5720" w:rsidP="00EF4452">
            <w:pPr>
              <w:spacing w:before="47"/>
              <w:ind w:left="55" w:right="31"/>
              <w:rPr>
                <w:rFonts w:eastAsia="Times New Roman" w:cstheme="minorHAnsi"/>
                <w:b/>
                <w:bCs/>
              </w:rPr>
            </w:pPr>
            <w:r w:rsidRPr="00EF4452">
              <w:rPr>
                <w:rFonts w:eastAsia="Times New Roman" w:cstheme="minorHAnsi"/>
                <w:b/>
                <w:bCs/>
              </w:rPr>
              <w:t>M</w:t>
            </w:r>
            <w:r w:rsidR="0094363A" w:rsidRPr="00EF4452">
              <w:rPr>
                <w:rFonts w:eastAsia="Times New Roman" w:cstheme="minorHAnsi"/>
                <w:b/>
                <w:bCs/>
              </w:rPr>
              <w:t>euniers / transformateurs / producteurs du secteur privé</w:t>
            </w:r>
          </w:p>
        </w:tc>
      </w:tr>
      <w:tr w:rsidR="0094363A" w:rsidRPr="00EF4452" w14:paraId="1AFB2C67" w14:textId="77777777" w:rsidTr="001C786B">
        <w:trPr>
          <w:trHeight w:val="533"/>
        </w:trPr>
        <w:tc>
          <w:tcPr>
            <w:tcW w:w="2192" w:type="dxa"/>
            <w:vMerge/>
            <w:vAlign w:val="center"/>
          </w:tcPr>
          <w:p w14:paraId="792FFE80" w14:textId="77777777" w:rsidR="0094363A" w:rsidRPr="00EF4452" w:rsidRDefault="0094363A" w:rsidP="00EF4452">
            <w:pPr>
              <w:rPr>
                <w:rFonts w:cstheme="minorHAnsi"/>
              </w:rPr>
            </w:pPr>
          </w:p>
        </w:tc>
        <w:tc>
          <w:tcPr>
            <w:tcW w:w="2570" w:type="dxa"/>
            <w:vMerge w:val="restart"/>
            <w:vAlign w:val="center"/>
          </w:tcPr>
          <w:p w14:paraId="41437839" w14:textId="77777777" w:rsidR="0094363A" w:rsidRPr="00EF4452" w:rsidRDefault="0094363A" w:rsidP="00EF4452">
            <w:pPr>
              <w:spacing w:before="51"/>
              <w:ind w:left="56" w:right="90"/>
              <w:rPr>
                <w:rFonts w:eastAsia="Times New Roman" w:cstheme="minorHAnsi"/>
              </w:rPr>
            </w:pPr>
            <w:r w:rsidRPr="00EF4452">
              <w:rPr>
                <w:rFonts w:eastAsia="Times New Roman" w:cstheme="minorHAnsi"/>
              </w:rPr>
              <w:t>(ii) appuyer la conception et l'opérationnalisation de mécanismes durables de financement des systèmes de stockage et de gestion de crise en liaison avec la Banque d'investissement et de développement de la CEDEAO, les banques commerciales et les banques de développement</w:t>
            </w:r>
          </w:p>
        </w:tc>
        <w:tc>
          <w:tcPr>
            <w:tcW w:w="6934" w:type="dxa"/>
            <w:vAlign w:val="center"/>
          </w:tcPr>
          <w:p w14:paraId="54680922" w14:textId="657720D5" w:rsidR="0094363A" w:rsidRPr="00EF4452" w:rsidRDefault="0094363A" w:rsidP="00EF4452">
            <w:pPr>
              <w:spacing w:before="51"/>
              <w:ind w:left="56" w:right="443"/>
              <w:rPr>
                <w:rFonts w:eastAsia="Times New Roman" w:cstheme="minorHAnsi"/>
              </w:rPr>
            </w:pPr>
            <w:r w:rsidRPr="00EF4452">
              <w:rPr>
                <w:rFonts w:eastAsia="Times New Roman" w:cstheme="minorHAnsi"/>
              </w:rPr>
              <w:t>Conception d'un mécanisme financier avec des banques d’investissement et de développement et des banques commerciales pour le financement des systèmes de stockage et de gestion de crise</w:t>
            </w:r>
            <w:r w:rsidR="00A53B8E">
              <w:rPr>
                <w:rFonts w:eastAsia="Times New Roman" w:cstheme="minorHAnsi"/>
              </w:rPr>
              <w:t>s</w:t>
            </w:r>
          </w:p>
        </w:tc>
        <w:tc>
          <w:tcPr>
            <w:tcW w:w="2268" w:type="dxa"/>
            <w:vMerge w:val="restart"/>
            <w:vAlign w:val="center"/>
          </w:tcPr>
          <w:p w14:paraId="363342CE" w14:textId="77777777" w:rsidR="0094363A" w:rsidRPr="00EF4452" w:rsidRDefault="0094363A" w:rsidP="00EF4452">
            <w:pPr>
              <w:spacing w:before="47"/>
              <w:ind w:left="55" w:right="155"/>
              <w:rPr>
                <w:rFonts w:eastAsia="Times New Roman" w:cstheme="minorHAnsi"/>
                <w:b/>
                <w:bCs/>
              </w:rPr>
            </w:pPr>
            <w:r w:rsidRPr="00EF4452">
              <w:rPr>
                <w:rFonts w:eastAsia="Times New Roman" w:cstheme="minorHAnsi"/>
                <w:b/>
                <w:bCs/>
              </w:rPr>
              <w:t>Banque d'investissement et de développement de la CEDEAO.</w:t>
            </w:r>
          </w:p>
          <w:p w14:paraId="6796B06D" w14:textId="77777777" w:rsidR="0094363A" w:rsidRPr="00EF4452" w:rsidRDefault="0094363A" w:rsidP="00EF4452">
            <w:pPr>
              <w:rPr>
                <w:rFonts w:cstheme="minorHAnsi"/>
                <w:b/>
                <w:bCs/>
              </w:rPr>
            </w:pPr>
            <w:r w:rsidRPr="00EF4452">
              <w:rPr>
                <w:rFonts w:eastAsia="Times New Roman" w:cstheme="minorHAnsi"/>
                <w:b/>
                <w:bCs/>
              </w:rPr>
              <w:t>Banques d'investissement et de développement</w:t>
            </w:r>
          </w:p>
        </w:tc>
      </w:tr>
      <w:tr w:rsidR="0094363A" w:rsidRPr="00EF4452" w14:paraId="7E298681" w14:textId="77777777" w:rsidTr="001C786B">
        <w:trPr>
          <w:trHeight w:val="533"/>
        </w:trPr>
        <w:tc>
          <w:tcPr>
            <w:tcW w:w="2192" w:type="dxa"/>
            <w:vMerge/>
            <w:vAlign w:val="center"/>
          </w:tcPr>
          <w:p w14:paraId="30E326FD" w14:textId="77777777" w:rsidR="0094363A" w:rsidRPr="00EF4452" w:rsidRDefault="0094363A" w:rsidP="00EF4452">
            <w:pPr>
              <w:rPr>
                <w:rFonts w:cstheme="minorHAnsi"/>
              </w:rPr>
            </w:pPr>
          </w:p>
        </w:tc>
        <w:tc>
          <w:tcPr>
            <w:tcW w:w="2570" w:type="dxa"/>
            <w:vMerge/>
            <w:vAlign w:val="center"/>
          </w:tcPr>
          <w:p w14:paraId="155B7AE6" w14:textId="77777777" w:rsidR="0094363A" w:rsidRPr="00EF4452" w:rsidRDefault="0094363A" w:rsidP="00EF4452">
            <w:pPr>
              <w:rPr>
                <w:rFonts w:cstheme="minorHAnsi"/>
              </w:rPr>
            </w:pPr>
          </w:p>
        </w:tc>
        <w:tc>
          <w:tcPr>
            <w:tcW w:w="6934" w:type="dxa"/>
            <w:vAlign w:val="center"/>
          </w:tcPr>
          <w:p w14:paraId="71868BDD" w14:textId="77777777" w:rsidR="0094363A" w:rsidRPr="00EF4452" w:rsidRDefault="0094363A" w:rsidP="00EF4452">
            <w:pPr>
              <w:spacing w:before="51"/>
              <w:ind w:left="56"/>
              <w:rPr>
                <w:rFonts w:eastAsia="Times New Roman" w:cstheme="minorHAnsi"/>
              </w:rPr>
            </w:pPr>
            <w:r w:rsidRPr="00EF4452">
              <w:rPr>
                <w:rFonts w:eastAsia="Times New Roman" w:cstheme="minorHAnsi"/>
              </w:rPr>
              <w:t>Mise en place du mécanisme des banques d'investissement et de développement et des banques commerciales pour le financement des systèmes de stockage et de gestion de crise</w:t>
            </w:r>
          </w:p>
        </w:tc>
        <w:tc>
          <w:tcPr>
            <w:tcW w:w="2268" w:type="dxa"/>
            <w:vMerge/>
            <w:vAlign w:val="center"/>
          </w:tcPr>
          <w:p w14:paraId="51B093F9" w14:textId="77777777" w:rsidR="0094363A" w:rsidRPr="00EF4452" w:rsidRDefault="0094363A" w:rsidP="00EF4452">
            <w:pPr>
              <w:rPr>
                <w:rFonts w:cstheme="minorHAnsi"/>
                <w:b/>
                <w:bCs/>
              </w:rPr>
            </w:pPr>
          </w:p>
        </w:tc>
      </w:tr>
      <w:tr w:rsidR="0094363A" w:rsidRPr="00EF4452" w14:paraId="0B4C05FD" w14:textId="77777777" w:rsidTr="001C786B">
        <w:trPr>
          <w:trHeight w:val="533"/>
        </w:trPr>
        <w:tc>
          <w:tcPr>
            <w:tcW w:w="2192" w:type="dxa"/>
            <w:vMerge/>
            <w:vAlign w:val="center"/>
          </w:tcPr>
          <w:p w14:paraId="1A19F4E8" w14:textId="77777777" w:rsidR="0094363A" w:rsidRPr="00EF4452" w:rsidRDefault="0094363A" w:rsidP="00EF4452">
            <w:pPr>
              <w:rPr>
                <w:rFonts w:cstheme="minorHAnsi"/>
              </w:rPr>
            </w:pPr>
          </w:p>
        </w:tc>
        <w:tc>
          <w:tcPr>
            <w:tcW w:w="2570" w:type="dxa"/>
            <w:vMerge w:val="restart"/>
            <w:vAlign w:val="center"/>
          </w:tcPr>
          <w:p w14:paraId="70D52D70" w14:textId="77777777" w:rsidR="0094363A" w:rsidRPr="00EF4452" w:rsidRDefault="0094363A" w:rsidP="00EF4452">
            <w:pPr>
              <w:spacing w:before="51"/>
              <w:ind w:left="56" w:right="44"/>
              <w:rPr>
                <w:rFonts w:eastAsia="Times New Roman" w:cstheme="minorHAnsi"/>
              </w:rPr>
            </w:pPr>
            <w:r w:rsidRPr="00EF4452">
              <w:rPr>
                <w:rFonts w:eastAsia="Times New Roman" w:cstheme="minorHAnsi"/>
              </w:rPr>
              <w:t xml:space="preserve">(iii) soutenir la première (stockage local et communautaire) et la deuxième ligne de défense (stocks nationaux de sécurité) à travers l'harmonisation des approches au niveau régional, le </w:t>
            </w:r>
            <w:r w:rsidRPr="00EF4452">
              <w:rPr>
                <w:rFonts w:eastAsia="Times New Roman" w:cstheme="minorHAnsi"/>
              </w:rPr>
              <w:lastRenderedPageBreak/>
              <w:t>renforcement des capacités humaines et institutionnelles, le renforcement de la gouvernance, la mise en œuvre des bonnes pratiques, le déploiement des capacités de mise en commun des stocks / RESOGEST)</w:t>
            </w:r>
          </w:p>
        </w:tc>
        <w:tc>
          <w:tcPr>
            <w:tcW w:w="6934" w:type="dxa"/>
            <w:vAlign w:val="center"/>
          </w:tcPr>
          <w:p w14:paraId="3D3D14A1" w14:textId="1F73A7DA" w:rsidR="0094363A" w:rsidRPr="00EF4452" w:rsidRDefault="0094363A" w:rsidP="00EF4452">
            <w:pPr>
              <w:spacing w:before="51"/>
              <w:ind w:left="56"/>
              <w:rPr>
                <w:rFonts w:eastAsia="Times New Roman" w:cstheme="minorHAnsi"/>
              </w:rPr>
            </w:pPr>
            <w:r w:rsidRPr="00EF4452">
              <w:rPr>
                <w:rFonts w:eastAsia="Times New Roman" w:cstheme="minorHAnsi"/>
              </w:rPr>
              <w:lastRenderedPageBreak/>
              <w:t>Soutenir la mise en œuvre de stratégies nationales de stockage dans les 15 États membres d'E</w:t>
            </w:r>
            <w:r w:rsidR="00A53B8E">
              <w:rPr>
                <w:rFonts w:eastAsia="Times New Roman" w:cstheme="minorHAnsi"/>
              </w:rPr>
              <w:t>COWAS</w:t>
            </w:r>
          </w:p>
        </w:tc>
        <w:tc>
          <w:tcPr>
            <w:tcW w:w="2268" w:type="dxa"/>
            <w:vMerge w:val="restart"/>
            <w:vAlign w:val="center"/>
          </w:tcPr>
          <w:p w14:paraId="6B4D308A" w14:textId="77777777" w:rsidR="0094363A" w:rsidRPr="00EF4452" w:rsidRDefault="0094363A" w:rsidP="00EF4452">
            <w:pPr>
              <w:spacing w:before="51"/>
              <w:ind w:left="55" w:right="144"/>
              <w:rPr>
                <w:rFonts w:eastAsia="Times New Roman" w:cstheme="minorHAnsi"/>
                <w:b/>
                <w:bCs/>
              </w:rPr>
            </w:pPr>
            <w:r w:rsidRPr="00EF4452">
              <w:rPr>
                <w:rFonts w:eastAsia="Times New Roman" w:cstheme="minorHAnsi"/>
                <w:b/>
                <w:bCs/>
              </w:rPr>
              <w:t>Etats membres de la CEDEAO</w:t>
            </w:r>
          </w:p>
        </w:tc>
      </w:tr>
      <w:tr w:rsidR="0094363A" w:rsidRPr="00EF4452" w14:paraId="2D8AC48D" w14:textId="77777777" w:rsidTr="001C786B">
        <w:trPr>
          <w:trHeight w:val="533"/>
        </w:trPr>
        <w:tc>
          <w:tcPr>
            <w:tcW w:w="2192" w:type="dxa"/>
            <w:vMerge/>
            <w:vAlign w:val="center"/>
          </w:tcPr>
          <w:p w14:paraId="7E8E6517" w14:textId="77777777" w:rsidR="0094363A" w:rsidRPr="00EF4452" w:rsidRDefault="0094363A" w:rsidP="00EF4452">
            <w:pPr>
              <w:rPr>
                <w:rFonts w:cstheme="minorHAnsi"/>
              </w:rPr>
            </w:pPr>
          </w:p>
        </w:tc>
        <w:tc>
          <w:tcPr>
            <w:tcW w:w="2570" w:type="dxa"/>
            <w:vMerge/>
            <w:vAlign w:val="center"/>
          </w:tcPr>
          <w:p w14:paraId="37C92DAD" w14:textId="77777777" w:rsidR="0094363A" w:rsidRPr="00EF4452" w:rsidRDefault="0094363A" w:rsidP="00EF4452">
            <w:pPr>
              <w:rPr>
                <w:rFonts w:cstheme="minorHAnsi"/>
              </w:rPr>
            </w:pPr>
          </w:p>
        </w:tc>
        <w:tc>
          <w:tcPr>
            <w:tcW w:w="6934" w:type="dxa"/>
            <w:vAlign w:val="center"/>
          </w:tcPr>
          <w:p w14:paraId="3BEA0550" w14:textId="77777777" w:rsidR="0094363A" w:rsidRPr="00EF4452" w:rsidRDefault="0094363A" w:rsidP="00EF4452">
            <w:pPr>
              <w:spacing w:before="51"/>
              <w:ind w:left="56"/>
              <w:rPr>
                <w:rFonts w:eastAsia="Times New Roman" w:cstheme="minorHAnsi"/>
              </w:rPr>
            </w:pPr>
            <w:r w:rsidRPr="00EF4452">
              <w:rPr>
                <w:rFonts w:eastAsia="Times New Roman" w:cstheme="minorHAnsi"/>
              </w:rPr>
              <w:t>Renforcement des capacités du système de gestion de la qualité des aliments en particulier en ce qui concerne l'analyse et la détection des aflatoxines (développer la formation et fournir des outils et des kits d'analyse aux gestionnaires de stocks dans les 15 États membres de la CEDEAO.</w:t>
            </w:r>
          </w:p>
        </w:tc>
        <w:tc>
          <w:tcPr>
            <w:tcW w:w="2268" w:type="dxa"/>
            <w:vMerge/>
            <w:vAlign w:val="center"/>
          </w:tcPr>
          <w:p w14:paraId="1BDAA222" w14:textId="77777777" w:rsidR="0094363A" w:rsidRPr="00EF4452" w:rsidRDefault="0094363A" w:rsidP="00EF4452">
            <w:pPr>
              <w:rPr>
                <w:rFonts w:cstheme="minorHAnsi"/>
                <w:b/>
                <w:bCs/>
              </w:rPr>
            </w:pPr>
          </w:p>
        </w:tc>
      </w:tr>
      <w:tr w:rsidR="0094363A" w:rsidRPr="00EF4452" w14:paraId="566411BA" w14:textId="77777777" w:rsidTr="001C786B">
        <w:trPr>
          <w:trHeight w:val="533"/>
        </w:trPr>
        <w:tc>
          <w:tcPr>
            <w:tcW w:w="2192" w:type="dxa"/>
            <w:vMerge/>
            <w:vAlign w:val="center"/>
          </w:tcPr>
          <w:p w14:paraId="3FA312AA" w14:textId="77777777" w:rsidR="0094363A" w:rsidRPr="00EF4452" w:rsidRDefault="0094363A" w:rsidP="00EF4452">
            <w:pPr>
              <w:rPr>
                <w:rFonts w:cstheme="minorHAnsi"/>
              </w:rPr>
            </w:pPr>
          </w:p>
        </w:tc>
        <w:tc>
          <w:tcPr>
            <w:tcW w:w="2570" w:type="dxa"/>
            <w:vMerge w:val="restart"/>
            <w:vAlign w:val="center"/>
          </w:tcPr>
          <w:p w14:paraId="6E0FDB7F" w14:textId="77777777" w:rsidR="0094363A" w:rsidRPr="00EF4452" w:rsidRDefault="0094363A" w:rsidP="00EF4452">
            <w:pPr>
              <w:rPr>
                <w:rFonts w:cstheme="minorHAnsi"/>
              </w:rPr>
            </w:pPr>
            <w:r w:rsidRPr="00EF4452">
              <w:rPr>
                <w:rFonts w:eastAsia="Times New Roman" w:cstheme="minorHAnsi"/>
              </w:rPr>
              <w:t>(iv) appui à la gouvernance, à la coordination et au suivi-évaluation de l'initiative des réserves alimentaires régionales</w:t>
            </w:r>
          </w:p>
        </w:tc>
        <w:tc>
          <w:tcPr>
            <w:tcW w:w="6934" w:type="dxa"/>
            <w:vAlign w:val="center"/>
          </w:tcPr>
          <w:p w14:paraId="71648BDF" w14:textId="77777777" w:rsidR="0094363A" w:rsidRPr="00EF4452" w:rsidRDefault="0094363A" w:rsidP="00EF4452">
            <w:pPr>
              <w:spacing w:before="51"/>
              <w:ind w:left="56"/>
              <w:rPr>
                <w:rFonts w:eastAsia="Times New Roman" w:cstheme="minorHAnsi"/>
              </w:rPr>
            </w:pPr>
            <w:r w:rsidRPr="00EF4452">
              <w:rPr>
                <w:rFonts w:eastAsia="Times New Roman" w:cstheme="minorHAnsi"/>
              </w:rPr>
              <w:t>Appui au fonctionnement de l'équipe technique de la Réserve de sécurité alimentaire (3 personnes)</w:t>
            </w:r>
          </w:p>
        </w:tc>
        <w:tc>
          <w:tcPr>
            <w:tcW w:w="2268" w:type="dxa"/>
            <w:vMerge w:val="restart"/>
            <w:vAlign w:val="center"/>
          </w:tcPr>
          <w:p w14:paraId="3956EA37" w14:textId="32FB0D7E" w:rsidR="0094363A" w:rsidRPr="00EF4452" w:rsidRDefault="0094363A" w:rsidP="00EF4452">
            <w:pPr>
              <w:spacing w:before="51"/>
              <w:ind w:left="55" w:right="110"/>
              <w:rPr>
                <w:rFonts w:eastAsia="Times New Roman" w:cstheme="minorHAnsi"/>
                <w:b/>
                <w:bCs/>
              </w:rPr>
            </w:pPr>
            <w:r w:rsidRPr="00EF4452">
              <w:rPr>
                <w:rFonts w:eastAsia="Times New Roman" w:cstheme="minorHAnsi"/>
                <w:b/>
                <w:bCs/>
              </w:rPr>
              <w:t>Équipe technique de la réserve Alimentaire et comité de gestion de la réserve</w:t>
            </w:r>
          </w:p>
        </w:tc>
      </w:tr>
      <w:tr w:rsidR="0094363A" w:rsidRPr="00EF4452" w14:paraId="2E95DA99" w14:textId="77777777" w:rsidTr="001C786B">
        <w:trPr>
          <w:trHeight w:val="533"/>
        </w:trPr>
        <w:tc>
          <w:tcPr>
            <w:tcW w:w="2192" w:type="dxa"/>
            <w:vMerge/>
            <w:tcBorders>
              <w:bottom w:val="single" w:sz="4" w:space="0" w:color="auto"/>
            </w:tcBorders>
            <w:vAlign w:val="center"/>
          </w:tcPr>
          <w:p w14:paraId="5808ECED" w14:textId="77777777" w:rsidR="0094363A" w:rsidRPr="00EF4452" w:rsidRDefault="0094363A" w:rsidP="00EF4452">
            <w:pPr>
              <w:rPr>
                <w:rFonts w:cstheme="minorHAnsi"/>
              </w:rPr>
            </w:pPr>
          </w:p>
        </w:tc>
        <w:tc>
          <w:tcPr>
            <w:tcW w:w="2570" w:type="dxa"/>
            <w:vMerge/>
            <w:vAlign w:val="center"/>
          </w:tcPr>
          <w:p w14:paraId="69763090" w14:textId="77777777" w:rsidR="0094363A" w:rsidRPr="00EF4452" w:rsidRDefault="0094363A" w:rsidP="00EF4452">
            <w:pPr>
              <w:rPr>
                <w:rFonts w:cstheme="minorHAnsi"/>
              </w:rPr>
            </w:pPr>
          </w:p>
        </w:tc>
        <w:tc>
          <w:tcPr>
            <w:tcW w:w="6934" w:type="dxa"/>
            <w:vAlign w:val="center"/>
          </w:tcPr>
          <w:p w14:paraId="7631F6CD" w14:textId="77777777" w:rsidR="0094363A" w:rsidRPr="00EF4452" w:rsidRDefault="0094363A" w:rsidP="00EF4452">
            <w:pPr>
              <w:spacing w:before="51"/>
              <w:ind w:left="56"/>
              <w:rPr>
                <w:rFonts w:eastAsia="Times New Roman" w:cstheme="minorHAnsi"/>
              </w:rPr>
            </w:pPr>
            <w:r w:rsidRPr="00EF4452">
              <w:rPr>
                <w:rFonts w:eastAsia="Times New Roman" w:cstheme="minorHAnsi"/>
              </w:rPr>
              <w:t>Soutenir le fonctionnement et la gestion du comité de gestion de la réserve</w:t>
            </w:r>
          </w:p>
        </w:tc>
        <w:tc>
          <w:tcPr>
            <w:tcW w:w="2268" w:type="dxa"/>
            <w:vMerge/>
            <w:vAlign w:val="center"/>
          </w:tcPr>
          <w:p w14:paraId="75D6054A" w14:textId="77777777" w:rsidR="0094363A" w:rsidRPr="00EF4452" w:rsidRDefault="0094363A" w:rsidP="00EF4452">
            <w:pPr>
              <w:rPr>
                <w:rFonts w:cstheme="minorHAnsi"/>
                <w:b/>
                <w:bCs/>
              </w:rPr>
            </w:pPr>
          </w:p>
        </w:tc>
      </w:tr>
      <w:tr w:rsidR="0094363A" w:rsidRPr="00EF4452" w14:paraId="0841C596" w14:textId="77777777" w:rsidTr="007F1976">
        <w:trPr>
          <w:trHeight w:val="533"/>
        </w:trPr>
        <w:tc>
          <w:tcPr>
            <w:tcW w:w="2192" w:type="dxa"/>
            <w:vMerge w:val="restart"/>
            <w:tcBorders>
              <w:top w:val="single" w:sz="4" w:space="0" w:color="auto"/>
            </w:tcBorders>
            <w:vAlign w:val="center"/>
          </w:tcPr>
          <w:p w14:paraId="45EFFD04" w14:textId="3E6E3958" w:rsidR="0094363A" w:rsidRPr="00EF4452" w:rsidRDefault="00A53B8E" w:rsidP="00EF4452">
            <w:pPr>
              <w:rPr>
                <w:rFonts w:cstheme="minorHAnsi"/>
              </w:rPr>
            </w:pPr>
            <w:r>
              <w:rPr>
                <w:rFonts w:eastAsia="Times New Roman" w:cstheme="minorHAnsi"/>
              </w:rPr>
              <w:t>S</w:t>
            </w:r>
            <w:r w:rsidR="0094363A" w:rsidRPr="00EF4452">
              <w:rPr>
                <w:rFonts w:eastAsia="Times New Roman" w:cstheme="minorHAnsi"/>
              </w:rPr>
              <w:t>outenir des chaînes de valeur agricoles régionales et stratégiques inclusives</w:t>
            </w:r>
          </w:p>
        </w:tc>
        <w:tc>
          <w:tcPr>
            <w:tcW w:w="2570" w:type="dxa"/>
            <w:vAlign w:val="center"/>
          </w:tcPr>
          <w:p w14:paraId="22CA6FB3" w14:textId="77777777" w:rsidR="0094363A" w:rsidRPr="00EF4452" w:rsidRDefault="0094363A" w:rsidP="00EF4452">
            <w:pPr>
              <w:rPr>
                <w:rFonts w:cstheme="minorHAnsi"/>
              </w:rPr>
            </w:pPr>
            <w:proofErr w:type="gramStart"/>
            <w:r w:rsidRPr="00EF4452">
              <w:rPr>
                <w:rFonts w:eastAsia="Times New Roman" w:cstheme="minorHAnsi"/>
              </w:rPr>
              <w:t>( i</w:t>
            </w:r>
            <w:proofErr w:type="gramEnd"/>
            <w:r w:rsidRPr="00EF4452">
              <w:rPr>
                <w:rFonts w:eastAsia="Times New Roman" w:cstheme="minorHAnsi"/>
              </w:rPr>
              <w:t> ) Soutenir l'émergence de champions agricoles régionaux (agrégateurs ou exploitants d'entrepôts) dans les principaux corridors</w:t>
            </w:r>
          </w:p>
        </w:tc>
        <w:tc>
          <w:tcPr>
            <w:tcW w:w="6934" w:type="dxa"/>
            <w:tcBorders>
              <w:bottom w:val="single" w:sz="4" w:space="0" w:color="auto"/>
            </w:tcBorders>
            <w:shd w:val="clear" w:color="auto" w:fill="FFFFFF" w:themeFill="background1"/>
            <w:vAlign w:val="center"/>
          </w:tcPr>
          <w:p w14:paraId="4B2BF96C" w14:textId="77777777" w:rsidR="0094363A" w:rsidRPr="00EF4452" w:rsidRDefault="0094363A" w:rsidP="00EF4452">
            <w:pPr>
              <w:ind w:left="58"/>
              <w:rPr>
                <w:rFonts w:eastAsia="Times New Roman" w:cstheme="minorHAnsi"/>
              </w:rPr>
            </w:pPr>
            <w:proofErr w:type="gramStart"/>
            <w:r w:rsidRPr="00EF4452">
              <w:rPr>
                <w:rFonts w:eastAsia="Times New Roman" w:cstheme="minorHAnsi"/>
              </w:rPr>
              <w:t>études</w:t>
            </w:r>
            <w:proofErr w:type="gramEnd"/>
            <w:r w:rsidRPr="00EF4452">
              <w:rPr>
                <w:rFonts w:eastAsia="Times New Roman" w:cstheme="minorHAnsi"/>
              </w:rPr>
              <w:t xml:space="preserve"> pour démontrer la faisabilité de la création d'agrégateurs régionaux de produits stratégiques</w:t>
            </w:r>
          </w:p>
        </w:tc>
        <w:tc>
          <w:tcPr>
            <w:tcW w:w="2268" w:type="dxa"/>
            <w:vAlign w:val="center"/>
          </w:tcPr>
          <w:p w14:paraId="710C8471" w14:textId="77777777" w:rsidR="0094363A" w:rsidRPr="00EF4452" w:rsidRDefault="0094363A" w:rsidP="00EF4452">
            <w:pPr>
              <w:spacing w:before="167"/>
              <w:ind w:left="58" w:right="560"/>
              <w:rPr>
                <w:rFonts w:eastAsia="Times New Roman" w:cstheme="minorHAnsi"/>
                <w:b/>
                <w:bCs/>
              </w:rPr>
            </w:pPr>
            <w:r w:rsidRPr="00EF4452">
              <w:rPr>
                <w:rFonts w:eastAsia="Times New Roman" w:cstheme="minorHAnsi"/>
                <w:b/>
                <w:bCs/>
              </w:rPr>
              <w:t>Exploitants d'agrégateurs ou d'entrepôts</w:t>
            </w:r>
          </w:p>
        </w:tc>
      </w:tr>
      <w:tr w:rsidR="0094363A" w:rsidRPr="00EF4452" w14:paraId="3066518B" w14:textId="77777777" w:rsidTr="007F1976">
        <w:trPr>
          <w:trHeight w:val="533"/>
        </w:trPr>
        <w:tc>
          <w:tcPr>
            <w:tcW w:w="2192" w:type="dxa"/>
            <w:vMerge/>
            <w:vAlign w:val="center"/>
          </w:tcPr>
          <w:p w14:paraId="5E45B992" w14:textId="77777777" w:rsidR="0094363A" w:rsidRPr="00EF4452" w:rsidRDefault="0094363A" w:rsidP="00EF4452">
            <w:pPr>
              <w:rPr>
                <w:rFonts w:cstheme="minorHAnsi"/>
              </w:rPr>
            </w:pPr>
          </w:p>
        </w:tc>
        <w:tc>
          <w:tcPr>
            <w:tcW w:w="2570" w:type="dxa"/>
            <w:vMerge w:val="restart"/>
            <w:vAlign w:val="center"/>
          </w:tcPr>
          <w:p w14:paraId="33ED0B14" w14:textId="77777777" w:rsidR="0094363A" w:rsidRPr="00EF4452" w:rsidRDefault="0094363A" w:rsidP="00EF4452">
            <w:pPr>
              <w:rPr>
                <w:rFonts w:eastAsia="Times New Roman" w:cstheme="minorHAnsi"/>
              </w:rPr>
            </w:pPr>
            <w:r w:rsidRPr="00EF4452">
              <w:rPr>
                <w:rFonts w:eastAsia="Times New Roman" w:cstheme="minorHAnsi"/>
              </w:rPr>
              <w:t> </w:t>
            </w:r>
          </w:p>
          <w:p w14:paraId="27CECD77" w14:textId="77777777" w:rsidR="0094363A" w:rsidRPr="00EF4452" w:rsidRDefault="0094363A" w:rsidP="00EF4452">
            <w:pPr>
              <w:rPr>
                <w:rFonts w:eastAsia="Times New Roman" w:cstheme="minorHAnsi"/>
              </w:rPr>
            </w:pPr>
            <w:r w:rsidRPr="00EF4452">
              <w:rPr>
                <w:rFonts w:eastAsia="Times New Roman" w:cstheme="minorHAnsi"/>
              </w:rPr>
              <w:t> </w:t>
            </w:r>
          </w:p>
          <w:p w14:paraId="43AD27D8" w14:textId="77777777" w:rsidR="0094363A" w:rsidRPr="00EF4452" w:rsidRDefault="0094363A" w:rsidP="00EF4452">
            <w:pPr>
              <w:spacing w:before="3"/>
              <w:rPr>
                <w:rFonts w:eastAsia="Times New Roman" w:cstheme="minorHAnsi"/>
              </w:rPr>
            </w:pPr>
            <w:r w:rsidRPr="00EF4452">
              <w:rPr>
                <w:rFonts w:eastAsia="Times New Roman" w:cstheme="minorHAnsi"/>
              </w:rPr>
              <w:t> </w:t>
            </w:r>
          </w:p>
          <w:p w14:paraId="64DE6C99" w14:textId="77777777" w:rsidR="0094363A" w:rsidRPr="00EF4452" w:rsidRDefault="0094363A" w:rsidP="00EF4452">
            <w:pPr>
              <w:spacing w:before="1"/>
              <w:ind w:left="57"/>
              <w:rPr>
                <w:rFonts w:eastAsia="Times New Roman" w:cstheme="minorHAnsi"/>
              </w:rPr>
            </w:pPr>
            <w:r w:rsidRPr="00EF4452">
              <w:rPr>
                <w:rFonts w:eastAsia="Times New Roman" w:cstheme="minorHAnsi"/>
              </w:rPr>
              <w:t>(ii) Renforcement des capacités des organismes interprofessionnels régionaux et des organisations faîtières des chaînes de valeur régionales stratégiques</w:t>
            </w:r>
          </w:p>
        </w:tc>
        <w:tc>
          <w:tcPr>
            <w:tcW w:w="6934" w:type="dxa"/>
            <w:shd w:val="clear" w:color="auto" w:fill="FFFFFF" w:themeFill="background1"/>
            <w:vAlign w:val="center"/>
          </w:tcPr>
          <w:p w14:paraId="43F90F56" w14:textId="3DB64FF0" w:rsidR="0094363A" w:rsidRPr="007F1976" w:rsidRDefault="00A53B8E" w:rsidP="007F1976">
            <w:pPr>
              <w:shd w:val="clear" w:color="auto" w:fill="FFFFFF" w:themeFill="background1"/>
              <w:rPr>
                <w:rFonts w:cstheme="minorHAnsi"/>
                <w:color w:val="000000" w:themeColor="text1"/>
                <w:shd w:val="clear" w:color="auto" w:fill="C9D7F1"/>
              </w:rPr>
            </w:pPr>
            <w:r w:rsidRPr="007F1976">
              <w:rPr>
                <w:rFonts w:cstheme="minorHAnsi"/>
                <w:color w:val="000000" w:themeColor="text1"/>
                <w:shd w:val="clear" w:color="auto" w:fill="C9D7F1"/>
              </w:rPr>
              <w:t>C</w:t>
            </w:r>
            <w:r w:rsidR="0094363A" w:rsidRPr="007F1976">
              <w:rPr>
                <w:rFonts w:cstheme="minorHAnsi"/>
                <w:color w:val="000000" w:themeColor="text1"/>
                <w:shd w:val="clear" w:color="auto" w:fill="C9D7F1"/>
              </w:rPr>
              <w:t>onsultation régionale relative au lancement d'organismes interprofessionnels régionaux des chaînes de valeur stratégiques</w:t>
            </w:r>
          </w:p>
        </w:tc>
        <w:tc>
          <w:tcPr>
            <w:tcW w:w="2268" w:type="dxa"/>
            <w:vMerge w:val="restart"/>
            <w:vAlign w:val="center"/>
          </w:tcPr>
          <w:p w14:paraId="44CE2358"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332EBD4A" w14:textId="77777777" w:rsidR="0094363A" w:rsidRPr="00EF4452" w:rsidRDefault="0094363A" w:rsidP="00EF4452">
            <w:pPr>
              <w:spacing w:before="8"/>
              <w:rPr>
                <w:rFonts w:eastAsia="Times New Roman" w:cstheme="minorHAnsi"/>
                <w:b/>
                <w:bCs/>
              </w:rPr>
            </w:pPr>
            <w:r w:rsidRPr="00EF4452">
              <w:rPr>
                <w:rFonts w:eastAsia="Times New Roman" w:cstheme="minorHAnsi"/>
                <w:b/>
                <w:bCs/>
              </w:rPr>
              <w:t> </w:t>
            </w:r>
          </w:p>
          <w:p w14:paraId="23207CF4" w14:textId="77777777" w:rsidR="0094363A" w:rsidRPr="00EF4452" w:rsidRDefault="0094363A" w:rsidP="00EF4452">
            <w:pPr>
              <w:ind w:left="58"/>
              <w:rPr>
                <w:rFonts w:eastAsia="Times New Roman" w:cstheme="minorHAnsi"/>
                <w:b/>
                <w:bCs/>
              </w:rPr>
            </w:pPr>
            <w:proofErr w:type="gramStart"/>
            <w:r w:rsidRPr="00EF4452">
              <w:rPr>
                <w:rFonts w:eastAsia="Times New Roman" w:cstheme="minorHAnsi"/>
                <w:b/>
                <w:bCs/>
              </w:rPr>
              <w:t>les</w:t>
            </w:r>
            <w:proofErr w:type="gramEnd"/>
            <w:r w:rsidRPr="00EF4452">
              <w:rPr>
                <w:rFonts w:eastAsia="Times New Roman" w:cstheme="minorHAnsi"/>
                <w:b/>
                <w:bCs/>
              </w:rPr>
              <w:t xml:space="preserve"> organismes interprofessionnels régionaux et les organisations faîtières</w:t>
            </w:r>
          </w:p>
        </w:tc>
      </w:tr>
      <w:tr w:rsidR="0094363A" w:rsidRPr="00EF4452" w14:paraId="40E7FFDF" w14:textId="77777777" w:rsidTr="007F1976">
        <w:trPr>
          <w:trHeight w:val="533"/>
        </w:trPr>
        <w:tc>
          <w:tcPr>
            <w:tcW w:w="2192" w:type="dxa"/>
            <w:vMerge/>
            <w:vAlign w:val="center"/>
          </w:tcPr>
          <w:p w14:paraId="6052FE1D" w14:textId="77777777" w:rsidR="0094363A" w:rsidRPr="00EF4452" w:rsidRDefault="0094363A" w:rsidP="00EF4452">
            <w:pPr>
              <w:rPr>
                <w:rFonts w:cstheme="minorHAnsi"/>
              </w:rPr>
            </w:pPr>
          </w:p>
        </w:tc>
        <w:tc>
          <w:tcPr>
            <w:tcW w:w="2570" w:type="dxa"/>
            <w:vMerge/>
            <w:vAlign w:val="center"/>
          </w:tcPr>
          <w:p w14:paraId="6AEB7659" w14:textId="77777777" w:rsidR="0094363A" w:rsidRPr="00EF4452" w:rsidRDefault="0094363A" w:rsidP="00EF4452">
            <w:pPr>
              <w:rPr>
                <w:rFonts w:cstheme="minorHAnsi"/>
              </w:rPr>
            </w:pPr>
          </w:p>
        </w:tc>
        <w:tc>
          <w:tcPr>
            <w:tcW w:w="6934" w:type="dxa"/>
            <w:shd w:val="clear" w:color="auto" w:fill="FFFFFF" w:themeFill="background1"/>
            <w:vAlign w:val="center"/>
          </w:tcPr>
          <w:p w14:paraId="66283009" w14:textId="39B101EC" w:rsidR="0094363A" w:rsidRPr="00EF4452" w:rsidRDefault="00A53B8E" w:rsidP="00EF4452">
            <w:pPr>
              <w:spacing w:before="51"/>
              <w:ind w:left="58"/>
              <w:rPr>
                <w:rFonts w:eastAsia="Times New Roman" w:cstheme="minorHAnsi"/>
              </w:rPr>
            </w:pPr>
            <w:r>
              <w:rPr>
                <w:rFonts w:eastAsia="Times New Roman" w:cstheme="minorHAnsi"/>
              </w:rPr>
              <w:t>S</w:t>
            </w:r>
            <w:r w:rsidR="0094363A" w:rsidRPr="00EF4452">
              <w:rPr>
                <w:rFonts w:eastAsia="Times New Roman" w:cstheme="minorHAnsi"/>
              </w:rPr>
              <w:t>outenir la création / le lancement d'organismes interprofessionnels régionaux de chaînes de valeur stratégiques</w:t>
            </w:r>
          </w:p>
        </w:tc>
        <w:tc>
          <w:tcPr>
            <w:tcW w:w="2268" w:type="dxa"/>
            <w:vMerge/>
            <w:vAlign w:val="center"/>
          </w:tcPr>
          <w:p w14:paraId="2EC7C547" w14:textId="77777777" w:rsidR="0094363A" w:rsidRPr="00EF4452" w:rsidRDefault="0094363A" w:rsidP="00EF4452">
            <w:pPr>
              <w:rPr>
                <w:rFonts w:cstheme="minorHAnsi"/>
                <w:b/>
                <w:bCs/>
              </w:rPr>
            </w:pPr>
          </w:p>
        </w:tc>
      </w:tr>
      <w:tr w:rsidR="0094363A" w:rsidRPr="00EF4452" w14:paraId="3C5AFC6A" w14:textId="77777777" w:rsidTr="007F1976">
        <w:trPr>
          <w:trHeight w:val="533"/>
        </w:trPr>
        <w:tc>
          <w:tcPr>
            <w:tcW w:w="2192" w:type="dxa"/>
            <w:vMerge/>
            <w:vAlign w:val="center"/>
          </w:tcPr>
          <w:p w14:paraId="1F4FE801" w14:textId="77777777" w:rsidR="0094363A" w:rsidRPr="00EF4452" w:rsidRDefault="0094363A" w:rsidP="00EF4452">
            <w:pPr>
              <w:rPr>
                <w:rFonts w:cstheme="minorHAnsi"/>
              </w:rPr>
            </w:pPr>
          </w:p>
        </w:tc>
        <w:tc>
          <w:tcPr>
            <w:tcW w:w="2570" w:type="dxa"/>
            <w:vMerge/>
            <w:vAlign w:val="center"/>
          </w:tcPr>
          <w:p w14:paraId="5784279B" w14:textId="77777777" w:rsidR="0094363A" w:rsidRPr="00EF4452" w:rsidRDefault="0094363A" w:rsidP="00EF4452">
            <w:pPr>
              <w:rPr>
                <w:rFonts w:cstheme="minorHAnsi"/>
              </w:rPr>
            </w:pPr>
          </w:p>
        </w:tc>
        <w:tc>
          <w:tcPr>
            <w:tcW w:w="6934" w:type="dxa"/>
            <w:shd w:val="clear" w:color="auto" w:fill="FFFFFF" w:themeFill="background1"/>
            <w:vAlign w:val="center"/>
          </w:tcPr>
          <w:p w14:paraId="03F05CD3" w14:textId="5962C149" w:rsidR="0094363A" w:rsidRPr="00EF4452" w:rsidRDefault="00A53B8E" w:rsidP="00EF4452">
            <w:pPr>
              <w:spacing w:before="79"/>
              <w:ind w:left="58"/>
              <w:rPr>
                <w:rFonts w:eastAsia="Times New Roman" w:cstheme="minorHAnsi"/>
              </w:rPr>
            </w:pPr>
            <w:r>
              <w:rPr>
                <w:rFonts w:eastAsia="Times New Roman" w:cstheme="minorHAnsi"/>
              </w:rPr>
              <w:t>A</w:t>
            </w:r>
            <w:r w:rsidR="0094363A" w:rsidRPr="00EF4452">
              <w:rPr>
                <w:rFonts w:eastAsia="Times New Roman" w:cstheme="minorHAnsi"/>
              </w:rPr>
              <w:t>ccompagner les interprofessions régionales dans l'élaboration des plans d'action</w:t>
            </w:r>
          </w:p>
        </w:tc>
        <w:tc>
          <w:tcPr>
            <w:tcW w:w="2268" w:type="dxa"/>
            <w:vMerge/>
            <w:vAlign w:val="center"/>
          </w:tcPr>
          <w:p w14:paraId="3725B344" w14:textId="77777777" w:rsidR="0094363A" w:rsidRPr="00EF4452" w:rsidRDefault="0094363A" w:rsidP="00EF4452">
            <w:pPr>
              <w:rPr>
                <w:rFonts w:cstheme="minorHAnsi"/>
                <w:b/>
                <w:bCs/>
              </w:rPr>
            </w:pPr>
          </w:p>
        </w:tc>
      </w:tr>
      <w:tr w:rsidR="0094363A" w:rsidRPr="00EF4452" w14:paraId="15619313" w14:textId="77777777" w:rsidTr="007F1976">
        <w:trPr>
          <w:trHeight w:val="533"/>
        </w:trPr>
        <w:tc>
          <w:tcPr>
            <w:tcW w:w="2192" w:type="dxa"/>
            <w:vMerge/>
            <w:vAlign w:val="center"/>
          </w:tcPr>
          <w:p w14:paraId="099237A4" w14:textId="77777777" w:rsidR="0094363A" w:rsidRPr="00EF4452" w:rsidRDefault="0094363A" w:rsidP="00EF4452">
            <w:pPr>
              <w:rPr>
                <w:rFonts w:cstheme="minorHAnsi"/>
              </w:rPr>
            </w:pPr>
          </w:p>
        </w:tc>
        <w:tc>
          <w:tcPr>
            <w:tcW w:w="2570" w:type="dxa"/>
            <w:vMerge/>
            <w:vAlign w:val="center"/>
          </w:tcPr>
          <w:p w14:paraId="496D4CD8" w14:textId="77777777" w:rsidR="0094363A" w:rsidRPr="00EF4452" w:rsidRDefault="0094363A" w:rsidP="00EF4452">
            <w:pPr>
              <w:rPr>
                <w:rFonts w:cstheme="minorHAnsi"/>
              </w:rPr>
            </w:pPr>
          </w:p>
        </w:tc>
        <w:tc>
          <w:tcPr>
            <w:tcW w:w="6934" w:type="dxa"/>
            <w:shd w:val="clear" w:color="auto" w:fill="FFFFFF" w:themeFill="background1"/>
            <w:vAlign w:val="center"/>
          </w:tcPr>
          <w:p w14:paraId="0129D224" w14:textId="112341B3" w:rsidR="0094363A" w:rsidRPr="00EF4452" w:rsidRDefault="00A53B8E" w:rsidP="00EF4452">
            <w:pPr>
              <w:spacing w:before="79"/>
              <w:ind w:left="58"/>
              <w:rPr>
                <w:rFonts w:eastAsia="Times New Roman" w:cstheme="minorHAnsi"/>
              </w:rPr>
            </w:pPr>
            <w:r>
              <w:rPr>
                <w:rFonts w:eastAsia="Times New Roman" w:cstheme="minorHAnsi"/>
              </w:rPr>
              <w:t>S</w:t>
            </w:r>
            <w:r w:rsidR="0094363A" w:rsidRPr="00EF4452">
              <w:rPr>
                <w:rFonts w:eastAsia="Times New Roman" w:cstheme="minorHAnsi"/>
              </w:rPr>
              <w:t>outenir la mise en œuvre des plans d'action des associations interprofessionnelles régionales</w:t>
            </w:r>
          </w:p>
        </w:tc>
        <w:tc>
          <w:tcPr>
            <w:tcW w:w="2268" w:type="dxa"/>
            <w:vMerge/>
            <w:vAlign w:val="center"/>
          </w:tcPr>
          <w:p w14:paraId="3C6F501F" w14:textId="77777777" w:rsidR="0094363A" w:rsidRPr="00EF4452" w:rsidRDefault="0094363A" w:rsidP="00EF4452">
            <w:pPr>
              <w:rPr>
                <w:rFonts w:cstheme="minorHAnsi"/>
                <w:b/>
                <w:bCs/>
              </w:rPr>
            </w:pPr>
          </w:p>
        </w:tc>
      </w:tr>
      <w:tr w:rsidR="0094363A" w:rsidRPr="00EF4452" w14:paraId="06BF9519" w14:textId="77777777" w:rsidTr="001C786B">
        <w:trPr>
          <w:trHeight w:val="533"/>
        </w:trPr>
        <w:tc>
          <w:tcPr>
            <w:tcW w:w="2192" w:type="dxa"/>
            <w:vMerge/>
            <w:vAlign w:val="center"/>
          </w:tcPr>
          <w:p w14:paraId="5B540EBA" w14:textId="77777777" w:rsidR="0094363A" w:rsidRPr="00EF4452" w:rsidRDefault="0094363A" w:rsidP="00EF4452">
            <w:pPr>
              <w:rPr>
                <w:rFonts w:cstheme="minorHAnsi"/>
              </w:rPr>
            </w:pPr>
          </w:p>
        </w:tc>
        <w:tc>
          <w:tcPr>
            <w:tcW w:w="2570" w:type="dxa"/>
            <w:vMerge w:val="restart"/>
            <w:vAlign w:val="center"/>
          </w:tcPr>
          <w:p w14:paraId="42C5D2B5" w14:textId="77777777" w:rsidR="0094363A" w:rsidRPr="00EF4452" w:rsidRDefault="0094363A" w:rsidP="00EF4452">
            <w:pPr>
              <w:spacing w:before="3"/>
              <w:rPr>
                <w:rFonts w:eastAsia="Times New Roman" w:cstheme="minorHAnsi"/>
              </w:rPr>
            </w:pPr>
            <w:r w:rsidRPr="00EF4452">
              <w:rPr>
                <w:rFonts w:eastAsia="Times New Roman" w:cstheme="minorHAnsi"/>
              </w:rPr>
              <w:t> </w:t>
            </w:r>
          </w:p>
          <w:p w14:paraId="3A313B20" w14:textId="77777777" w:rsidR="0094363A" w:rsidRPr="00EF4452" w:rsidRDefault="0094363A" w:rsidP="00EF4452">
            <w:pPr>
              <w:ind w:left="57" w:right="525"/>
              <w:rPr>
                <w:rFonts w:eastAsia="Times New Roman" w:cstheme="minorHAnsi"/>
              </w:rPr>
            </w:pPr>
            <w:r w:rsidRPr="00EF4452">
              <w:rPr>
                <w:rFonts w:eastAsia="Times New Roman" w:cstheme="minorHAnsi"/>
              </w:rPr>
              <w:t>(iii) Revoir et opérationnaliser la plateforme ECOAGRIS</w:t>
            </w:r>
          </w:p>
        </w:tc>
        <w:tc>
          <w:tcPr>
            <w:tcW w:w="6934" w:type="dxa"/>
            <w:vAlign w:val="center"/>
          </w:tcPr>
          <w:p w14:paraId="0DB61E82" w14:textId="52F9474A" w:rsidR="0094363A" w:rsidRPr="00EF4452" w:rsidRDefault="00A53B8E" w:rsidP="00EF4452">
            <w:pPr>
              <w:spacing w:before="47"/>
              <w:ind w:left="58"/>
              <w:rPr>
                <w:rFonts w:eastAsia="Times New Roman" w:cstheme="minorHAnsi"/>
              </w:rPr>
            </w:pPr>
            <w:r>
              <w:rPr>
                <w:rFonts w:eastAsia="Times New Roman" w:cstheme="minorHAnsi"/>
              </w:rPr>
              <w:t>R</w:t>
            </w:r>
            <w:r w:rsidR="0094363A" w:rsidRPr="00EF4452">
              <w:rPr>
                <w:rFonts w:eastAsia="Times New Roman" w:cstheme="minorHAnsi"/>
              </w:rPr>
              <w:t>evue / révision de la plateforme ECOAGRIS</w:t>
            </w:r>
          </w:p>
        </w:tc>
        <w:tc>
          <w:tcPr>
            <w:tcW w:w="2268" w:type="dxa"/>
            <w:vMerge w:val="restart"/>
            <w:vAlign w:val="center"/>
          </w:tcPr>
          <w:p w14:paraId="1EBD1993"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578AE6A8" w14:textId="77777777" w:rsidR="0094363A" w:rsidRPr="00EF4452" w:rsidRDefault="0094363A" w:rsidP="00EF4452">
            <w:pPr>
              <w:spacing w:before="130"/>
              <w:ind w:left="58"/>
              <w:rPr>
                <w:rFonts w:eastAsia="Times New Roman" w:cstheme="minorHAnsi"/>
                <w:b/>
                <w:bCs/>
              </w:rPr>
            </w:pPr>
            <w:r w:rsidRPr="00EF4452">
              <w:rPr>
                <w:rFonts w:eastAsia="Times New Roman" w:cstheme="minorHAnsi"/>
                <w:b/>
                <w:bCs/>
              </w:rPr>
              <w:t>CEDEAO</w:t>
            </w:r>
          </w:p>
        </w:tc>
      </w:tr>
      <w:tr w:rsidR="0094363A" w:rsidRPr="00EF4452" w14:paraId="75D1542C" w14:textId="77777777" w:rsidTr="001C786B">
        <w:trPr>
          <w:trHeight w:val="533"/>
        </w:trPr>
        <w:tc>
          <w:tcPr>
            <w:tcW w:w="2192" w:type="dxa"/>
            <w:vMerge/>
            <w:vAlign w:val="center"/>
          </w:tcPr>
          <w:p w14:paraId="7EC7A04B" w14:textId="77777777" w:rsidR="0094363A" w:rsidRPr="00EF4452" w:rsidRDefault="0094363A" w:rsidP="00EF4452">
            <w:pPr>
              <w:rPr>
                <w:rFonts w:cstheme="minorHAnsi"/>
              </w:rPr>
            </w:pPr>
          </w:p>
        </w:tc>
        <w:tc>
          <w:tcPr>
            <w:tcW w:w="2570" w:type="dxa"/>
            <w:vMerge/>
            <w:vAlign w:val="center"/>
          </w:tcPr>
          <w:p w14:paraId="4B5D50A3" w14:textId="77777777" w:rsidR="0094363A" w:rsidRPr="00EF4452" w:rsidRDefault="0094363A" w:rsidP="00EF4452">
            <w:pPr>
              <w:rPr>
                <w:rFonts w:cstheme="minorHAnsi"/>
              </w:rPr>
            </w:pPr>
          </w:p>
        </w:tc>
        <w:tc>
          <w:tcPr>
            <w:tcW w:w="6934" w:type="dxa"/>
            <w:vAlign w:val="center"/>
          </w:tcPr>
          <w:p w14:paraId="55EB4C90" w14:textId="77777777" w:rsidR="0094363A" w:rsidRPr="00EF4452" w:rsidRDefault="0094363A" w:rsidP="00EF4452">
            <w:pPr>
              <w:spacing w:before="51"/>
              <w:ind w:left="58"/>
              <w:rPr>
                <w:rFonts w:eastAsia="Times New Roman" w:cstheme="minorHAnsi"/>
              </w:rPr>
            </w:pPr>
            <w:r w:rsidRPr="00EF4452">
              <w:rPr>
                <w:rFonts w:eastAsia="Times New Roman" w:cstheme="minorHAnsi"/>
              </w:rPr>
              <w:t>Opérationnalisation de la plateforme ECOAGRIS (collecte, consolidation, analyse et diffusion des données)</w:t>
            </w:r>
          </w:p>
        </w:tc>
        <w:tc>
          <w:tcPr>
            <w:tcW w:w="2268" w:type="dxa"/>
            <w:vMerge/>
            <w:vAlign w:val="center"/>
          </w:tcPr>
          <w:p w14:paraId="3EE517DD" w14:textId="77777777" w:rsidR="0094363A" w:rsidRPr="00EF4452" w:rsidRDefault="0094363A" w:rsidP="00EF4452">
            <w:pPr>
              <w:rPr>
                <w:rFonts w:cstheme="minorHAnsi"/>
                <w:b/>
                <w:bCs/>
              </w:rPr>
            </w:pPr>
          </w:p>
        </w:tc>
      </w:tr>
      <w:tr w:rsidR="0094363A" w:rsidRPr="00EF4452" w14:paraId="7A28DA42" w14:textId="77777777" w:rsidTr="001C786B">
        <w:trPr>
          <w:trHeight w:val="533"/>
        </w:trPr>
        <w:tc>
          <w:tcPr>
            <w:tcW w:w="2192" w:type="dxa"/>
            <w:vMerge/>
            <w:vAlign w:val="center"/>
          </w:tcPr>
          <w:p w14:paraId="7A97027C" w14:textId="77777777" w:rsidR="0094363A" w:rsidRPr="00EF4452" w:rsidRDefault="0094363A" w:rsidP="00EF4452">
            <w:pPr>
              <w:rPr>
                <w:rFonts w:cstheme="minorHAnsi"/>
              </w:rPr>
            </w:pPr>
          </w:p>
        </w:tc>
        <w:tc>
          <w:tcPr>
            <w:tcW w:w="2570" w:type="dxa"/>
            <w:vMerge w:val="restart"/>
            <w:vAlign w:val="center"/>
          </w:tcPr>
          <w:p w14:paraId="0E473B79" w14:textId="77777777" w:rsidR="0094363A" w:rsidRPr="00EF4452" w:rsidRDefault="0094363A" w:rsidP="00EF4452">
            <w:pPr>
              <w:rPr>
                <w:rFonts w:eastAsia="Times New Roman" w:cstheme="minorHAnsi"/>
              </w:rPr>
            </w:pPr>
            <w:r w:rsidRPr="00EF4452">
              <w:rPr>
                <w:rFonts w:eastAsia="Times New Roman" w:cstheme="minorHAnsi"/>
              </w:rPr>
              <w:t> </w:t>
            </w:r>
          </w:p>
          <w:p w14:paraId="5DC13E23" w14:textId="77777777" w:rsidR="0094363A" w:rsidRPr="00EF4452" w:rsidRDefault="0094363A" w:rsidP="00EF4452">
            <w:pPr>
              <w:spacing w:before="3"/>
              <w:rPr>
                <w:rFonts w:eastAsia="Times New Roman" w:cstheme="minorHAnsi"/>
              </w:rPr>
            </w:pPr>
            <w:r w:rsidRPr="00EF4452">
              <w:rPr>
                <w:rFonts w:eastAsia="Times New Roman" w:cstheme="minorHAnsi"/>
              </w:rPr>
              <w:t> </w:t>
            </w:r>
          </w:p>
          <w:p w14:paraId="5979B2DC" w14:textId="77777777" w:rsidR="0094363A" w:rsidRPr="00EF4452" w:rsidRDefault="0094363A" w:rsidP="00EF4452">
            <w:pPr>
              <w:ind w:left="57"/>
              <w:rPr>
                <w:rFonts w:eastAsia="Times New Roman" w:cstheme="minorHAnsi"/>
              </w:rPr>
            </w:pPr>
            <w:r w:rsidRPr="00EF4452">
              <w:rPr>
                <w:rFonts w:eastAsia="Times New Roman" w:cstheme="minorHAnsi"/>
              </w:rPr>
              <w:t>iv) Le développement de partenariats public-privé pour la promotion, le plaidoyer et les investissements le long des chaînes de valeur régionales et stratégiques des produits agricoles et des intrants</w:t>
            </w:r>
          </w:p>
        </w:tc>
        <w:tc>
          <w:tcPr>
            <w:tcW w:w="6934" w:type="dxa"/>
            <w:vAlign w:val="center"/>
          </w:tcPr>
          <w:p w14:paraId="2CCF7C36" w14:textId="2B8F97FF" w:rsidR="0094363A" w:rsidRPr="00EF4452" w:rsidRDefault="00A53B8E" w:rsidP="00EF4452">
            <w:pPr>
              <w:spacing w:before="167"/>
              <w:ind w:left="58"/>
              <w:rPr>
                <w:rFonts w:eastAsia="Times New Roman" w:cstheme="minorHAnsi"/>
              </w:rPr>
            </w:pPr>
            <w:r>
              <w:rPr>
                <w:rFonts w:eastAsia="Times New Roman" w:cstheme="minorHAnsi"/>
              </w:rPr>
              <w:t>C</w:t>
            </w:r>
            <w:r w:rsidR="0094363A" w:rsidRPr="00EF4452">
              <w:rPr>
                <w:rFonts w:eastAsia="Times New Roman" w:cstheme="minorHAnsi"/>
              </w:rPr>
              <w:t>onsultation régionale PPP régulière sur l'investissement dans les chaînes de valeur stratégiques</w:t>
            </w:r>
          </w:p>
        </w:tc>
        <w:tc>
          <w:tcPr>
            <w:tcW w:w="2268" w:type="dxa"/>
            <w:vMerge w:val="restart"/>
            <w:vAlign w:val="center"/>
          </w:tcPr>
          <w:p w14:paraId="2EDCF8BD"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6E3F2B52"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086DDFA1" w14:textId="77777777" w:rsidR="0094363A" w:rsidRPr="00EF4452" w:rsidRDefault="0094363A" w:rsidP="00EF4452">
            <w:pPr>
              <w:spacing w:before="113"/>
              <w:ind w:left="58" w:right="284"/>
              <w:rPr>
                <w:rFonts w:eastAsia="Times New Roman" w:cstheme="minorHAnsi"/>
                <w:b/>
                <w:bCs/>
              </w:rPr>
            </w:pPr>
            <w:r w:rsidRPr="00EF4452">
              <w:rPr>
                <w:rFonts w:eastAsia="Times New Roman" w:cstheme="minorHAnsi"/>
                <w:b/>
                <w:bCs/>
              </w:rPr>
              <w:t>Secteur privé, États membres de la CEDEAO</w:t>
            </w:r>
          </w:p>
        </w:tc>
      </w:tr>
      <w:tr w:rsidR="0094363A" w:rsidRPr="00EF4452" w14:paraId="3E167C09" w14:textId="77777777" w:rsidTr="001C786B">
        <w:trPr>
          <w:trHeight w:val="533"/>
        </w:trPr>
        <w:tc>
          <w:tcPr>
            <w:tcW w:w="2192" w:type="dxa"/>
            <w:vMerge/>
            <w:vAlign w:val="center"/>
          </w:tcPr>
          <w:p w14:paraId="0C4A0DB7" w14:textId="77777777" w:rsidR="0094363A" w:rsidRPr="00EF4452" w:rsidRDefault="0094363A" w:rsidP="00EF4452">
            <w:pPr>
              <w:rPr>
                <w:rFonts w:cstheme="minorHAnsi"/>
              </w:rPr>
            </w:pPr>
          </w:p>
        </w:tc>
        <w:tc>
          <w:tcPr>
            <w:tcW w:w="2570" w:type="dxa"/>
            <w:vMerge/>
            <w:vAlign w:val="center"/>
          </w:tcPr>
          <w:p w14:paraId="0FFCE326" w14:textId="77777777" w:rsidR="0094363A" w:rsidRPr="00EF4452" w:rsidRDefault="0094363A" w:rsidP="00EF4452">
            <w:pPr>
              <w:rPr>
                <w:rFonts w:cstheme="minorHAnsi"/>
              </w:rPr>
            </w:pPr>
          </w:p>
        </w:tc>
        <w:tc>
          <w:tcPr>
            <w:tcW w:w="6934" w:type="dxa"/>
            <w:vAlign w:val="center"/>
          </w:tcPr>
          <w:p w14:paraId="73A2EF16" w14:textId="6F5E8356" w:rsidR="0094363A" w:rsidRPr="00EF4452" w:rsidRDefault="00A53B8E" w:rsidP="00EF4452">
            <w:pPr>
              <w:spacing w:before="67"/>
              <w:ind w:left="58"/>
              <w:rPr>
                <w:rFonts w:eastAsia="Times New Roman" w:cstheme="minorHAnsi"/>
              </w:rPr>
            </w:pPr>
            <w:r>
              <w:rPr>
                <w:rFonts w:eastAsia="Times New Roman" w:cstheme="minorHAnsi"/>
              </w:rPr>
              <w:t>C</w:t>
            </w:r>
            <w:r w:rsidR="0094363A" w:rsidRPr="00EF4452">
              <w:rPr>
                <w:rFonts w:eastAsia="Times New Roman" w:cstheme="minorHAnsi"/>
              </w:rPr>
              <w:t>apitalisation et communication des réussites liées aux initiatives de PPP liées aux chaînes de valeur régionales des produits agricoles stratégiques et des intrants</w:t>
            </w:r>
          </w:p>
        </w:tc>
        <w:tc>
          <w:tcPr>
            <w:tcW w:w="2268" w:type="dxa"/>
            <w:vMerge/>
            <w:vAlign w:val="center"/>
          </w:tcPr>
          <w:p w14:paraId="4CBB075E" w14:textId="77777777" w:rsidR="0094363A" w:rsidRPr="00EF4452" w:rsidRDefault="0094363A" w:rsidP="00EF4452">
            <w:pPr>
              <w:rPr>
                <w:rFonts w:cstheme="minorHAnsi"/>
                <w:b/>
                <w:bCs/>
              </w:rPr>
            </w:pPr>
          </w:p>
        </w:tc>
      </w:tr>
      <w:tr w:rsidR="0094363A" w:rsidRPr="00EF4452" w14:paraId="1351AFD0" w14:textId="77777777" w:rsidTr="001C786B">
        <w:trPr>
          <w:trHeight w:val="533"/>
        </w:trPr>
        <w:tc>
          <w:tcPr>
            <w:tcW w:w="2192" w:type="dxa"/>
            <w:vMerge/>
            <w:vAlign w:val="center"/>
          </w:tcPr>
          <w:p w14:paraId="7FA14BC5" w14:textId="77777777" w:rsidR="0094363A" w:rsidRPr="00EF4452" w:rsidRDefault="0094363A" w:rsidP="00EF4452">
            <w:pPr>
              <w:rPr>
                <w:rFonts w:cstheme="minorHAnsi"/>
              </w:rPr>
            </w:pPr>
          </w:p>
        </w:tc>
        <w:tc>
          <w:tcPr>
            <w:tcW w:w="2570" w:type="dxa"/>
            <w:vMerge/>
            <w:vAlign w:val="center"/>
          </w:tcPr>
          <w:p w14:paraId="69E4B0FC" w14:textId="77777777" w:rsidR="0094363A" w:rsidRPr="00EF4452" w:rsidRDefault="0094363A" w:rsidP="00EF4452">
            <w:pPr>
              <w:rPr>
                <w:rFonts w:cstheme="minorHAnsi"/>
              </w:rPr>
            </w:pPr>
          </w:p>
        </w:tc>
        <w:tc>
          <w:tcPr>
            <w:tcW w:w="6934" w:type="dxa"/>
            <w:vAlign w:val="center"/>
          </w:tcPr>
          <w:p w14:paraId="0566AD76" w14:textId="3DBC14D6" w:rsidR="0094363A" w:rsidRPr="00EF4452" w:rsidRDefault="00A53B8E" w:rsidP="00EF4452">
            <w:pPr>
              <w:spacing w:before="51"/>
              <w:ind w:left="58"/>
              <w:rPr>
                <w:rFonts w:eastAsia="Times New Roman" w:cstheme="minorHAnsi"/>
              </w:rPr>
            </w:pPr>
            <w:r>
              <w:rPr>
                <w:rFonts w:eastAsia="Times New Roman" w:cstheme="minorHAnsi"/>
              </w:rPr>
              <w:t>É</w:t>
            </w:r>
            <w:r w:rsidR="0094363A" w:rsidRPr="00EF4452">
              <w:rPr>
                <w:rFonts w:eastAsia="Times New Roman" w:cstheme="minorHAnsi"/>
              </w:rPr>
              <w:t>tudes de faisabilité sur les mécanismes de financement innovant de PPP pour promouvoir les investissements le long des chaînes de valeur au niveau régional</w:t>
            </w:r>
          </w:p>
        </w:tc>
        <w:tc>
          <w:tcPr>
            <w:tcW w:w="2268" w:type="dxa"/>
            <w:vMerge/>
            <w:vAlign w:val="center"/>
          </w:tcPr>
          <w:p w14:paraId="4F192949" w14:textId="77777777" w:rsidR="0094363A" w:rsidRPr="00EF4452" w:rsidRDefault="0094363A" w:rsidP="00EF4452">
            <w:pPr>
              <w:rPr>
                <w:rFonts w:cstheme="minorHAnsi"/>
                <w:b/>
                <w:bCs/>
              </w:rPr>
            </w:pPr>
          </w:p>
        </w:tc>
      </w:tr>
      <w:tr w:rsidR="0094363A" w:rsidRPr="00EF4452" w14:paraId="67B856BB" w14:textId="77777777" w:rsidTr="001C786B">
        <w:trPr>
          <w:trHeight w:val="533"/>
        </w:trPr>
        <w:tc>
          <w:tcPr>
            <w:tcW w:w="2192" w:type="dxa"/>
            <w:vMerge/>
            <w:vAlign w:val="center"/>
          </w:tcPr>
          <w:p w14:paraId="3FD26D51" w14:textId="77777777" w:rsidR="0094363A" w:rsidRPr="00EF4452" w:rsidRDefault="0094363A" w:rsidP="00EF4452">
            <w:pPr>
              <w:rPr>
                <w:rFonts w:cstheme="minorHAnsi"/>
              </w:rPr>
            </w:pPr>
          </w:p>
        </w:tc>
        <w:tc>
          <w:tcPr>
            <w:tcW w:w="2570" w:type="dxa"/>
            <w:vAlign w:val="center"/>
          </w:tcPr>
          <w:p w14:paraId="7BB06EB0" w14:textId="1FBB2D64" w:rsidR="0094363A" w:rsidRPr="00EF4452" w:rsidRDefault="0094363A" w:rsidP="00EF4452">
            <w:pPr>
              <w:rPr>
                <w:rFonts w:eastAsia="Times New Roman" w:cstheme="minorHAnsi"/>
              </w:rPr>
            </w:pPr>
            <w:r w:rsidRPr="00EF4452">
              <w:rPr>
                <w:rFonts w:eastAsia="Times New Roman" w:cstheme="minorHAnsi"/>
              </w:rPr>
              <w:t> (v) Soutenir les plateformes régionales de commerce agricole, y compris les plateformes électroniques (y compris le système de traçabilité numérique)</w:t>
            </w:r>
          </w:p>
        </w:tc>
        <w:tc>
          <w:tcPr>
            <w:tcW w:w="6934" w:type="dxa"/>
            <w:vAlign w:val="center"/>
          </w:tcPr>
          <w:p w14:paraId="3A934907" w14:textId="65AF0E53" w:rsidR="0094363A" w:rsidRPr="00EF4452" w:rsidRDefault="00A53B8E" w:rsidP="00EF4452">
            <w:pPr>
              <w:spacing w:before="51"/>
              <w:ind w:left="58"/>
              <w:rPr>
                <w:rFonts w:eastAsia="Times New Roman" w:cstheme="minorHAnsi"/>
              </w:rPr>
            </w:pPr>
            <w:r>
              <w:rPr>
                <w:rFonts w:eastAsia="Times New Roman" w:cstheme="minorHAnsi"/>
              </w:rPr>
              <w:t>S</w:t>
            </w:r>
            <w:r w:rsidR="0094363A" w:rsidRPr="00EF4452">
              <w:rPr>
                <w:rFonts w:eastAsia="Times New Roman" w:cstheme="minorHAnsi"/>
              </w:rPr>
              <w:t>outien au marché des semences d'Afrique de l'Ouest (WASIX) axé sur la disponibilité des semences des chaînes de valeur stratégiques</w:t>
            </w:r>
          </w:p>
        </w:tc>
        <w:tc>
          <w:tcPr>
            <w:tcW w:w="2268" w:type="dxa"/>
            <w:vAlign w:val="center"/>
          </w:tcPr>
          <w:p w14:paraId="3F656B62"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30D56046"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04DB36D3"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68D2E483" w14:textId="77777777" w:rsidR="0094363A" w:rsidRPr="00EF4452" w:rsidRDefault="0094363A" w:rsidP="00EF4452">
            <w:pPr>
              <w:rPr>
                <w:rFonts w:eastAsia="Times New Roman" w:cstheme="minorHAnsi"/>
                <w:b/>
                <w:bCs/>
              </w:rPr>
            </w:pPr>
            <w:r w:rsidRPr="00EF4452">
              <w:rPr>
                <w:rFonts w:eastAsia="Times New Roman" w:cstheme="minorHAnsi"/>
                <w:b/>
                <w:bCs/>
              </w:rPr>
              <w:t> </w:t>
            </w:r>
          </w:p>
          <w:p w14:paraId="7D9567B4" w14:textId="77777777" w:rsidR="0094363A" w:rsidRPr="00EF4452" w:rsidRDefault="0094363A" w:rsidP="00EF4452">
            <w:pPr>
              <w:spacing w:before="126"/>
              <w:ind w:left="58"/>
              <w:rPr>
                <w:rFonts w:eastAsia="Times New Roman" w:cstheme="minorHAnsi"/>
                <w:b/>
                <w:bCs/>
              </w:rPr>
            </w:pPr>
            <w:r w:rsidRPr="00EF4452">
              <w:rPr>
                <w:rFonts w:eastAsia="Times New Roman" w:cstheme="minorHAnsi"/>
                <w:b/>
                <w:bCs/>
              </w:rPr>
              <w:t>Plateformes électroniques</w:t>
            </w:r>
          </w:p>
        </w:tc>
      </w:tr>
    </w:tbl>
    <w:p w14:paraId="047A4FB7" w14:textId="042F504E" w:rsidR="0094363A" w:rsidRPr="00EF4452" w:rsidRDefault="0094363A" w:rsidP="00EF4452">
      <w:pPr>
        <w:spacing w:line="240" w:lineRule="auto"/>
        <w:jc w:val="both"/>
        <w:rPr>
          <w:rFonts w:cstheme="minorHAnsi"/>
        </w:rPr>
        <w:sectPr w:rsidR="0094363A" w:rsidRPr="00EF4452" w:rsidSect="007F1976">
          <w:pgSz w:w="16838" w:h="11906" w:orient="landscape"/>
          <w:pgMar w:top="1418" w:right="1418" w:bottom="1418" w:left="1418" w:header="709" w:footer="709" w:gutter="0"/>
          <w:cols w:space="708"/>
          <w:docGrid w:linePitch="360"/>
        </w:sectPr>
      </w:pPr>
    </w:p>
    <w:p w14:paraId="65F19FDE" w14:textId="77777777" w:rsidR="0094363A" w:rsidRPr="00EF4452" w:rsidRDefault="0094363A" w:rsidP="00EF4452">
      <w:pPr>
        <w:spacing w:line="240" w:lineRule="auto"/>
        <w:jc w:val="both"/>
        <w:rPr>
          <w:rFonts w:cstheme="minorHAnsi"/>
        </w:rPr>
      </w:pPr>
    </w:p>
    <w:p w14:paraId="7852283E" w14:textId="77777777" w:rsidR="00BE2C3B" w:rsidRPr="00EF4452" w:rsidRDefault="00BE2C3B" w:rsidP="008B151E">
      <w:pPr>
        <w:pStyle w:val="Heading3"/>
        <w:numPr>
          <w:ilvl w:val="2"/>
          <w:numId w:val="14"/>
        </w:numPr>
        <w:spacing w:line="240" w:lineRule="auto"/>
        <w:ind w:left="1418"/>
        <w:rPr>
          <w:rFonts w:asciiTheme="minorHAnsi" w:hAnsiTheme="minorHAnsi" w:cstheme="minorHAnsi"/>
          <w:b/>
          <w:sz w:val="22"/>
          <w:szCs w:val="22"/>
        </w:rPr>
      </w:pPr>
      <w:bookmarkStart w:id="34" w:name="_Toc74421978"/>
      <w:bookmarkStart w:id="35" w:name="_Toc74421977"/>
      <w:r w:rsidRPr="00EF4452">
        <w:rPr>
          <w:rFonts w:asciiTheme="minorHAnsi" w:hAnsiTheme="minorHAnsi" w:cstheme="minorHAnsi"/>
          <w:b/>
          <w:sz w:val="22"/>
          <w:szCs w:val="22"/>
        </w:rPr>
        <w:t xml:space="preserve">Les Individus ou groupes défavorisés ou vulnérables affectés par le projet </w:t>
      </w:r>
      <w:bookmarkEnd w:id="34"/>
    </w:p>
    <w:p w14:paraId="02DEC1A5" w14:textId="77777777" w:rsidR="00BE2C3B" w:rsidRPr="00EF4452" w:rsidRDefault="00BE2C3B" w:rsidP="00BE2C3B">
      <w:pPr>
        <w:spacing w:after="0" w:line="240" w:lineRule="auto"/>
        <w:jc w:val="both"/>
        <w:rPr>
          <w:rFonts w:cstheme="minorHAnsi"/>
        </w:rPr>
      </w:pPr>
    </w:p>
    <w:p w14:paraId="36B798CE" w14:textId="77777777" w:rsidR="00BE2C3B" w:rsidRPr="00EF4452" w:rsidRDefault="00BE2C3B" w:rsidP="00BE2C3B">
      <w:pPr>
        <w:spacing w:after="0" w:line="240" w:lineRule="auto"/>
        <w:jc w:val="both"/>
        <w:rPr>
          <w:rFonts w:eastAsia="Calibri" w:cstheme="minorHAnsi"/>
        </w:rPr>
      </w:pPr>
      <w:r w:rsidRPr="00EF4452">
        <w:rPr>
          <w:rFonts w:eastAsia="Calibri" w:cstheme="minorHAnsi"/>
        </w:rPr>
        <w:t xml:space="preserve">Ce groupe comprend </w:t>
      </w:r>
      <w:r w:rsidRPr="00EF4452">
        <w:rPr>
          <w:rFonts w:cstheme="minorHAnsi"/>
        </w:rPr>
        <w:t xml:space="preserve">les </w:t>
      </w:r>
      <w:r w:rsidRPr="00EF4452">
        <w:rPr>
          <w:rFonts w:eastAsia="Calibri" w:cstheme="minorHAnsi"/>
        </w:rPr>
        <w:t xml:space="preserve">individus ou des groupes défavorisés ou vulnérables qui pourraient être toucher de façon disproportionnée </w:t>
      </w:r>
      <w:r w:rsidRPr="00EF4452">
        <w:rPr>
          <w:rFonts w:cstheme="minorHAnsi"/>
        </w:rPr>
        <w:t>en raison de leur statut vulnérable</w:t>
      </w:r>
      <w:r w:rsidRPr="00EF4452">
        <w:rPr>
          <w:rFonts w:eastAsia="Calibri" w:cstheme="minorHAnsi"/>
        </w:rPr>
        <w:t xml:space="preserve"> </w:t>
      </w:r>
      <w:r w:rsidRPr="00EF4452">
        <w:rPr>
          <w:rFonts w:cstheme="minorHAnsi"/>
        </w:rPr>
        <w:t>et qui peuvent nécessiter des efforts d'engagement particuliers pour assurer leur représentation égale dans le processus de consultation et de prise de décision associé au projet.</w:t>
      </w:r>
      <w:r w:rsidRPr="00EF4452">
        <w:rPr>
          <w:rFonts w:eastAsia="Calibri" w:cstheme="minorHAnsi"/>
        </w:rPr>
        <w:t xml:space="preserve"> Souvent, ils n’ont pas les moyens de faire entendre leurs préoccupations ou de saisir la portée des répercussions du projet.</w:t>
      </w:r>
    </w:p>
    <w:p w14:paraId="3C6DE3B7" w14:textId="77777777" w:rsidR="00BE2C3B" w:rsidRPr="00EF4452" w:rsidRDefault="00BE2C3B" w:rsidP="00BE2C3B">
      <w:pPr>
        <w:spacing w:line="240" w:lineRule="auto"/>
        <w:jc w:val="both"/>
        <w:rPr>
          <w:rFonts w:cstheme="minorHAnsi"/>
        </w:rPr>
      </w:pPr>
      <w:r w:rsidRPr="00EF4452">
        <w:rPr>
          <w:rFonts w:cstheme="minorHAnsi"/>
        </w:rPr>
        <w:t xml:space="preserve">Par conséquent, le PMPP sera l’occasion de mettre en place un processus participatif et inclusif qui permet d’identifier les préoccupations ou priorités en ce qui concerne les impacts du projet, les mécanismes d'atténuation, les avantages, et qui peuvent nécessiter des formes différentes ou distinctes d'engagement. </w:t>
      </w:r>
    </w:p>
    <w:p w14:paraId="5EC5BBE5" w14:textId="765F9EDC" w:rsidR="00BE2C3B" w:rsidRPr="00EF4452" w:rsidRDefault="00BE2C3B" w:rsidP="00BE2C3B">
      <w:pPr>
        <w:spacing w:line="240" w:lineRule="auto"/>
        <w:jc w:val="both"/>
        <w:rPr>
          <w:rFonts w:cstheme="minorHAnsi"/>
        </w:rPr>
      </w:pPr>
      <w:r w:rsidRPr="00EF4452">
        <w:rPr>
          <w:rFonts w:cstheme="minorHAnsi"/>
        </w:rPr>
        <w:t>Dans le cadre du FSRP, l’identification des groupes vulnérables se fera avec l’aide des Organisations Professionnelles Régionales (OPR) partenaires telles que : AFAO, ENDA, WILDAF etc</w:t>
      </w:r>
      <w:r w:rsidR="008B151E">
        <w:rPr>
          <w:rFonts w:ascii="ZWAdobeF" w:hAnsi="ZWAdobeF" w:cs="ZWAdobeF"/>
          <w:sz w:val="2"/>
          <w:szCs w:val="2"/>
        </w:rPr>
        <w:t>2F</w:t>
      </w:r>
      <w:r w:rsidR="00A23DB5">
        <w:rPr>
          <w:rStyle w:val="FootnoteReference"/>
          <w:rFonts w:cstheme="minorHAnsi"/>
        </w:rPr>
        <w:footnoteReference w:id="4"/>
      </w:r>
      <w:r w:rsidRPr="00EF4452">
        <w:rPr>
          <w:rFonts w:cstheme="minorHAnsi"/>
        </w:rPr>
        <w:t>.</w:t>
      </w:r>
    </w:p>
    <w:p w14:paraId="62C626EB" w14:textId="77777777" w:rsidR="00BE2C3B" w:rsidRPr="00EF4452" w:rsidRDefault="00BE2C3B" w:rsidP="00BE2C3B">
      <w:pPr>
        <w:spacing w:line="240" w:lineRule="auto"/>
        <w:jc w:val="both"/>
        <w:rPr>
          <w:rFonts w:cstheme="minorHAnsi"/>
        </w:rPr>
      </w:pPr>
      <w:r w:rsidRPr="00EF4452">
        <w:rPr>
          <w:rFonts w:cstheme="minorHAnsi"/>
        </w:rPr>
        <w:t xml:space="preserve">Le groupes ou personnes vulnérables seront identifiés au sein des organes et groupes interprofessionnels de femmes, de jeunes, de minorités. Ils présenteront sans être exhaustifs les caractéristiques suivantes : </w:t>
      </w:r>
    </w:p>
    <w:p w14:paraId="66CFE055"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handicapés (physiques) ;</w:t>
      </w:r>
    </w:p>
    <w:p w14:paraId="4FDE0A59"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ménages dont les chefs sont des femmes ;</w:t>
      </w:r>
    </w:p>
    <w:p w14:paraId="143FE0A3"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 xml:space="preserve">Les ménages dont le chef de famille est sans ressources ou quasiment sans ressources ; </w:t>
      </w:r>
    </w:p>
    <w:p w14:paraId="71997AB2"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personnes vulnérable</w:t>
      </w:r>
      <w:r>
        <w:rPr>
          <w:rFonts w:cstheme="minorHAnsi"/>
        </w:rPr>
        <w:t>s susceptibles</w:t>
      </w:r>
      <w:r w:rsidRPr="00EF4452">
        <w:rPr>
          <w:rFonts w:cstheme="minorHAnsi"/>
        </w:rPr>
        <w:t xml:space="preserve"> </w:t>
      </w:r>
      <w:r>
        <w:rPr>
          <w:rFonts w:cstheme="minorHAnsi"/>
        </w:rPr>
        <w:t>d’être</w:t>
      </w:r>
      <w:r w:rsidRPr="00EF4452">
        <w:rPr>
          <w:rFonts w:cstheme="minorHAnsi"/>
        </w:rPr>
        <w:t xml:space="preserve"> victimes de Violences Basées sur le Genre (VBG), Exploitation et Abus Sexuel et Harcèlement Sexuel (EA</w:t>
      </w:r>
      <w:r>
        <w:rPr>
          <w:rFonts w:cstheme="minorHAnsi"/>
        </w:rPr>
        <w:t>S/</w:t>
      </w:r>
      <w:r w:rsidRPr="00EF4452">
        <w:rPr>
          <w:rFonts w:cstheme="minorHAnsi"/>
        </w:rPr>
        <w:t>HS) ;</w:t>
      </w:r>
    </w:p>
    <w:p w14:paraId="2804E252"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personnes appartenant à certaines minorités culturelles qui n’ont pas accès à la terre</w:t>
      </w:r>
      <w:r>
        <w:rPr>
          <w:rFonts w:cstheme="minorHAnsi"/>
        </w:rPr>
        <w:t xml:space="preserve"> </w:t>
      </w:r>
      <w:r w:rsidRPr="00EF4452">
        <w:rPr>
          <w:rFonts w:cstheme="minorHAnsi"/>
        </w:rPr>
        <w:t>;</w:t>
      </w:r>
    </w:p>
    <w:p w14:paraId="5E6B2DBE"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veuves sans revenus et/ou soutien ;</w:t>
      </w:r>
    </w:p>
    <w:p w14:paraId="50C6B694"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victimes et déplacés ou réfugiés de guerre ;</w:t>
      </w:r>
    </w:p>
    <w:p w14:paraId="72571C76" w14:textId="77777777" w:rsidR="00BE2C3B" w:rsidRPr="00EF4452" w:rsidRDefault="00BE2C3B" w:rsidP="008B151E">
      <w:pPr>
        <w:pStyle w:val="ListParagraph"/>
        <w:numPr>
          <w:ilvl w:val="0"/>
          <w:numId w:val="3"/>
        </w:numPr>
        <w:spacing w:line="240" w:lineRule="auto"/>
        <w:jc w:val="both"/>
        <w:rPr>
          <w:rFonts w:cstheme="minorHAnsi"/>
        </w:rPr>
      </w:pPr>
      <w:r w:rsidRPr="00EF4452">
        <w:rPr>
          <w:rFonts w:cstheme="minorHAnsi"/>
        </w:rPr>
        <w:t>Les réfugiés climatiques ;</w:t>
      </w:r>
    </w:p>
    <w:p w14:paraId="12EBCCC3" w14:textId="77777777" w:rsidR="00BE2C3B" w:rsidRPr="00EF4452" w:rsidRDefault="00BE2C3B" w:rsidP="00BE2C3B">
      <w:pPr>
        <w:spacing w:after="0" w:line="240" w:lineRule="auto"/>
        <w:jc w:val="both"/>
        <w:rPr>
          <w:rFonts w:cstheme="minorHAnsi"/>
        </w:rPr>
      </w:pPr>
      <w:r w:rsidRPr="00EF4452">
        <w:rPr>
          <w:rFonts w:cstheme="minorHAnsi"/>
        </w:rPr>
        <w:t xml:space="preserve">Il est important que le projet assure la prise en compte des opinions exprimées par tous les groupes et organisations identifiés, en tenant compte des principes d’égalité entre les sexes et de l’inclusion de tous les groupes vulnérables (femmes, jeunes, personnes âgées, handicapés, etc.). Des consultations ciblant les femmes et filles, ainsi qu'avec d’autres groupes vulnérables d’être exclus afin de comprendre leur perspective sur le projet et en particulier sur l’accessibilité aux bénéfices du projet, les obstacles et les risques sociaux.    </w:t>
      </w:r>
    </w:p>
    <w:p w14:paraId="7B1B0BE9" w14:textId="77777777" w:rsidR="00BE2C3B" w:rsidRPr="00EF4452" w:rsidRDefault="00BE2C3B" w:rsidP="00BE2C3B">
      <w:pPr>
        <w:spacing w:after="0" w:line="240" w:lineRule="auto"/>
        <w:jc w:val="both"/>
        <w:rPr>
          <w:rFonts w:cstheme="minorHAnsi"/>
        </w:rPr>
      </w:pPr>
      <w:r w:rsidRPr="00EF4452">
        <w:rPr>
          <w:rFonts w:cstheme="minorHAnsi"/>
        </w:rPr>
        <w:t xml:space="preserve"> </w:t>
      </w:r>
    </w:p>
    <w:p w14:paraId="57A4D6E4" w14:textId="77777777" w:rsidR="00BE2C3B" w:rsidRPr="00EF4452" w:rsidRDefault="00BE2C3B" w:rsidP="00BE2C3B">
      <w:pPr>
        <w:spacing w:after="0" w:line="240" w:lineRule="auto"/>
        <w:jc w:val="both"/>
        <w:rPr>
          <w:rFonts w:cstheme="minorHAnsi"/>
        </w:rPr>
      </w:pPr>
      <w:r w:rsidRPr="00EF4452">
        <w:rPr>
          <w:rFonts w:cstheme="minorHAnsi"/>
        </w:rPr>
        <w:t xml:space="preserve">Les mesures d'atténuation des EAHS feront également objet des consultations, notamment avec les femmes et les groupes particulièrement vulnérables aux risques de EAHS (tel que, par exemple, les femmes tête de ménage, les femmes handicapées ou ayant en charge une personne handicapée, les filles et jeune femmes, </w:t>
      </w:r>
      <w:proofErr w:type="gramStart"/>
      <w:r w:rsidRPr="00EF4452">
        <w:rPr>
          <w:rFonts w:cstheme="minorHAnsi"/>
        </w:rPr>
        <w:t>etc.)es</w:t>
      </w:r>
      <w:proofErr w:type="gramEnd"/>
      <w:r w:rsidRPr="00EF4452">
        <w:rPr>
          <w:rFonts w:cstheme="minorHAnsi"/>
        </w:rPr>
        <w:t xml:space="preserve">. Il en est de même pour le suivi de l’exploitation au travail. L'appropriation du projet pour mieux prendre en compte les attentes de la communauté devra mettre en place une communication forte et un engagement citoyen pour recevoir le feedback des bénéficiaires, avec des stratégies particulières pour identifier les barrières </w:t>
      </w:r>
      <w:proofErr w:type="gramStart"/>
      <w:r w:rsidRPr="00EF4452">
        <w:rPr>
          <w:rFonts w:cstheme="minorHAnsi"/>
        </w:rPr>
        <w:t>a</w:t>
      </w:r>
      <w:proofErr w:type="gramEnd"/>
      <w:r w:rsidRPr="00EF4452">
        <w:rPr>
          <w:rFonts w:cstheme="minorHAnsi"/>
        </w:rPr>
        <w:t xml:space="preserve"> la participation des femmes et pour les surmonter. Ceci peut être fait, par exemple, par l’organisation des ateliers de consultation, des forums communautaires et l'implication des relais communautaires, les radios communautaires et les OCB, y compris les groupements des femmes et autres parties prenantes vulnérables. </w:t>
      </w:r>
    </w:p>
    <w:p w14:paraId="69D4BC5F" w14:textId="77777777" w:rsidR="00BE2C3B" w:rsidRPr="00EF4452" w:rsidRDefault="00BE2C3B" w:rsidP="00BE2C3B">
      <w:pPr>
        <w:spacing w:after="0" w:line="240" w:lineRule="auto"/>
        <w:jc w:val="both"/>
        <w:rPr>
          <w:rFonts w:cstheme="minorHAnsi"/>
        </w:rPr>
      </w:pPr>
    </w:p>
    <w:p w14:paraId="214B76A9" w14:textId="77777777" w:rsidR="00BE2C3B" w:rsidRPr="00EF4452" w:rsidRDefault="00BE2C3B" w:rsidP="00BE2C3B">
      <w:pPr>
        <w:spacing w:after="0" w:line="240" w:lineRule="auto"/>
        <w:jc w:val="both"/>
        <w:rPr>
          <w:rFonts w:cstheme="minorHAnsi"/>
        </w:rPr>
      </w:pPr>
      <w:r w:rsidRPr="00EF4452">
        <w:rPr>
          <w:rFonts w:cstheme="minorHAnsi"/>
        </w:rPr>
        <w:lastRenderedPageBreak/>
        <w:t>Lors de la mise en œuvre du projet avec l’appui des OPR et ONG partenaires de la CEDEAO, les discussions avec les représentants des groupes vulnérables, les personnes vulnérables, les autorités gouvernementales et autres entités communautaires seront l’occasion d’identifier des critères et des actions spécifiques d’assistance aux personnes vulnérables.</w:t>
      </w:r>
    </w:p>
    <w:p w14:paraId="6713E551" w14:textId="77777777" w:rsidR="00BE2C3B" w:rsidRPr="00EF4452" w:rsidRDefault="00BE2C3B" w:rsidP="00BE2C3B">
      <w:pPr>
        <w:tabs>
          <w:tab w:val="center" w:pos="4536"/>
        </w:tabs>
        <w:spacing w:line="240" w:lineRule="auto"/>
        <w:rPr>
          <w:rFonts w:cstheme="minorHAnsi"/>
        </w:rPr>
      </w:pPr>
    </w:p>
    <w:p w14:paraId="7EB22984" w14:textId="5845E936" w:rsidR="00242B12" w:rsidRPr="00EF4452" w:rsidRDefault="00242B12" w:rsidP="008B151E">
      <w:pPr>
        <w:pStyle w:val="Heading3"/>
        <w:numPr>
          <w:ilvl w:val="2"/>
          <w:numId w:val="14"/>
        </w:numPr>
        <w:spacing w:line="240" w:lineRule="auto"/>
        <w:ind w:left="1418"/>
        <w:rPr>
          <w:rFonts w:asciiTheme="minorHAnsi" w:hAnsiTheme="minorHAnsi" w:cstheme="minorHAnsi"/>
          <w:b/>
          <w:sz w:val="22"/>
          <w:szCs w:val="22"/>
        </w:rPr>
      </w:pPr>
      <w:r w:rsidRPr="00EF4452">
        <w:rPr>
          <w:rFonts w:asciiTheme="minorHAnsi" w:hAnsiTheme="minorHAnsi" w:cstheme="minorHAnsi"/>
          <w:b/>
          <w:sz w:val="22"/>
          <w:szCs w:val="22"/>
        </w:rPr>
        <w:t>Analyse des parties prenantes</w:t>
      </w:r>
      <w:bookmarkEnd w:id="35"/>
    </w:p>
    <w:p w14:paraId="13EFB134" w14:textId="77777777" w:rsidR="00242B12" w:rsidRPr="00EF4452" w:rsidRDefault="00242B12" w:rsidP="00EF4452">
      <w:pPr>
        <w:spacing w:after="0" w:line="240" w:lineRule="auto"/>
        <w:rPr>
          <w:rFonts w:cstheme="minorHAnsi"/>
        </w:rPr>
      </w:pPr>
    </w:p>
    <w:p w14:paraId="64E6A22F" w14:textId="485AC5C2" w:rsidR="00F569C5" w:rsidRPr="00EF4452" w:rsidRDefault="00723D67" w:rsidP="00EF4452">
      <w:pPr>
        <w:spacing w:line="240" w:lineRule="auto"/>
        <w:jc w:val="both"/>
        <w:rPr>
          <w:rFonts w:cstheme="minorHAnsi"/>
        </w:rPr>
      </w:pPr>
      <w:r w:rsidRPr="00EF4452">
        <w:rPr>
          <w:rFonts w:cstheme="minorHAnsi"/>
        </w:rPr>
        <w:t xml:space="preserve">L'analyse des parties prenantes détermine la relation probable entre les parties prenantes et le projet, et aide à identifier les méthodes de consultation appropriées pour chaque groupe de parties prenantes pendant la durée du projet. </w:t>
      </w:r>
    </w:p>
    <w:p w14:paraId="7EE8D83C" w14:textId="7B295CB4" w:rsidR="00F569C5" w:rsidRPr="00EF4452" w:rsidRDefault="00F569C5" w:rsidP="00EF4452">
      <w:pPr>
        <w:spacing w:line="240" w:lineRule="auto"/>
        <w:jc w:val="both"/>
        <w:rPr>
          <w:rFonts w:cstheme="minorHAnsi"/>
        </w:rPr>
      </w:pPr>
      <w:r w:rsidRPr="00EF4452">
        <w:rPr>
          <w:rFonts w:cstheme="minorHAnsi"/>
        </w:rPr>
        <w:t>L’analyse faite ci-dessous repose sur plusieurs catégorisations et évaluations. Pour les</w:t>
      </w:r>
      <w:r w:rsidR="00FA3177" w:rsidRPr="00EF4452">
        <w:rPr>
          <w:rFonts w:cstheme="minorHAnsi"/>
        </w:rPr>
        <w:t xml:space="preserve"> parties prenantes, </w:t>
      </w:r>
      <w:r w:rsidR="00FA3177" w:rsidRPr="00EF4452">
        <w:rPr>
          <w:rFonts w:cstheme="minorHAnsi"/>
          <w:b/>
          <w:bCs/>
        </w:rPr>
        <w:t>leur niveau d’influence</w:t>
      </w:r>
      <w:r w:rsidRPr="00EF4452">
        <w:rPr>
          <w:rFonts w:cstheme="minorHAnsi"/>
        </w:rPr>
        <w:t xml:space="preserve"> vis-à-vis du projet a été évalué sur trois niveaux simples (élevé, moyen et faible). </w:t>
      </w:r>
    </w:p>
    <w:p w14:paraId="458BE66B" w14:textId="4D5E434D" w:rsidR="000F13D8" w:rsidRPr="00EF4452" w:rsidRDefault="000F13D8" w:rsidP="00EF4452">
      <w:pPr>
        <w:spacing w:after="0" w:line="240" w:lineRule="auto"/>
        <w:rPr>
          <w:rFonts w:cstheme="minorHAnsi"/>
        </w:rPr>
      </w:pPr>
      <w:r w:rsidRPr="00EF4452">
        <w:rPr>
          <w:rFonts w:cstheme="minorHAnsi"/>
          <w:b/>
        </w:rPr>
        <w:t>Légende du code couleur</w:t>
      </w:r>
      <w:r w:rsidR="008B151E">
        <w:rPr>
          <w:rFonts w:ascii="ZWAdobeF" w:hAnsi="ZWAdobeF" w:cs="ZWAdobeF"/>
          <w:sz w:val="2"/>
          <w:szCs w:val="2"/>
        </w:rPr>
        <w:t>3F</w:t>
      </w:r>
      <w:r w:rsidR="00D92BB4" w:rsidRPr="00EF4452">
        <w:rPr>
          <w:rStyle w:val="FootnoteReference"/>
          <w:rFonts w:cstheme="minorHAnsi"/>
          <w:b/>
        </w:rPr>
        <w:footnoteReference w:id="5"/>
      </w:r>
      <w:r w:rsidRPr="00EF4452">
        <w:rPr>
          <w:rFonts w:cstheme="minorHAnsi"/>
        </w:rPr>
        <w:t> :</w:t>
      </w:r>
    </w:p>
    <w:tbl>
      <w:tblPr>
        <w:tblStyle w:val="TableGrid"/>
        <w:tblW w:w="0" w:type="auto"/>
        <w:tblLook w:val="04A0" w:firstRow="1" w:lastRow="0" w:firstColumn="1" w:lastColumn="0" w:noHBand="0" w:noVBand="1"/>
      </w:tblPr>
      <w:tblGrid>
        <w:gridCol w:w="1135"/>
        <w:gridCol w:w="1135"/>
        <w:gridCol w:w="1135"/>
        <w:gridCol w:w="1135"/>
        <w:gridCol w:w="1135"/>
        <w:gridCol w:w="1135"/>
      </w:tblGrid>
      <w:tr w:rsidR="000F13D8" w:rsidRPr="00EF4452" w14:paraId="66BFDA93" w14:textId="77777777" w:rsidTr="00A17734">
        <w:trPr>
          <w:trHeight w:val="249"/>
        </w:trPr>
        <w:tc>
          <w:tcPr>
            <w:tcW w:w="1135" w:type="dxa"/>
          </w:tcPr>
          <w:p w14:paraId="23136938" w14:textId="77777777" w:rsidR="000F13D8" w:rsidRPr="00EF4452" w:rsidRDefault="000F13D8" w:rsidP="00EF4452">
            <w:pPr>
              <w:rPr>
                <w:rFonts w:cstheme="minorHAnsi"/>
              </w:rPr>
            </w:pPr>
            <w:r w:rsidRPr="00EF4452">
              <w:rPr>
                <w:rFonts w:cstheme="minorHAnsi"/>
              </w:rPr>
              <w:t>Elevé</w:t>
            </w:r>
          </w:p>
        </w:tc>
        <w:tc>
          <w:tcPr>
            <w:tcW w:w="1135" w:type="dxa"/>
            <w:shd w:val="clear" w:color="auto" w:fill="70AD47" w:themeFill="accent6"/>
          </w:tcPr>
          <w:p w14:paraId="3AB854B9" w14:textId="77777777" w:rsidR="000F13D8" w:rsidRPr="00EF4452" w:rsidRDefault="000F13D8" w:rsidP="00EF4452">
            <w:pPr>
              <w:rPr>
                <w:rFonts w:cstheme="minorHAnsi"/>
              </w:rPr>
            </w:pPr>
          </w:p>
        </w:tc>
        <w:tc>
          <w:tcPr>
            <w:tcW w:w="1135" w:type="dxa"/>
          </w:tcPr>
          <w:p w14:paraId="4C970CB5" w14:textId="77777777" w:rsidR="000F13D8" w:rsidRPr="00EF4452" w:rsidRDefault="000F13D8" w:rsidP="00EF4452">
            <w:pPr>
              <w:rPr>
                <w:rFonts w:cstheme="minorHAnsi"/>
              </w:rPr>
            </w:pPr>
            <w:r w:rsidRPr="00EF4452">
              <w:rPr>
                <w:rFonts w:cstheme="minorHAnsi"/>
              </w:rPr>
              <w:t>Moyen</w:t>
            </w:r>
          </w:p>
        </w:tc>
        <w:tc>
          <w:tcPr>
            <w:tcW w:w="1135" w:type="dxa"/>
            <w:shd w:val="clear" w:color="auto" w:fill="FFC000" w:themeFill="accent4"/>
          </w:tcPr>
          <w:p w14:paraId="59CF4AE0" w14:textId="77777777" w:rsidR="000F13D8" w:rsidRPr="00EF4452" w:rsidRDefault="000F13D8" w:rsidP="00EF4452">
            <w:pPr>
              <w:rPr>
                <w:rFonts w:cstheme="minorHAnsi"/>
              </w:rPr>
            </w:pPr>
          </w:p>
        </w:tc>
        <w:tc>
          <w:tcPr>
            <w:tcW w:w="1135" w:type="dxa"/>
          </w:tcPr>
          <w:p w14:paraId="00786C63" w14:textId="77777777" w:rsidR="000F13D8" w:rsidRPr="00EF4452" w:rsidRDefault="000F13D8" w:rsidP="00EF4452">
            <w:pPr>
              <w:rPr>
                <w:rFonts w:cstheme="minorHAnsi"/>
              </w:rPr>
            </w:pPr>
            <w:r w:rsidRPr="00EF4452">
              <w:rPr>
                <w:rFonts w:cstheme="minorHAnsi"/>
              </w:rPr>
              <w:t>Faible</w:t>
            </w:r>
          </w:p>
        </w:tc>
        <w:tc>
          <w:tcPr>
            <w:tcW w:w="1135" w:type="dxa"/>
            <w:shd w:val="clear" w:color="auto" w:fill="FFFF00"/>
          </w:tcPr>
          <w:p w14:paraId="26E2D2DB" w14:textId="77777777" w:rsidR="000F13D8" w:rsidRPr="00EF4452" w:rsidRDefault="000F13D8" w:rsidP="00EF4452">
            <w:pPr>
              <w:rPr>
                <w:rFonts w:cstheme="minorHAnsi"/>
              </w:rPr>
            </w:pPr>
          </w:p>
        </w:tc>
      </w:tr>
    </w:tbl>
    <w:p w14:paraId="2820682D" w14:textId="369F4D61" w:rsidR="00D912F5" w:rsidRPr="00EF4452" w:rsidRDefault="00DA762A" w:rsidP="00EF4452">
      <w:pPr>
        <w:spacing w:line="240" w:lineRule="auto"/>
        <w:jc w:val="both"/>
        <w:rPr>
          <w:rFonts w:cstheme="minorHAnsi"/>
        </w:rPr>
      </w:pPr>
      <w:r w:rsidRPr="00EF4452">
        <w:rPr>
          <w:rFonts w:cstheme="minorHAnsi"/>
        </w:rPr>
        <w:t>Le</w:t>
      </w:r>
      <w:r w:rsidR="00360DB3" w:rsidRPr="00EF4452">
        <w:rPr>
          <w:rFonts w:cstheme="minorHAnsi"/>
        </w:rPr>
        <w:t xml:space="preserve"> niveau d’influence d’une partie prenante est défini par sa capacité à influencer les résultats du Projet ou à persuader ou forcer des parties prenantes à prendre des décisions et à adopter une ligne de conduite à l’égard du Projet.</w:t>
      </w:r>
    </w:p>
    <w:p w14:paraId="62710F29" w14:textId="7137AD2E" w:rsidR="0048341A" w:rsidRPr="00EF4452" w:rsidRDefault="0092320B" w:rsidP="00EF4452">
      <w:pPr>
        <w:spacing w:line="240" w:lineRule="auto"/>
        <w:jc w:val="both"/>
        <w:rPr>
          <w:rFonts w:cstheme="minorHAnsi"/>
          <w:b/>
          <w:bCs/>
        </w:rPr>
      </w:pPr>
      <w:r w:rsidRPr="00EF4452">
        <w:rPr>
          <w:rFonts w:cstheme="minorHAnsi"/>
          <w:b/>
          <w:bCs/>
        </w:rPr>
        <w:t>Le niveau d’engagement</w:t>
      </w:r>
      <w:r w:rsidRPr="00EF4452">
        <w:rPr>
          <w:rFonts w:cstheme="minorHAnsi"/>
        </w:rPr>
        <w:t xml:space="preserve"> </w:t>
      </w:r>
      <w:r w:rsidR="00030E7B" w:rsidRPr="00EF4452">
        <w:rPr>
          <w:rFonts w:cstheme="minorHAnsi"/>
        </w:rPr>
        <w:t>permet d</w:t>
      </w:r>
      <w:r w:rsidR="003D4CAA" w:rsidRPr="00EF4452">
        <w:rPr>
          <w:rFonts w:cstheme="minorHAnsi"/>
        </w:rPr>
        <w:t xml:space="preserve">e déterminer comment </w:t>
      </w:r>
      <w:r w:rsidRPr="00EF4452">
        <w:rPr>
          <w:rFonts w:cstheme="minorHAnsi"/>
        </w:rPr>
        <w:t xml:space="preserve">chaque partie prenante </w:t>
      </w:r>
      <w:r w:rsidR="00E72ED0" w:rsidRPr="00EF4452">
        <w:rPr>
          <w:rFonts w:cstheme="minorHAnsi"/>
        </w:rPr>
        <w:t>peut</w:t>
      </w:r>
      <w:r w:rsidRPr="00EF4452">
        <w:rPr>
          <w:rFonts w:cstheme="minorHAnsi"/>
        </w:rPr>
        <w:t xml:space="preserve"> contribuer </w:t>
      </w:r>
      <w:r w:rsidR="00E72ED0" w:rsidRPr="00EF4452">
        <w:rPr>
          <w:rFonts w:cstheme="minorHAnsi"/>
        </w:rPr>
        <w:t xml:space="preserve">au </w:t>
      </w:r>
      <w:r w:rsidR="00654FD1" w:rsidRPr="00EF4452">
        <w:rPr>
          <w:rFonts w:cstheme="minorHAnsi"/>
        </w:rPr>
        <w:t>succès</w:t>
      </w:r>
      <w:r w:rsidR="00E72ED0" w:rsidRPr="00EF4452">
        <w:rPr>
          <w:rFonts w:cstheme="minorHAnsi"/>
        </w:rPr>
        <w:t xml:space="preserve"> </w:t>
      </w:r>
      <w:r w:rsidRPr="00EF4452">
        <w:rPr>
          <w:rFonts w:cstheme="minorHAnsi"/>
        </w:rPr>
        <w:t>ou empêcher l</w:t>
      </w:r>
      <w:r w:rsidR="00B81CD7" w:rsidRPr="00EF4452">
        <w:rPr>
          <w:rFonts w:cstheme="minorHAnsi"/>
        </w:rPr>
        <w:t>’atteinte des objectifs du</w:t>
      </w:r>
      <w:r w:rsidRPr="00EF4452">
        <w:rPr>
          <w:rFonts w:cstheme="minorHAnsi"/>
        </w:rPr>
        <w:t xml:space="preserve"> projet.</w:t>
      </w:r>
      <w:r w:rsidR="00654FD1" w:rsidRPr="00EF4452">
        <w:rPr>
          <w:rFonts w:cstheme="minorHAnsi"/>
        </w:rPr>
        <w:t xml:space="preserve"> </w:t>
      </w:r>
      <w:r w:rsidR="00D823CD" w:rsidRPr="00EF4452">
        <w:rPr>
          <w:rFonts w:cstheme="minorHAnsi"/>
        </w:rPr>
        <w:t xml:space="preserve">Le niveau d’engagement a été classée en cinq (5) catégories : </w:t>
      </w:r>
      <w:r w:rsidR="00D823CD" w:rsidRPr="00EF4452">
        <w:rPr>
          <w:rFonts w:cstheme="minorHAnsi"/>
          <w:b/>
          <w:bCs/>
        </w:rPr>
        <w:t>Elevé, Moyen, Passif, Faible, Négatif ou Antagoniste</w:t>
      </w:r>
    </w:p>
    <w:p w14:paraId="0058CE3A" w14:textId="1A4E6162" w:rsidR="00F07C96" w:rsidRPr="00EF4452" w:rsidRDefault="00503B0E" w:rsidP="00EF4452">
      <w:pPr>
        <w:spacing w:after="0" w:line="240" w:lineRule="auto"/>
        <w:jc w:val="both"/>
        <w:rPr>
          <w:rFonts w:cstheme="minorHAnsi"/>
          <w:b/>
        </w:rPr>
      </w:pPr>
      <w:r w:rsidRPr="00EF4452">
        <w:rPr>
          <w:rFonts w:cstheme="minorHAnsi"/>
          <w:b/>
        </w:rPr>
        <w:t>Légende du code couleur </w:t>
      </w:r>
      <w:r w:rsidR="007558D5" w:rsidRPr="00EF4452">
        <w:rPr>
          <w:rFonts w:cstheme="minorHAnsi"/>
          <w:b/>
        </w:rPr>
        <w:t>:</w:t>
      </w:r>
    </w:p>
    <w:tbl>
      <w:tblPr>
        <w:tblStyle w:val="TableGrid"/>
        <w:tblW w:w="9084" w:type="dxa"/>
        <w:tblLook w:val="04A0" w:firstRow="1" w:lastRow="0" w:firstColumn="1" w:lastColumn="0" w:noHBand="0" w:noVBand="1"/>
      </w:tblPr>
      <w:tblGrid>
        <w:gridCol w:w="876"/>
        <w:gridCol w:w="844"/>
        <w:gridCol w:w="901"/>
        <w:gridCol w:w="845"/>
        <w:gridCol w:w="895"/>
        <w:gridCol w:w="845"/>
        <w:gridCol w:w="1293"/>
        <w:gridCol w:w="845"/>
        <w:gridCol w:w="894"/>
        <w:gridCol w:w="846"/>
      </w:tblGrid>
      <w:tr w:rsidR="007558D5" w:rsidRPr="00EF4452" w14:paraId="29B1133F" w14:textId="77777777" w:rsidTr="0084650C">
        <w:trPr>
          <w:trHeight w:val="249"/>
        </w:trPr>
        <w:tc>
          <w:tcPr>
            <w:tcW w:w="878" w:type="dxa"/>
          </w:tcPr>
          <w:p w14:paraId="455F2944" w14:textId="706D5D14" w:rsidR="007558D5" w:rsidRPr="00EF4452" w:rsidRDefault="007558D5" w:rsidP="00EF4452">
            <w:pPr>
              <w:jc w:val="both"/>
              <w:rPr>
                <w:rFonts w:cstheme="minorHAnsi"/>
              </w:rPr>
            </w:pPr>
            <w:r w:rsidRPr="00EF4452">
              <w:rPr>
                <w:rFonts w:cstheme="minorHAnsi"/>
              </w:rPr>
              <w:t>Fort</w:t>
            </w:r>
          </w:p>
        </w:tc>
        <w:tc>
          <w:tcPr>
            <w:tcW w:w="846" w:type="dxa"/>
            <w:shd w:val="clear" w:color="auto" w:fill="70AD47" w:themeFill="accent6"/>
          </w:tcPr>
          <w:p w14:paraId="6EBEF948" w14:textId="77777777" w:rsidR="007558D5" w:rsidRPr="00EF4452" w:rsidRDefault="007558D5" w:rsidP="00EF4452">
            <w:pPr>
              <w:jc w:val="both"/>
              <w:rPr>
                <w:rFonts w:cstheme="minorHAnsi"/>
              </w:rPr>
            </w:pPr>
          </w:p>
        </w:tc>
        <w:tc>
          <w:tcPr>
            <w:tcW w:w="902" w:type="dxa"/>
          </w:tcPr>
          <w:p w14:paraId="2F6E285B" w14:textId="4D27656E" w:rsidR="007558D5" w:rsidRPr="00EF4452" w:rsidRDefault="007558D5" w:rsidP="00EF4452">
            <w:pPr>
              <w:jc w:val="both"/>
              <w:rPr>
                <w:rFonts w:cstheme="minorHAnsi"/>
              </w:rPr>
            </w:pPr>
            <w:r w:rsidRPr="00EF4452">
              <w:rPr>
                <w:rFonts w:cstheme="minorHAnsi"/>
              </w:rPr>
              <w:t>Moyen</w:t>
            </w:r>
          </w:p>
        </w:tc>
        <w:tc>
          <w:tcPr>
            <w:tcW w:w="846" w:type="dxa"/>
            <w:shd w:val="clear" w:color="auto" w:fill="FFC000" w:themeFill="accent4"/>
          </w:tcPr>
          <w:p w14:paraId="300F05CC" w14:textId="77777777" w:rsidR="007558D5" w:rsidRPr="00EF4452" w:rsidRDefault="007558D5" w:rsidP="00EF4452">
            <w:pPr>
              <w:jc w:val="both"/>
              <w:rPr>
                <w:rFonts w:cstheme="minorHAnsi"/>
              </w:rPr>
            </w:pPr>
          </w:p>
        </w:tc>
        <w:tc>
          <w:tcPr>
            <w:tcW w:w="895" w:type="dxa"/>
          </w:tcPr>
          <w:p w14:paraId="4B5E3BAD" w14:textId="5494C491" w:rsidR="007558D5" w:rsidRPr="00EF4452" w:rsidRDefault="007558D5" w:rsidP="00EF4452">
            <w:pPr>
              <w:jc w:val="both"/>
              <w:rPr>
                <w:rFonts w:cstheme="minorHAnsi"/>
              </w:rPr>
            </w:pPr>
            <w:r w:rsidRPr="00EF4452">
              <w:rPr>
                <w:rFonts w:cstheme="minorHAnsi"/>
              </w:rPr>
              <w:t>Faible</w:t>
            </w:r>
          </w:p>
        </w:tc>
        <w:tc>
          <w:tcPr>
            <w:tcW w:w="846" w:type="dxa"/>
            <w:shd w:val="clear" w:color="auto" w:fill="FFFF00"/>
          </w:tcPr>
          <w:p w14:paraId="79242A25" w14:textId="77777777" w:rsidR="007558D5" w:rsidRPr="00EF4452" w:rsidRDefault="007558D5" w:rsidP="00EF4452">
            <w:pPr>
              <w:jc w:val="both"/>
              <w:rPr>
                <w:rFonts w:cstheme="minorHAnsi"/>
              </w:rPr>
            </w:pPr>
          </w:p>
        </w:tc>
        <w:tc>
          <w:tcPr>
            <w:tcW w:w="1284" w:type="dxa"/>
          </w:tcPr>
          <w:p w14:paraId="7B71C686" w14:textId="28ED7ADB" w:rsidR="007558D5" w:rsidRPr="00EF4452" w:rsidRDefault="007558D5" w:rsidP="00EF4452">
            <w:pPr>
              <w:jc w:val="both"/>
              <w:rPr>
                <w:rFonts w:cstheme="minorHAnsi"/>
              </w:rPr>
            </w:pPr>
            <w:r w:rsidRPr="00EF4452">
              <w:rPr>
                <w:rFonts w:cstheme="minorHAnsi"/>
              </w:rPr>
              <w:t>Antagoniste</w:t>
            </w:r>
          </w:p>
        </w:tc>
        <w:tc>
          <w:tcPr>
            <w:tcW w:w="846" w:type="dxa"/>
            <w:shd w:val="clear" w:color="auto" w:fill="FF0000"/>
          </w:tcPr>
          <w:p w14:paraId="56D9F0E6" w14:textId="77777777" w:rsidR="007558D5" w:rsidRPr="00EF4452" w:rsidRDefault="007558D5" w:rsidP="00EF4452">
            <w:pPr>
              <w:jc w:val="both"/>
              <w:rPr>
                <w:rFonts w:cstheme="minorHAnsi"/>
              </w:rPr>
            </w:pPr>
          </w:p>
        </w:tc>
        <w:tc>
          <w:tcPr>
            <w:tcW w:w="894" w:type="dxa"/>
          </w:tcPr>
          <w:p w14:paraId="01FB88E4" w14:textId="3B7331FF" w:rsidR="007558D5" w:rsidRPr="00EF4452" w:rsidRDefault="007558D5" w:rsidP="00EF4452">
            <w:pPr>
              <w:jc w:val="both"/>
              <w:rPr>
                <w:rFonts w:cstheme="minorHAnsi"/>
              </w:rPr>
            </w:pPr>
            <w:r w:rsidRPr="00EF4452">
              <w:rPr>
                <w:rFonts w:cstheme="minorHAnsi"/>
              </w:rPr>
              <w:t>Passif</w:t>
            </w:r>
          </w:p>
        </w:tc>
        <w:tc>
          <w:tcPr>
            <w:tcW w:w="847" w:type="dxa"/>
            <w:shd w:val="clear" w:color="auto" w:fill="C9C9C9" w:themeFill="accent3" w:themeFillTint="99"/>
          </w:tcPr>
          <w:p w14:paraId="29BF446F" w14:textId="77777777" w:rsidR="007558D5" w:rsidRPr="00EF4452" w:rsidRDefault="007558D5" w:rsidP="00EF4452">
            <w:pPr>
              <w:jc w:val="both"/>
              <w:rPr>
                <w:rFonts w:cstheme="minorHAnsi"/>
              </w:rPr>
            </w:pPr>
          </w:p>
        </w:tc>
      </w:tr>
    </w:tbl>
    <w:p w14:paraId="547512FB" w14:textId="746F81A4" w:rsidR="00E23D54" w:rsidRPr="00EF4452" w:rsidRDefault="00E23D54" w:rsidP="00EF4452">
      <w:pPr>
        <w:spacing w:line="240" w:lineRule="auto"/>
        <w:rPr>
          <w:rFonts w:cstheme="minorHAnsi"/>
        </w:rPr>
      </w:pPr>
    </w:p>
    <w:p w14:paraId="74CD7353" w14:textId="34DE55A9" w:rsidR="006420C2" w:rsidRPr="00EF4452" w:rsidRDefault="006420C2" w:rsidP="00EF4452">
      <w:pPr>
        <w:pStyle w:val="Caption"/>
        <w:rPr>
          <w:rFonts w:cstheme="minorHAnsi"/>
          <w:sz w:val="22"/>
          <w:szCs w:val="22"/>
        </w:rPr>
      </w:pPr>
      <w:bookmarkStart w:id="36" w:name="_Toc65518513"/>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SEQ Tableau \* ARABIC</w:instrText>
      </w:r>
      <w:r w:rsidRPr="00EF4452">
        <w:rPr>
          <w:rFonts w:cstheme="minorHAnsi"/>
          <w:sz w:val="22"/>
          <w:szCs w:val="22"/>
        </w:rPr>
        <w:fldChar w:fldCharType="separate"/>
      </w:r>
      <w:r w:rsidR="008B151E">
        <w:rPr>
          <w:rFonts w:cstheme="minorHAnsi"/>
          <w:noProof/>
          <w:sz w:val="22"/>
          <w:szCs w:val="22"/>
        </w:rPr>
        <w:t>3</w:t>
      </w:r>
      <w:r w:rsidRPr="00EF4452">
        <w:rPr>
          <w:rFonts w:cstheme="minorHAnsi"/>
          <w:sz w:val="22"/>
          <w:szCs w:val="22"/>
        </w:rPr>
        <w:fldChar w:fldCharType="end"/>
      </w:r>
      <w:r w:rsidRPr="00EF4452">
        <w:rPr>
          <w:rFonts w:cstheme="minorHAnsi"/>
          <w:sz w:val="22"/>
          <w:szCs w:val="22"/>
        </w:rPr>
        <w:t> : Analyse des parties prenantes</w:t>
      </w:r>
      <w:bookmarkEnd w:id="36"/>
    </w:p>
    <w:tbl>
      <w:tblPr>
        <w:tblStyle w:val="TableGrid"/>
        <w:tblW w:w="9640" w:type="dxa"/>
        <w:tblInd w:w="-289" w:type="dxa"/>
        <w:tblLayout w:type="fixed"/>
        <w:tblLook w:val="04A0" w:firstRow="1" w:lastRow="0" w:firstColumn="1" w:lastColumn="0" w:noHBand="0" w:noVBand="1"/>
      </w:tblPr>
      <w:tblGrid>
        <w:gridCol w:w="568"/>
        <w:gridCol w:w="3544"/>
        <w:gridCol w:w="992"/>
        <w:gridCol w:w="992"/>
        <w:gridCol w:w="3544"/>
      </w:tblGrid>
      <w:tr w:rsidR="00917C3B" w:rsidRPr="00EF4452" w14:paraId="4C390AD0" w14:textId="77777777" w:rsidTr="006D06C4">
        <w:tc>
          <w:tcPr>
            <w:tcW w:w="568" w:type="dxa"/>
            <w:shd w:val="clear" w:color="auto" w:fill="DEEAF6" w:themeFill="accent1" w:themeFillTint="33"/>
          </w:tcPr>
          <w:p w14:paraId="663D19D4" w14:textId="79426E5F" w:rsidR="00917C3B" w:rsidRPr="00EF4452" w:rsidRDefault="00917C3B" w:rsidP="00EF4452">
            <w:pPr>
              <w:rPr>
                <w:rFonts w:cstheme="minorHAnsi"/>
                <w:b/>
                <w:bCs/>
              </w:rPr>
            </w:pPr>
            <w:r w:rsidRPr="00EF4452">
              <w:rPr>
                <w:rFonts w:cstheme="minorHAnsi"/>
                <w:b/>
                <w:bCs/>
              </w:rPr>
              <w:t>N°</w:t>
            </w:r>
          </w:p>
        </w:tc>
        <w:tc>
          <w:tcPr>
            <w:tcW w:w="3544" w:type="dxa"/>
            <w:shd w:val="clear" w:color="auto" w:fill="DEEAF6" w:themeFill="accent1" w:themeFillTint="33"/>
          </w:tcPr>
          <w:p w14:paraId="66CB5353" w14:textId="3365DF87" w:rsidR="00917C3B" w:rsidRPr="00EF4452" w:rsidRDefault="00917C3B" w:rsidP="00EF4452">
            <w:pPr>
              <w:rPr>
                <w:rFonts w:cstheme="minorHAnsi"/>
                <w:b/>
                <w:bCs/>
              </w:rPr>
            </w:pPr>
            <w:r w:rsidRPr="00EF4452">
              <w:rPr>
                <w:rFonts w:cstheme="minorHAnsi"/>
                <w:b/>
                <w:bCs/>
              </w:rPr>
              <w:t>Parties prenantes</w:t>
            </w:r>
          </w:p>
        </w:tc>
        <w:tc>
          <w:tcPr>
            <w:tcW w:w="992" w:type="dxa"/>
            <w:shd w:val="clear" w:color="auto" w:fill="DEEAF6" w:themeFill="accent1" w:themeFillTint="33"/>
          </w:tcPr>
          <w:p w14:paraId="21488094" w14:textId="04C17BCB" w:rsidR="00917C3B" w:rsidRPr="00EF4452" w:rsidRDefault="00917C3B" w:rsidP="00EF4452">
            <w:pPr>
              <w:rPr>
                <w:rFonts w:cstheme="minorHAnsi"/>
                <w:b/>
                <w:bCs/>
              </w:rPr>
            </w:pPr>
            <w:r w:rsidRPr="00EF4452">
              <w:rPr>
                <w:rFonts w:cstheme="minorHAnsi"/>
                <w:b/>
                <w:bCs/>
              </w:rPr>
              <w:t>Niveau d’influence</w:t>
            </w:r>
          </w:p>
        </w:tc>
        <w:tc>
          <w:tcPr>
            <w:tcW w:w="992" w:type="dxa"/>
            <w:shd w:val="clear" w:color="auto" w:fill="DEEAF6" w:themeFill="accent1" w:themeFillTint="33"/>
          </w:tcPr>
          <w:p w14:paraId="7579770B" w14:textId="7A0E4A2D" w:rsidR="00917C3B" w:rsidRPr="00EF4452" w:rsidRDefault="00917C3B" w:rsidP="00EF4452">
            <w:pPr>
              <w:rPr>
                <w:rFonts w:cstheme="minorHAnsi"/>
                <w:b/>
                <w:bCs/>
              </w:rPr>
            </w:pPr>
            <w:r w:rsidRPr="00EF4452">
              <w:rPr>
                <w:rFonts w:cstheme="minorHAnsi"/>
                <w:b/>
                <w:bCs/>
              </w:rPr>
              <w:t>Niveau d’engagement</w:t>
            </w:r>
          </w:p>
        </w:tc>
        <w:tc>
          <w:tcPr>
            <w:tcW w:w="3544" w:type="dxa"/>
            <w:shd w:val="clear" w:color="auto" w:fill="DEEAF6" w:themeFill="accent1" w:themeFillTint="33"/>
          </w:tcPr>
          <w:p w14:paraId="4FD8D390" w14:textId="0FCC6F3E" w:rsidR="00917C3B" w:rsidRPr="00EF4452" w:rsidRDefault="00917C3B" w:rsidP="00EF4452">
            <w:pPr>
              <w:rPr>
                <w:rFonts w:cstheme="minorHAnsi"/>
                <w:b/>
                <w:bCs/>
              </w:rPr>
            </w:pPr>
            <w:r w:rsidRPr="00EF4452">
              <w:rPr>
                <w:rFonts w:cstheme="minorHAnsi"/>
                <w:b/>
                <w:bCs/>
              </w:rPr>
              <w:t>Actions suggérées</w:t>
            </w:r>
          </w:p>
        </w:tc>
      </w:tr>
      <w:tr w:rsidR="00C566C3" w:rsidRPr="00EF4452" w14:paraId="1A24DCC4" w14:textId="77777777" w:rsidTr="006D06C4">
        <w:tc>
          <w:tcPr>
            <w:tcW w:w="568" w:type="dxa"/>
          </w:tcPr>
          <w:p w14:paraId="2532E87A" w14:textId="61174D08" w:rsidR="00C566C3" w:rsidRPr="00EF4452" w:rsidRDefault="00EB7FB7" w:rsidP="00EF4452">
            <w:pPr>
              <w:rPr>
                <w:rFonts w:cstheme="minorHAnsi"/>
              </w:rPr>
            </w:pPr>
            <w:r w:rsidRPr="00EF4452">
              <w:rPr>
                <w:rFonts w:cstheme="minorHAnsi"/>
              </w:rPr>
              <w:t>01</w:t>
            </w:r>
          </w:p>
        </w:tc>
        <w:tc>
          <w:tcPr>
            <w:tcW w:w="3544" w:type="dxa"/>
          </w:tcPr>
          <w:p w14:paraId="43609CB0" w14:textId="5BF64624" w:rsidR="00C566C3" w:rsidRPr="00EF4452" w:rsidRDefault="00CF6A34" w:rsidP="00EF4452">
            <w:pPr>
              <w:rPr>
                <w:rFonts w:cstheme="minorHAnsi"/>
              </w:rPr>
            </w:pPr>
            <w:proofErr w:type="spellStart"/>
            <w:r w:rsidRPr="00EF4452">
              <w:rPr>
                <w:rFonts w:cstheme="minorHAnsi"/>
                <w:b/>
                <w:bCs/>
              </w:rPr>
              <w:t>Unite</w:t>
            </w:r>
            <w:proofErr w:type="spellEnd"/>
            <w:r w:rsidRPr="00EF4452">
              <w:rPr>
                <w:rFonts w:cstheme="minorHAnsi"/>
                <w:b/>
                <w:bCs/>
              </w:rPr>
              <w:t xml:space="preserve"> de gestion du projet FSRP</w:t>
            </w:r>
          </w:p>
        </w:tc>
        <w:tc>
          <w:tcPr>
            <w:tcW w:w="992" w:type="dxa"/>
            <w:shd w:val="clear" w:color="auto" w:fill="92D050"/>
          </w:tcPr>
          <w:p w14:paraId="6C67DE95" w14:textId="4B6E6957" w:rsidR="00C566C3" w:rsidRPr="00EF4452" w:rsidRDefault="000F13D8" w:rsidP="00EF4452">
            <w:pPr>
              <w:rPr>
                <w:rFonts w:cstheme="minorHAnsi"/>
              </w:rPr>
            </w:pPr>
            <w:r w:rsidRPr="00EF4452">
              <w:rPr>
                <w:rFonts w:cstheme="minorHAnsi"/>
              </w:rPr>
              <w:t>Elevé</w:t>
            </w:r>
          </w:p>
        </w:tc>
        <w:tc>
          <w:tcPr>
            <w:tcW w:w="992" w:type="dxa"/>
            <w:shd w:val="clear" w:color="auto" w:fill="92D050"/>
          </w:tcPr>
          <w:p w14:paraId="67D2E161" w14:textId="5B41820C" w:rsidR="00C566C3" w:rsidRPr="00EF4452" w:rsidRDefault="000F13D8" w:rsidP="00EF4452">
            <w:pPr>
              <w:rPr>
                <w:rFonts w:cstheme="minorHAnsi"/>
              </w:rPr>
            </w:pPr>
            <w:r w:rsidRPr="00EF4452">
              <w:rPr>
                <w:rFonts w:cstheme="minorHAnsi"/>
              </w:rPr>
              <w:t>Fort</w:t>
            </w:r>
          </w:p>
        </w:tc>
        <w:tc>
          <w:tcPr>
            <w:tcW w:w="3544" w:type="dxa"/>
          </w:tcPr>
          <w:p w14:paraId="201D2BC5" w14:textId="31000316" w:rsidR="00C566C3" w:rsidRPr="00EF4452" w:rsidRDefault="003E2CB6" w:rsidP="00EF4452">
            <w:pPr>
              <w:rPr>
                <w:rFonts w:cstheme="minorHAnsi"/>
              </w:rPr>
            </w:pPr>
            <w:r w:rsidRPr="00EF4452">
              <w:rPr>
                <w:rFonts w:cstheme="minorHAnsi"/>
              </w:rPr>
              <w:t>Mettre en œuvre le PMPP et l’évaluer pér</w:t>
            </w:r>
            <w:r w:rsidR="001715FF" w:rsidRPr="00EF4452">
              <w:rPr>
                <w:rFonts w:cstheme="minorHAnsi"/>
              </w:rPr>
              <w:t>iodiquement afin d’opérer les réajustement</w:t>
            </w:r>
            <w:r w:rsidR="00572F62" w:rsidRPr="00EF4452">
              <w:rPr>
                <w:rFonts w:cstheme="minorHAnsi"/>
              </w:rPr>
              <w:t>s</w:t>
            </w:r>
            <w:r w:rsidR="001715FF" w:rsidRPr="00EF4452">
              <w:rPr>
                <w:rFonts w:cstheme="minorHAnsi"/>
              </w:rPr>
              <w:t xml:space="preserve"> nécessaire</w:t>
            </w:r>
          </w:p>
        </w:tc>
      </w:tr>
      <w:tr w:rsidR="00C566C3" w:rsidRPr="00EF4452" w14:paraId="13C4824C" w14:textId="77777777" w:rsidTr="006D06C4">
        <w:tc>
          <w:tcPr>
            <w:tcW w:w="568" w:type="dxa"/>
          </w:tcPr>
          <w:p w14:paraId="76669BCC" w14:textId="6C1589AC" w:rsidR="00C566C3" w:rsidRPr="00EF4452" w:rsidRDefault="00EB7FB7" w:rsidP="00EF4452">
            <w:pPr>
              <w:rPr>
                <w:rFonts w:cstheme="minorHAnsi"/>
              </w:rPr>
            </w:pPr>
            <w:r w:rsidRPr="00EF4452">
              <w:rPr>
                <w:rFonts w:cstheme="minorHAnsi"/>
              </w:rPr>
              <w:t>02</w:t>
            </w:r>
          </w:p>
        </w:tc>
        <w:tc>
          <w:tcPr>
            <w:tcW w:w="3544" w:type="dxa"/>
          </w:tcPr>
          <w:p w14:paraId="13360786" w14:textId="6637C33B" w:rsidR="00C566C3" w:rsidRPr="00EF4452" w:rsidRDefault="00CF6A34" w:rsidP="00EF4452">
            <w:pPr>
              <w:rPr>
                <w:rFonts w:cstheme="minorHAnsi"/>
              </w:rPr>
            </w:pPr>
            <w:r w:rsidRPr="00EF4452">
              <w:rPr>
                <w:rFonts w:cstheme="minorHAnsi"/>
                <w:b/>
                <w:bCs/>
              </w:rPr>
              <w:t>Agences et directions de la CEDEAO</w:t>
            </w:r>
          </w:p>
        </w:tc>
        <w:tc>
          <w:tcPr>
            <w:tcW w:w="992" w:type="dxa"/>
            <w:shd w:val="clear" w:color="auto" w:fill="92D050"/>
          </w:tcPr>
          <w:p w14:paraId="1ACB5BA0" w14:textId="0A2B47F8" w:rsidR="00C566C3" w:rsidRPr="00EF4452" w:rsidRDefault="000F13D8" w:rsidP="00EF4452">
            <w:pPr>
              <w:rPr>
                <w:rFonts w:cstheme="minorHAnsi"/>
              </w:rPr>
            </w:pPr>
            <w:r w:rsidRPr="00EF4452">
              <w:rPr>
                <w:rFonts w:cstheme="minorHAnsi"/>
              </w:rPr>
              <w:t>Elevé</w:t>
            </w:r>
          </w:p>
        </w:tc>
        <w:tc>
          <w:tcPr>
            <w:tcW w:w="992" w:type="dxa"/>
            <w:shd w:val="clear" w:color="auto" w:fill="92D050"/>
          </w:tcPr>
          <w:p w14:paraId="0686C898" w14:textId="2095B3C0" w:rsidR="00C566C3" w:rsidRPr="00EF4452" w:rsidRDefault="000F13D8" w:rsidP="00EF4452">
            <w:pPr>
              <w:rPr>
                <w:rFonts w:cstheme="minorHAnsi"/>
              </w:rPr>
            </w:pPr>
            <w:r w:rsidRPr="00EF4452">
              <w:rPr>
                <w:rFonts w:cstheme="minorHAnsi"/>
              </w:rPr>
              <w:t>Fort</w:t>
            </w:r>
          </w:p>
        </w:tc>
        <w:tc>
          <w:tcPr>
            <w:tcW w:w="3544" w:type="dxa"/>
          </w:tcPr>
          <w:p w14:paraId="7BCA1CEC" w14:textId="4C386B35" w:rsidR="00C566C3" w:rsidRPr="00EF4452" w:rsidRDefault="0026659F" w:rsidP="00EF4452">
            <w:pPr>
              <w:rPr>
                <w:rFonts w:cstheme="minorHAnsi"/>
              </w:rPr>
            </w:pPr>
            <w:r w:rsidRPr="00EF4452">
              <w:rPr>
                <w:rFonts w:cstheme="minorHAnsi"/>
              </w:rPr>
              <w:t xml:space="preserve">Maintenir un haut niveau de </w:t>
            </w:r>
            <w:r w:rsidR="00920A55" w:rsidRPr="00EF4452">
              <w:rPr>
                <w:rFonts w:cstheme="minorHAnsi"/>
              </w:rPr>
              <w:t>dialogue</w:t>
            </w:r>
            <w:r w:rsidR="00572F62" w:rsidRPr="00EF4452">
              <w:rPr>
                <w:rFonts w:cstheme="minorHAnsi"/>
              </w:rPr>
              <w:t xml:space="preserve"> et</w:t>
            </w:r>
            <w:r w:rsidR="00920A55" w:rsidRPr="00EF4452">
              <w:rPr>
                <w:rFonts w:cstheme="minorHAnsi"/>
              </w:rPr>
              <w:t xml:space="preserve"> d</w:t>
            </w:r>
            <w:r w:rsidR="00572F62" w:rsidRPr="00EF4452">
              <w:rPr>
                <w:rFonts w:cstheme="minorHAnsi"/>
              </w:rPr>
              <w:t>’implica</w:t>
            </w:r>
            <w:r w:rsidR="00920A55" w:rsidRPr="00EF4452">
              <w:rPr>
                <w:rFonts w:cstheme="minorHAnsi"/>
              </w:rPr>
              <w:t xml:space="preserve">tion à toutes les étapes de la mise en œuvre </w:t>
            </w:r>
            <w:r w:rsidR="00572F62" w:rsidRPr="00EF4452">
              <w:rPr>
                <w:rFonts w:cstheme="minorHAnsi"/>
              </w:rPr>
              <w:t>du projet</w:t>
            </w:r>
          </w:p>
        </w:tc>
      </w:tr>
      <w:tr w:rsidR="00C566C3" w:rsidRPr="00EF4452" w14:paraId="5E9E171A" w14:textId="77777777" w:rsidTr="006D06C4">
        <w:tc>
          <w:tcPr>
            <w:tcW w:w="568" w:type="dxa"/>
          </w:tcPr>
          <w:p w14:paraId="4BB78155" w14:textId="2ECF28D0" w:rsidR="00C566C3" w:rsidRPr="00EF4452" w:rsidRDefault="00EB7FB7" w:rsidP="00EF4452">
            <w:pPr>
              <w:rPr>
                <w:rFonts w:cstheme="minorHAnsi"/>
              </w:rPr>
            </w:pPr>
            <w:r w:rsidRPr="00EF4452">
              <w:rPr>
                <w:rFonts w:cstheme="minorHAnsi"/>
              </w:rPr>
              <w:t>03</w:t>
            </w:r>
          </w:p>
        </w:tc>
        <w:tc>
          <w:tcPr>
            <w:tcW w:w="3544" w:type="dxa"/>
          </w:tcPr>
          <w:p w14:paraId="74C75B1F" w14:textId="7729C2BA" w:rsidR="00C566C3" w:rsidRPr="00EF4452" w:rsidRDefault="00E23D54" w:rsidP="00EF4452">
            <w:pPr>
              <w:rPr>
                <w:rFonts w:cstheme="minorHAnsi"/>
              </w:rPr>
            </w:pPr>
            <w:r w:rsidRPr="00EF4452">
              <w:rPr>
                <w:rFonts w:cstheme="minorHAnsi"/>
                <w:b/>
                <w:bCs/>
              </w:rPr>
              <w:t>Secteur privé</w:t>
            </w:r>
          </w:p>
        </w:tc>
        <w:tc>
          <w:tcPr>
            <w:tcW w:w="992" w:type="dxa"/>
            <w:shd w:val="clear" w:color="auto" w:fill="FFC000"/>
          </w:tcPr>
          <w:p w14:paraId="1EFFB956" w14:textId="243F772C" w:rsidR="00C566C3" w:rsidRPr="00EF4452" w:rsidRDefault="00AE18A3" w:rsidP="00EF4452">
            <w:pPr>
              <w:rPr>
                <w:rFonts w:cstheme="minorHAnsi"/>
              </w:rPr>
            </w:pPr>
            <w:r w:rsidRPr="00EF4452">
              <w:rPr>
                <w:rFonts w:cstheme="minorHAnsi"/>
              </w:rPr>
              <w:t>Moyen</w:t>
            </w:r>
          </w:p>
        </w:tc>
        <w:tc>
          <w:tcPr>
            <w:tcW w:w="992" w:type="dxa"/>
            <w:shd w:val="clear" w:color="auto" w:fill="92D050"/>
          </w:tcPr>
          <w:p w14:paraId="5375E27F" w14:textId="33EF6CE1" w:rsidR="00C566C3" w:rsidRPr="00EF4452" w:rsidRDefault="006D0FE7" w:rsidP="00EF4452">
            <w:pPr>
              <w:rPr>
                <w:rFonts w:cstheme="minorHAnsi"/>
              </w:rPr>
            </w:pPr>
            <w:r w:rsidRPr="00EF4452">
              <w:rPr>
                <w:rFonts w:cstheme="minorHAnsi"/>
              </w:rPr>
              <w:t>Fort</w:t>
            </w:r>
          </w:p>
        </w:tc>
        <w:tc>
          <w:tcPr>
            <w:tcW w:w="3544" w:type="dxa"/>
          </w:tcPr>
          <w:p w14:paraId="6C7EFC33" w14:textId="18684048" w:rsidR="00C566C3" w:rsidRPr="00EF4452" w:rsidRDefault="001715FF" w:rsidP="00EF4452">
            <w:pPr>
              <w:rPr>
                <w:rFonts w:cstheme="minorHAnsi"/>
              </w:rPr>
            </w:pPr>
            <w:r w:rsidRPr="00EF4452">
              <w:rPr>
                <w:rFonts w:cstheme="minorHAnsi"/>
              </w:rPr>
              <w:t>Renforcer l’im</w:t>
            </w:r>
            <w:r w:rsidR="002765F0" w:rsidRPr="00EF4452">
              <w:rPr>
                <w:rFonts w:cstheme="minorHAnsi"/>
              </w:rPr>
              <w:t>plication à travers une information et une consultation régulière et établir un mécanisme de feed</w:t>
            </w:r>
            <w:r w:rsidR="00A53B8E">
              <w:rPr>
                <w:rFonts w:cstheme="minorHAnsi"/>
              </w:rPr>
              <w:t>-</w:t>
            </w:r>
            <w:r w:rsidR="002765F0" w:rsidRPr="00EF4452">
              <w:rPr>
                <w:rFonts w:cstheme="minorHAnsi"/>
              </w:rPr>
              <w:t>back</w:t>
            </w:r>
            <w:r w:rsidR="003C4FEC" w:rsidRPr="00EF4452">
              <w:rPr>
                <w:rFonts w:cstheme="minorHAnsi"/>
              </w:rPr>
              <w:t xml:space="preserve"> fonctionnel</w:t>
            </w:r>
          </w:p>
        </w:tc>
      </w:tr>
      <w:tr w:rsidR="00C566C3" w:rsidRPr="00EF4452" w14:paraId="09B5DB7F" w14:textId="77777777" w:rsidTr="001C786B">
        <w:tc>
          <w:tcPr>
            <w:tcW w:w="568" w:type="dxa"/>
          </w:tcPr>
          <w:p w14:paraId="6B9ED04C" w14:textId="0AD2E7EE" w:rsidR="00C566C3" w:rsidRPr="00EF4452" w:rsidRDefault="00EB7FB7" w:rsidP="00EF4452">
            <w:pPr>
              <w:rPr>
                <w:rFonts w:cstheme="minorHAnsi"/>
              </w:rPr>
            </w:pPr>
            <w:r w:rsidRPr="00EF4452">
              <w:rPr>
                <w:rFonts w:cstheme="minorHAnsi"/>
              </w:rPr>
              <w:t>04</w:t>
            </w:r>
          </w:p>
        </w:tc>
        <w:tc>
          <w:tcPr>
            <w:tcW w:w="3544" w:type="dxa"/>
          </w:tcPr>
          <w:p w14:paraId="71E933E8" w14:textId="52A02724" w:rsidR="00C566C3" w:rsidRPr="00EF4452" w:rsidRDefault="00CF6A34" w:rsidP="00EF4452">
            <w:pPr>
              <w:rPr>
                <w:rFonts w:cstheme="minorHAnsi"/>
              </w:rPr>
            </w:pPr>
            <w:r w:rsidRPr="00EF4452">
              <w:rPr>
                <w:rFonts w:cstheme="minorHAnsi"/>
                <w:b/>
                <w:bCs/>
              </w:rPr>
              <w:t xml:space="preserve">Gouvernements des </w:t>
            </w:r>
            <w:r w:rsidR="00A53B8E">
              <w:rPr>
                <w:rFonts w:cstheme="minorHAnsi"/>
                <w:b/>
                <w:bCs/>
              </w:rPr>
              <w:t>É</w:t>
            </w:r>
            <w:r w:rsidRPr="00EF4452">
              <w:rPr>
                <w:rFonts w:cstheme="minorHAnsi"/>
                <w:b/>
                <w:bCs/>
              </w:rPr>
              <w:t>tats membres</w:t>
            </w:r>
            <w:r w:rsidR="0084007F" w:rsidRPr="00EF4452">
              <w:rPr>
                <w:rFonts w:cstheme="minorHAnsi"/>
                <w:b/>
                <w:bCs/>
              </w:rPr>
              <w:t xml:space="preserve"> et institutions publiques spécialisées</w:t>
            </w:r>
          </w:p>
        </w:tc>
        <w:tc>
          <w:tcPr>
            <w:tcW w:w="992" w:type="dxa"/>
            <w:shd w:val="clear" w:color="auto" w:fill="92D050"/>
          </w:tcPr>
          <w:p w14:paraId="1A7947F7" w14:textId="6B1D6EC2" w:rsidR="00C566C3" w:rsidRPr="00EF4452" w:rsidRDefault="006D0FE7" w:rsidP="00EF4452">
            <w:pPr>
              <w:rPr>
                <w:rFonts w:cstheme="minorHAnsi"/>
              </w:rPr>
            </w:pPr>
            <w:r w:rsidRPr="00EF4452">
              <w:rPr>
                <w:rFonts w:cstheme="minorHAnsi"/>
              </w:rPr>
              <w:t>Elevé</w:t>
            </w:r>
          </w:p>
        </w:tc>
        <w:tc>
          <w:tcPr>
            <w:tcW w:w="992" w:type="dxa"/>
            <w:shd w:val="clear" w:color="auto" w:fill="92D050"/>
          </w:tcPr>
          <w:p w14:paraId="39CA8BCC" w14:textId="2A57C72A" w:rsidR="00C566C3" w:rsidRPr="00EF4452" w:rsidRDefault="00514840" w:rsidP="00EF4452">
            <w:pPr>
              <w:rPr>
                <w:rFonts w:cstheme="minorHAnsi"/>
              </w:rPr>
            </w:pPr>
            <w:r w:rsidRPr="00EF4452">
              <w:rPr>
                <w:rFonts w:cstheme="minorHAnsi"/>
              </w:rPr>
              <w:t>Fort</w:t>
            </w:r>
          </w:p>
        </w:tc>
        <w:tc>
          <w:tcPr>
            <w:tcW w:w="3544" w:type="dxa"/>
          </w:tcPr>
          <w:p w14:paraId="2A61EC60" w14:textId="650A6CEA" w:rsidR="00C566C3" w:rsidRPr="00EF4452" w:rsidRDefault="003C4FEC" w:rsidP="00EF4452">
            <w:pPr>
              <w:rPr>
                <w:rFonts w:cstheme="minorHAnsi"/>
              </w:rPr>
            </w:pPr>
            <w:r w:rsidRPr="00EF4452">
              <w:rPr>
                <w:rFonts w:cstheme="minorHAnsi"/>
              </w:rPr>
              <w:t>Renforcer l’implication à travers une information, une consultation et une sensibilisation régulière</w:t>
            </w:r>
            <w:r w:rsidR="00F10745" w:rsidRPr="00EF4452">
              <w:rPr>
                <w:rFonts w:cstheme="minorHAnsi"/>
              </w:rPr>
              <w:t xml:space="preserve"> sur les opportunités du projet</w:t>
            </w:r>
            <w:r w:rsidRPr="00EF4452">
              <w:rPr>
                <w:rFonts w:cstheme="minorHAnsi"/>
              </w:rPr>
              <w:t xml:space="preserve"> et établir un mécanisme de feed</w:t>
            </w:r>
            <w:r w:rsidR="00A53B8E">
              <w:rPr>
                <w:rFonts w:cstheme="minorHAnsi"/>
              </w:rPr>
              <w:t>-</w:t>
            </w:r>
            <w:r w:rsidRPr="00EF4452">
              <w:rPr>
                <w:rFonts w:cstheme="minorHAnsi"/>
              </w:rPr>
              <w:t>back fonctionnel</w:t>
            </w:r>
          </w:p>
        </w:tc>
      </w:tr>
      <w:tr w:rsidR="00C12313" w:rsidRPr="00EF4452" w14:paraId="35176CA7" w14:textId="77777777" w:rsidTr="00BE2C3B">
        <w:tc>
          <w:tcPr>
            <w:tcW w:w="568" w:type="dxa"/>
          </w:tcPr>
          <w:p w14:paraId="00C4A6B2" w14:textId="3978F0EB" w:rsidR="00C12313" w:rsidRPr="00EF4452" w:rsidRDefault="00EB7FB7" w:rsidP="00EF4452">
            <w:pPr>
              <w:rPr>
                <w:rFonts w:cstheme="minorHAnsi"/>
              </w:rPr>
            </w:pPr>
            <w:r w:rsidRPr="00EF4452">
              <w:rPr>
                <w:rFonts w:cstheme="minorHAnsi"/>
              </w:rPr>
              <w:lastRenderedPageBreak/>
              <w:t>05</w:t>
            </w:r>
          </w:p>
        </w:tc>
        <w:tc>
          <w:tcPr>
            <w:tcW w:w="3544" w:type="dxa"/>
          </w:tcPr>
          <w:p w14:paraId="20B24897" w14:textId="29B34741" w:rsidR="00C12313" w:rsidRPr="00EF4452" w:rsidRDefault="00CF6A34" w:rsidP="00EF4452">
            <w:pPr>
              <w:rPr>
                <w:rFonts w:cstheme="minorHAnsi"/>
              </w:rPr>
            </w:pPr>
            <w:r w:rsidRPr="00EF4452">
              <w:rPr>
                <w:rFonts w:cstheme="minorHAnsi"/>
                <w:b/>
                <w:bCs/>
              </w:rPr>
              <w:t>CILSS, CORAF</w:t>
            </w:r>
          </w:p>
        </w:tc>
        <w:tc>
          <w:tcPr>
            <w:tcW w:w="992" w:type="dxa"/>
            <w:shd w:val="clear" w:color="auto" w:fill="92D050"/>
          </w:tcPr>
          <w:p w14:paraId="72979E32" w14:textId="3DB15290" w:rsidR="00C12313" w:rsidRPr="00EF4452" w:rsidRDefault="00BE2C3B" w:rsidP="00EF4452">
            <w:pPr>
              <w:rPr>
                <w:rFonts w:cstheme="minorHAnsi"/>
              </w:rPr>
            </w:pPr>
            <w:r>
              <w:rPr>
                <w:rFonts w:cstheme="minorHAnsi"/>
              </w:rPr>
              <w:t xml:space="preserve"> </w:t>
            </w:r>
            <w:r w:rsidRPr="00EF4452">
              <w:rPr>
                <w:rFonts w:cstheme="minorHAnsi"/>
              </w:rPr>
              <w:t>Elevé</w:t>
            </w:r>
          </w:p>
        </w:tc>
        <w:tc>
          <w:tcPr>
            <w:tcW w:w="992" w:type="dxa"/>
            <w:shd w:val="clear" w:color="auto" w:fill="92D050"/>
          </w:tcPr>
          <w:p w14:paraId="3D9CE019" w14:textId="6FF75D45" w:rsidR="00C12313" w:rsidRPr="00EF4452" w:rsidRDefault="00C12313" w:rsidP="00EF4452">
            <w:pPr>
              <w:rPr>
                <w:rFonts w:cstheme="minorHAnsi"/>
              </w:rPr>
            </w:pPr>
            <w:r w:rsidRPr="00EF4452">
              <w:rPr>
                <w:rFonts w:cstheme="minorHAnsi"/>
              </w:rPr>
              <w:t xml:space="preserve">Fort </w:t>
            </w:r>
          </w:p>
        </w:tc>
        <w:tc>
          <w:tcPr>
            <w:tcW w:w="3544" w:type="dxa"/>
          </w:tcPr>
          <w:p w14:paraId="464DE357" w14:textId="3389C103" w:rsidR="00C12313" w:rsidRPr="00EF4452" w:rsidRDefault="00F10745" w:rsidP="00EF4452">
            <w:pPr>
              <w:rPr>
                <w:rFonts w:cstheme="minorHAnsi"/>
              </w:rPr>
            </w:pPr>
            <w:r w:rsidRPr="00EF4452">
              <w:rPr>
                <w:rFonts w:cstheme="minorHAnsi"/>
              </w:rPr>
              <w:t>Développer et maintenir un haut niveau de dialogue de concertation</w:t>
            </w:r>
            <w:r w:rsidR="00215AB5" w:rsidRPr="00EF4452">
              <w:rPr>
                <w:rFonts w:cstheme="minorHAnsi"/>
              </w:rPr>
              <w:t xml:space="preserve"> et de feed</w:t>
            </w:r>
            <w:r w:rsidR="00A53B8E">
              <w:rPr>
                <w:rFonts w:cstheme="minorHAnsi"/>
              </w:rPr>
              <w:t>-</w:t>
            </w:r>
            <w:r w:rsidR="00215AB5" w:rsidRPr="00EF4452">
              <w:rPr>
                <w:rFonts w:cstheme="minorHAnsi"/>
              </w:rPr>
              <w:t>back</w:t>
            </w:r>
            <w:r w:rsidRPr="00EF4452">
              <w:rPr>
                <w:rFonts w:cstheme="minorHAnsi"/>
              </w:rPr>
              <w:t xml:space="preserve"> à toutes les étapes de la mise en œuvre</w:t>
            </w:r>
            <w:r w:rsidR="00215AB5" w:rsidRPr="00EF4452">
              <w:rPr>
                <w:rFonts w:cstheme="minorHAnsi"/>
              </w:rPr>
              <w:t xml:space="preserve"> et l’évaluation du projet</w:t>
            </w:r>
          </w:p>
        </w:tc>
      </w:tr>
      <w:tr w:rsidR="00C12313" w:rsidRPr="00EF4452" w14:paraId="23C57FFB" w14:textId="77777777" w:rsidTr="006D06C4">
        <w:tc>
          <w:tcPr>
            <w:tcW w:w="568" w:type="dxa"/>
          </w:tcPr>
          <w:p w14:paraId="4141B188" w14:textId="5570F7B9" w:rsidR="00C12313" w:rsidRPr="00EF4452" w:rsidRDefault="00EB7FB7" w:rsidP="00EF4452">
            <w:pPr>
              <w:rPr>
                <w:rFonts w:cstheme="minorHAnsi"/>
              </w:rPr>
            </w:pPr>
            <w:r w:rsidRPr="00EF4452">
              <w:rPr>
                <w:rFonts w:cstheme="minorHAnsi"/>
              </w:rPr>
              <w:t>07</w:t>
            </w:r>
          </w:p>
        </w:tc>
        <w:tc>
          <w:tcPr>
            <w:tcW w:w="3544" w:type="dxa"/>
          </w:tcPr>
          <w:p w14:paraId="7E83E2E8" w14:textId="2D6D679C" w:rsidR="00C12313" w:rsidRPr="00EF4452" w:rsidRDefault="00CF6A34" w:rsidP="00EF4452">
            <w:pPr>
              <w:rPr>
                <w:rFonts w:cstheme="minorHAnsi"/>
              </w:rPr>
            </w:pPr>
            <w:r w:rsidRPr="00EF4452">
              <w:rPr>
                <w:rFonts w:cstheme="minorHAnsi"/>
                <w:b/>
                <w:bCs/>
              </w:rPr>
              <w:t>Centres nationales (et ou r</w:t>
            </w:r>
            <w:r w:rsidR="00E96A6B">
              <w:rPr>
                <w:rFonts w:cstheme="minorHAnsi"/>
                <w:b/>
                <w:bCs/>
              </w:rPr>
              <w:t>é</w:t>
            </w:r>
            <w:r w:rsidRPr="00EF4452">
              <w:rPr>
                <w:rFonts w:cstheme="minorHAnsi"/>
                <w:b/>
                <w:bCs/>
              </w:rPr>
              <w:t>gionales) de sp</w:t>
            </w:r>
            <w:r w:rsidR="00E96A6B">
              <w:rPr>
                <w:rFonts w:cstheme="minorHAnsi"/>
                <w:b/>
                <w:bCs/>
              </w:rPr>
              <w:t>é</w:t>
            </w:r>
            <w:r w:rsidRPr="00EF4452">
              <w:rPr>
                <w:rFonts w:cstheme="minorHAnsi"/>
                <w:b/>
                <w:bCs/>
              </w:rPr>
              <w:t xml:space="preserve">cialisation de la </w:t>
            </w:r>
            <w:r w:rsidR="00E96A6B">
              <w:rPr>
                <w:rFonts w:cstheme="minorHAnsi"/>
                <w:b/>
                <w:bCs/>
              </w:rPr>
              <w:t>CEDEAO</w:t>
            </w:r>
          </w:p>
        </w:tc>
        <w:tc>
          <w:tcPr>
            <w:tcW w:w="992" w:type="dxa"/>
            <w:shd w:val="clear" w:color="auto" w:fill="FFC000"/>
          </w:tcPr>
          <w:p w14:paraId="24A4EB13" w14:textId="41FB7733" w:rsidR="00C12313" w:rsidRPr="00EF4452" w:rsidRDefault="00C12313" w:rsidP="00EF4452">
            <w:pPr>
              <w:rPr>
                <w:rFonts w:cstheme="minorHAnsi"/>
              </w:rPr>
            </w:pPr>
            <w:r w:rsidRPr="00EF4452">
              <w:rPr>
                <w:rFonts w:cstheme="minorHAnsi"/>
              </w:rPr>
              <w:t>Moyen</w:t>
            </w:r>
          </w:p>
        </w:tc>
        <w:tc>
          <w:tcPr>
            <w:tcW w:w="992" w:type="dxa"/>
            <w:shd w:val="clear" w:color="auto" w:fill="FFC000"/>
          </w:tcPr>
          <w:p w14:paraId="65DAF711" w14:textId="17767326" w:rsidR="00C12313" w:rsidRPr="00EF4452" w:rsidRDefault="00C12313" w:rsidP="00EF4452">
            <w:pPr>
              <w:rPr>
                <w:rFonts w:cstheme="minorHAnsi"/>
              </w:rPr>
            </w:pPr>
            <w:r w:rsidRPr="00EF4452">
              <w:rPr>
                <w:rFonts w:cstheme="minorHAnsi"/>
              </w:rPr>
              <w:t>Moyen</w:t>
            </w:r>
          </w:p>
        </w:tc>
        <w:tc>
          <w:tcPr>
            <w:tcW w:w="3544" w:type="dxa"/>
          </w:tcPr>
          <w:p w14:paraId="1C4525BD" w14:textId="1D05094A" w:rsidR="00C12313" w:rsidRPr="00EF4452" w:rsidRDefault="00215AB5" w:rsidP="00EF4452">
            <w:pPr>
              <w:rPr>
                <w:rFonts w:cstheme="minorHAnsi"/>
              </w:rPr>
            </w:pPr>
            <w:r w:rsidRPr="00EF4452">
              <w:rPr>
                <w:rFonts w:cstheme="minorHAnsi"/>
              </w:rPr>
              <w:t>Re</w:t>
            </w:r>
            <w:r w:rsidR="00646BED" w:rsidRPr="00EF4452">
              <w:rPr>
                <w:rFonts w:cstheme="minorHAnsi"/>
              </w:rPr>
              <w:t>n</w:t>
            </w:r>
            <w:r w:rsidRPr="00EF4452">
              <w:rPr>
                <w:rFonts w:cstheme="minorHAnsi"/>
              </w:rPr>
              <w:t>forcer le dialogue et la coordination</w:t>
            </w:r>
            <w:r w:rsidR="00646BED" w:rsidRPr="00EF4452">
              <w:rPr>
                <w:rFonts w:cstheme="minorHAnsi"/>
              </w:rPr>
              <w:t xml:space="preserve">, consulter sur les enjeux liés </w:t>
            </w:r>
            <w:r w:rsidR="00830169" w:rsidRPr="00EF4452">
              <w:rPr>
                <w:rFonts w:cstheme="minorHAnsi"/>
              </w:rPr>
              <w:t>à la diffusion des intrants</w:t>
            </w:r>
          </w:p>
        </w:tc>
      </w:tr>
      <w:tr w:rsidR="006D0BAB" w:rsidRPr="00EF4452" w14:paraId="193CC120" w14:textId="77777777" w:rsidTr="001C786B">
        <w:tc>
          <w:tcPr>
            <w:tcW w:w="568" w:type="dxa"/>
          </w:tcPr>
          <w:p w14:paraId="6D0E4A60" w14:textId="468DB2CB" w:rsidR="006D0BAB" w:rsidRPr="00EF4452" w:rsidRDefault="006D0BAB" w:rsidP="00EF4452">
            <w:pPr>
              <w:rPr>
                <w:rFonts w:cstheme="minorHAnsi"/>
              </w:rPr>
            </w:pPr>
            <w:r w:rsidRPr="00EF4452">
              <w:rPr>
                <w:rFonts w:cstheme="minorHAnsi"/>
              </w:rPr>
              <w:t>08</w:t>
            </w:r>
          </w:p>
        </w:tc>
        <w:tc>
          <w:tcPr>
            <w:tcW w:w="3544" w:type="dxa"/>
          </w:tcPr>
          <w:p w14:paraId="584842FB" w14:textId="033E9803" w:rsidR="006D0BAB" w:rsidRPr="00EF4452" w:rsidRDefault="00CF6A34" w:rsidP="00EF4452">
            <w:pPr>
              <w:rPr>
                <w:rFonts w:cstheme="minorHAnsi"/>
              </w:rPr>
            </w:pPr>
            <w:r w:rsidRPr="00EF4452">
              <w:rPr>
                <w:rFonts w:cstheme="minorHAnsi"/>
                <w:b/>
                <w:bCs/>
              </w:rPr>
              <w:t>Organisations r</w:t>
            </w:r>
            <w:r w:rsidR="00E96A6B">
              <w:rPr>
                <w:rFonts w:cstheme="minorHAnsi"/>
                <w:b/>
                <w:bCs/>
              </w:rPr>
              <w:t>é</w:t>
            </w:r>
            <w:r w:rsidRPr="00EF4452">
              <w:rPr>
                <w:rFonts w:cstheme="minorHAnsi"/>
                <w:b/>
                <w:bCs/>
              </w:rPr>
              <w:t>gionales socio-professionnelles des fili</w:t>
            </w:r>
            <w:r w:rsidR="00E96A6B">
              <w:rPr>
                <w:rFonts w:cstheme="minorHAnsi"/>
                <w:b/>
                <w:bCs/>
              </w:rPr>
              <w:t>è</w:t>
            </w:r>
            <w:r w:rsidRPr="00EF4452">
              <w:rPr>
                <w:rFonts w:cstheme="minorHAnsi"/>
                <w:b/>
                <w:bCs/>
              </w:rPr>
              <w:t>res agro-</w:t>
            </w:r>
            <w:proofErr w:type="spellStart"/>
            <w:r w:rsidRPr="00EF4452">
              <w:rPr>
                <w:rFonts w:cstheme="minorHAnsi"/>
                <w:b/>
                <w:bCs/>
              </w:rPr>
              <w:t>sylvo</w:t>
            </w:r>
            <w:proofErr w:type="spellEnd"/>
            <w:r w:rsidRPr="00EF4452">
              <w:rPr>
                <w:rFonts w:cstheme="minorHAnsi"/>
                <w:b/>
                <w:bCs/>
              </w:rPr>
              <w:t xml:space="preserve">-pastorale et halieutiques </w:t>
            </w:r>
          </w:p>
        </w:tc>
        <w:tc>
          <w:tcPr>
            <w:tcW w:w="992" w:type="dxa"/>
            <w:shd w:val="clear" w:color="auto" w:fill="FFC000"/>
          </w:tcPr>
          <w:p w14:paraId="673E712C" w14:textId="6718BD56" w:rsidR="006D0BAB" w:rsidRPr="00EF4452" w:rsidRDefault="006D0BAB" w:rsidP="00EF4452">
            <w:pPr>
              <w:rPr>
                <w:rFonts w:cstheme="minorHAnsi"/>
              </w:rPr>
            </w:pPr>
            <w:r w:rsidRPr="00EF4452">
              <w:rPr>
                <w:rFonts w:cstheme="minorHAnsi"/>
              </w:rPr>
              <w:t>Moyen</w:t>
            </w:r>
          </w:p>
        </w:tc>
        <w:tc>
          <w:tcPr>
            <w:tcW w:w="992" w:type="dxa"/>
            <w:shd w:val="clear" w:color="auto" w:fill="92D050"/>
          </w:tcPr>
          <w:p w14:paraId="61888497" w14:textId="048072B9" w:rsidR="006D0BAB" w:rsidRPr="00EF4452" w:rsidRDefault="000073CD" w:rsidP="00EF4452">
            <w:pPr>
              <w:rPr>
                <w:rFonts w:cstheme="minorHAnsi"/>
              </w:rPr>
            </w:pPr>
            <w:r w:rsidRPr="00EF4452">
              <w:rPr>
                <w:rFonts w:cstheme="minorHAnsi"/>
              </w:rPr>
              <w:t>Fort</w:t>
            </w:r>
          </w:p>
        </w:tc>
        <w:tc>
          <w:tcPr>
            <w:tcW w:w="3544" w:type="dxa"/>
          </w:tcPr>
          <w:p w14:paraId="4D538C5E" w14:textId="135A4F49" w:rsidR="006D0BAB" w:rsidRPr="00EF4452" w:rsidRDefault="006D0BAB" w:rsidP="00EF4452">
            <w:pPr>
              <w:rPr>
                <w:rFonts w:cstheme="minorHAnsi"/>
              </w:rPr>
            </w:pPr>
            <w:r w:rsidRPr="00EF4452">
              <w:rPr>
                <w:rFonts w:cstheme="minorHAnsi"/>
              </w:rPr>
              <w:t>Renforcer l’implication à travers une information et une consultation régulière et établir un mécanisme de feed</w:t>
            </w:r>
            <w:r w:rsidR="00E96A6B">
              <w:rPr>
                <w:rFonts w:cstheme="minorHAnsi"/>
              </w:rPr>
              <w:t>-</w:t>
            </w:r>
            <w:r w:rsidRPr="00EF4452">
              <w:rPr>
                <w:rFonts w:cstheme="minorHAnsi"/>
              </w:rPr>
              <w:t>back fonctionnel</w:t>
            </w:r>
          </w:p>
        </w:tc>
      </w:tr>
      <w:tr w:rsidR="0080410B" w:rsidRPr="00EF4452" w14:paraId="5C3C775F" w14:textId="77777777" w:rsidTr="001C786B">
        <w:tc>
          <w:tcPr>
            <w:tcW w:w="568" w:type="dxa"/>
          </w:tcPr>
          <w:p w14:paraId="68366D4C" w14:textId="1DDCC73C" w:rsidR="0080410B" w:rsidRPr="00EF4452" w:rsidRDefault="0080410B" w:rsidP="00EF4452">
            <w:pPr>
              <w:rPr>
                <w:rFonts w:cstheme="minorHAnsi"/>
              </w:rPr>
            </w:pPr>
            <w:r w:rsidRPr="00EF4452">
              <w:rPr>
                <w:rFonts w:cstheme="minorHAnsi"/>
              </w:rPr>
              <w:t>10</w:t>
            </w:r>
          </w:p>
        </w:tc>
        <w:tc>
          <w:tcPr>
            <w:tcW w:w="3544" w:type="dxa"/>
          </w:tcPr>
          <w:p w14:paraId="0B0BDE18" w14:textId="720D373C" w:rsidR="0080410B" w:rsidRPr="00EF4452" w:rsidRDefault="00CF6A34" w:rsidP="00EF4452">
            <w:pPr>
              <w:rPr>
                <w:rFonts w:cstheme="minorHAnsi"/>
              </w:rPr>
            </w:pPr>
            <w:r w:rsidRPr="00EF4452">
              <w:rPr>
                <w:rFonts w:cstheme="minorHAnsi"/>
                <w:b/>
                <w:bCs/>
              </w:rPr>
              <w:t>Institutions techniques de coop</w:t>
            </w:r>
            <w:r w:rsidR="00E96A6B">
              <w:rPr>
                <w:rFonts w:cstheme="minorHAnsi"/>
                <w:b/>
                <w:bCs/>
              </w:rPr>
              <w:t>é</w:t>
            </w:r>
            <w:r w:rsidRPr="00EF4452">
              <w:rPr>
                <w:rFonts w:cstheme="minorHAnsi"/>
                <w:b/>
                <w:bCs/>
              </w:rPr>
              <w:t>ration r</w:t>
            </w:r>
            <w:r w:rsidR="00E96A6B">
              <w:rPr>
                <w:rFonts w:cstheme="minorHAnsi"/>
                <w:b/>
                <w:bCs/>
              </w:rPr>
              <w:t>é</w:t>
            </w:r>
            <w:r w:rsidRPr="00EF4452">
              <w:rPr>
                <w:rFonts w:cstheme="minorHAnsi"/>
                <w:b/>
                <w:bCs/>
              </w:rPr>
              <w:t xml:space="preserve">gionales partenaires de la </w:t>
            </w:r>
            <w:r w:rsidR="00E96A6B">
              <w:rPr>
                <w:rFonts w:cstheme="minorHAnsi"/>
                <w:b/>
                <w:bCs/>
              </w:rPr>
              <w:t>CEDEAO</w:t>
            </w:r>
          </w:p>
        </w:tc>
        <w:tc>
          <w:tcPr>
            <w:tcW w:w="992" w:type="dxa"/>
            <w:shd w:val="clear" w:color="auto" w:fill="FFFF00"/>
          </w:tcPr>
          <w:p w14:paraId="6153FE42" w14:textId="72ED89D4" w:rsidR="0080410B" w:rsidRPr="00EF4452" w:rsidRDefault="0080410B" w:rsidP="00EF4452">
            <w:pPr>
              <w:rPr>
                <w:rFonts w:cstheme="minorHAnsi"/>
              </w:rPr>
            </w:pPr>
            <w:r w:rsidRPr="00EF4452">
              <w:rPr>
                <w:rFonts w:cstheme="minorHAnsi"/>
              </w:rPr>
              <w:t>Faible</w:t>
            </w:r>
          </w:p>
        </w:tc>
        <w:tc>
          <w:tcPr>
            <w:tcW w:w="992" w:type="dxa"/>
            <w:shd w:val="clear" w:color="auto" w:fill="92D050"/>
          </w:tcPr>
          <w:p w14:paraId="6E4E0503" w14:textId="4EBDDC3A" w:rsidR="0080410B" w:rsidRPr="00EF4452" w:rsidRDefault="000073CD" w:rsidP="00EF4452">
            <w:pPr>
              <w:rPr>
                <w:rFonts w:cstheme="minorHAnsi"/>
              </w:rPr>
            </w:pPr>
            <w:r w:rsidRPr="00EF4452">
              <w:rPr>
                <w:rFonts w:cstheme="minorHAnsi"/>
              </w:rPr>
              <w:t>Fort</w:t>
            </w:r>
          </w:p>
        </w:tc>
        <w:tc>
          <w:tcPr>
            <w:tcW w:w="3544" w:type="dxa"/>
          </w:tcPr>
          <w:p w14:paraId="42233887" w14:textId="000CDABB" w:rsidR="0080410B" w:rsidRPr="00EF4452" w:rsidRDefault="0080410B" w:rsidP="00EF4452">
            <w:pPr>
              <w:rPr>
                <w:rFonts w:cstheme="minorHAnsi"/>
              </w:rPr>
            </w:pPr>
            <w:r w:rsidRPr="00EF4452">
              <w:rPr>
                <w:rFonts w:cstheme="minorHAnsi"/>
              </w:rPr>
              <w:t>Renforcer l’implication à travers une information et une consultation régulière et établir un mécanisme de feed</w:t>
            </w:r>
            <w:r w:rsidR="00E96A6B">
              <w:rPr>
                <w:rFonts w:cstheme="minorHAnsi"/>
              </w:rPr>
              <w:t>-</w:t>
            </w:r>
            <w:r w:rsidRPr="00EF4452">
              <w:rPr>
                <w:rFonts w:cstheme="minorHAnsi"/>
              </w:rPr>
              <w:t>back fonctionnel</w:t>
            </w:r>
          </w:p>
        </w:tc>
      </w:tr>
      <w:tr w:rsidR="0080410B" w:rsidRPr="00EF4452" w14:paraId="0EE44E76" w14:textId="77777777" w:rsidTr="006D06C4">
        <w:tc>
          <w:tcPr>
            <w:tcW w:w="568" w:type="dxa"/>
          </w:tcPr>
          <w:p w14:paraId="3EF73FD0" w14:textId="1500556A" w:rsidR="0080410B" w:rsidRPr="00EF4452" w:rsidRDefault="0080410B" w:rsidP="00EF4452">
            <w:pPr>
              <w:rPr>
                <w:rFonts w:cstheme="minorHAnsi"/>
              </w:rPr>
            </w:pPr>
            <w:r w:rsidRPr="00EF4452">
              <w:rPr>
                <w:rFonts w:cstheme="minorHAnsi"/>
              </w:rPr>
              <w:t>11</w:t>
            </w:r>
          </w:p>
        </w:tc>
        <w:tc>
          <w:tcPr>
            <w:tcW w:w="3544" w:type="dxa"/>
          </w:tcPr>
          <w:p w14:paraId="2E57D512" w14:textId="2D36F919" w:rsidR="0080410B" w:rsidRPr="00EF4452" w:rsidRDefault="00CF6A34" w:rsidP="00EF4452">
            <w:pPr>
              <w:rPr>
                <w:rFonts w:cstheme="minorHAnsi"/>
              </w:rPr>
            </w:pPr>
            <w:r w:rsidRPr="00EF4452">
              <w:rPr>
                <w:rFonts w:cstheme="minorHAnsi"/>
                <w:b/>
                <w:bCs/>
              </w:rPr>
              <w:t>Plateforme de dialogue et de concertation multi-acteurs</w:t>
            </w:r>
          </w:p>
        </w:tc>
        <w:tc>
          <w:tcPr>
            <w:tcW w:w="992" w:type="dxa"/>
            <w:shd w:val="clear" w:color="auto" w:fill="FFFF00"/>
          </w:tcPr>
          <w:p w14:paraId="7A95EA74" w14:textId="6E84B763" w:rsidR="0080410B" w:rsidRPr="00EF4452" w:rsidRDefault="0080410B" w:rsidP="00EF4452">
            <w:pPr>
              <w:rPr>
                <w:rFonts w:cstheme="minorHAnsi"/>
              </w:rPr>
            </w:pPr>
            <w:r w:rsidRPr="00EF4452">
              <w:rPr>
                <w:rFonts w:cstheme="minorHAnsi"/>
              </w:rPr>
              <w:t>Faible</w:t>
            </w:r>
          </w:p>
        </w:tc>
        <w:tc>
          <w:tcPr>
            <w:tcW w:w="992" w:type="dxa"/>
            <w:shd w:val="clear" w:color="auto" w:fill="92D050"/>
          </w:tcPr>
          <w:p w14:paraId="645058F4" w14:textId="6523D80F" w:rsidR="0080410B" w:rsidRPr="00EF4452" w:rsidRDefault="0080410B" w:rsidP="00EF4452">
            <w:pPr>
              <w:rPr>
                <w:rFonts w:cstheme="minorHAnsi"/>
              </w:rPr>
            </w:pPr>
            <w:r w:rsidRPr="00EF4452">
              <w:rPr>
                <w:rFonts w:cstheme="minorHAnsi"/>
              </w:rPr>
              <w:t>Fort</w:t>
            </w:r>
          </w:p>
        </w:tc>
        <w:tc>
          <w:tcPr>
            <w:tcW w:w="3544" w:type="dxa"/>
          </w:tcPr>
          <w:p w14:paraId="7971695F" w14:textId="082FFB00" w:rsidR="0080410B" w:rsidRPr="00EF4452" w:rsidRDefault="0080410B" w:rsidP="00EF4452">
            <w:pPr>
              <w:rPr>
                <w:rFonts w:cstheme="minorHAnsi"/>
              </w:rPr>
            </w:pPr>
            <w:r w:rsidRPr="00EF4452">
              <w:rPr>
                <w:rFonts w:cstheme="minorHAnsi"/>
              </w:rPr>
              <w:t>Renforcer l’implication à travers une information et une consultation régulière et établir un mécanisme de feed</w:t>
            </w:r>
            <w:r w:rsidR="00E96A6B">
              <w:rPr>
                <w:rFonts w:cstheme="minorHAnsi"/>
              </w:rPr>
              <w:t>-</w:t>
            </w:r>
            <w:r w:rsidRPr="00EF4452">
              <w:rPr>
                <w:rFonts w:cstheme="minorHAnsi"/>
              </w:rPr>
              <w:t>back fonctionnel</w:t>
            </w:r>
          </w:p>
        </w:tc>
      </w:tr>
      <w:tr w:rsidR="0080410B" w:rsidRPr="00EF4452" w14:paraId="42D7E76D" w14:textId="77777777" w:rsidTr="006D06C4">
        <w:tc>
          <w:tcPr>
            <w:tcW w:w="568" w:type="dxa"/>
          </w:tcPr>
          <w:p w14:paraId="488FE13C" w14:textId="5B37A1E3" w:rsidR="0080410B" w:rsidRPr="00EF4452" w:rsidRDefault="0080410B" w:rsidP="00EF4452">
            <w:pPr>
              <w:rPr>
                <w:rFonts w:cstheme="minorHAnsi"/>
              </w:rPr>
            </w:pPr>
            <w:r w:rsidRPr="00EF4452">
              <w:rPr>
                <w:rFonts w:cstheme="minorHAnsi"/>
              </w:rPr>
              <w:t>12</w:t>
            </w:r>
          </w:p>
        </w:tc>
        <w:tc>
          <w:tcPr>
            <w:tcW w:w="3544" w:type="dxa"/>
          </w:tcPr>
          <w:p w14:paraId="52C0917D" w14:textId="5E27569B" w:rsidR="0080410B" w:rsidRPr="00EF4452" w:rsidRDefault="00CF6A34" w:rsidP="00EF4452">
            <w:pPr>
              <w:rPr>
                <w:rFonts w:cstheme="minorHAnsi"/>
              </w:rPr>
            </w:pPr>
            <w:r w:rsidRPr="00EF4452">
              <w:rPr>
                <w:rFonts w:cstheme="minorHAnsi"/>
                <w:b/>
                <w:bCs/>
              </w:rPr>
              <w:t>UEMOA</w:t>
            </w:r>
          </w:p>
        </w:tc>
        <w:tc>
          <w:tcPr>
            <w:tcW w:w="992" w:type="dxa"/>
            <w:shd w:val="clear" w:color="auto" w:fill="92D050"/>
          </w:tcPr>
          <w:p w14:paraId="409A4852" w14:textId="7361915B" w:rsidR="0080410B" w:rsidRPr="00EF4452" w:rsidRDefault="0080410B" w:rsidP="00EF4452">
            <w:pPr>
              <w:rPr>
                <w:rFonts w:cstheme="minorHAnsi"/>
              </w:rPr>
            </w:pPr>
            <w:r w:rsidRPr="00EF4452">
              <w:rPr>
                <w:rFonts w:cstheme="minorHAnsi"/>
              </w:rPr>
              <w:t>Elevé</w:t>
            </w:r>
          </w:p>
        </w:tc>
        <w:tc>
          <w:tcPr>
            <w:tcW w:w="992" w:type="dxa"/>
            <w:shd w:val="clear" w:color="auto" w:fill="FFC000"/>
          </w:tcPr>
          <w:p w14:paraId="79D53871" w14:textId="7630B382" w:rsidR="0080410B" w:rsidRPr="00EF4452" w:rsidRDefault="0080410B" w:rsidP="00EF4452">
            <w:pPr>
              <w:rPr>
                <w:rFonts w:cstheme="minorHAnsi"/>
              </w:rPr>
            </w:pPr>
            <w:r w:rsidRPr="00EF4452">
              <w:rPr>
                <w:rFonts w:cstheme="minorHAnsi"/>
              </w:rPr>
              <w:t>Moyen</w:t>
            </w:r>
          </w:p>
        </w:tc>
        <w:tc>
          <w:tcPr>
            <w:tcW w:w="3544" w:type="dxa"/>
          </w:tcPr>
          <w:p w14:paraId="03E35246" w14:textId="33BCD1EB" w:rsidR="0080410B" w:rsidRPr="00EF4452" w:rsidRDefault="0080410B" w:rsidP="00EF4452">
            <w:pPr>
              <w:rPr>
                <w:rFonts w:cstheme="minorHAnsi"/>
              </w:rPr>
            </w:pPr>
            <w:r w:rsidRPr="00EF4452">
              <w:rPr>
                <w:rFonts w:cstheme="minorHAnsi"/>
              </w:rPr>
              <w:t>Renforcer l’implication à travers une information et une consultation régulière et établir un mécanisme de feed</w:t>
            </w:r>
            <w:r w:rsidR="00E96A6B">
              <w:rPr>
                <w:rFonts w:cstheme="minorHAnsi"/>
              </w:rPr>
              <w:t>-</w:t>
            </w:r>
            <w:r w:rsidRPr="00EF4452">
              <w:rPr>
                <w:rFonts w:cstheme="minorHAnsi"/>
              </w:rPr>
              <w:t>back fonctionnel</w:t>
            </w:r>
          </w:p>
        </w:tc>
      </w:tr>
      <w:tr w:rsidR="006D06C4" w:rsidRPr="00EF4452" w14:paraId="20E0B2E9" w14:textId="77777777" w:rsidTr="006D06C4">
        <w:tc>
          <w:tcPr>
            <w:tcW w:w="568" w:type="dxa"/>
          </w:tcPr>
          <w:p w14:paraId="6D416D34" w14:textId="430769B1" w:rsidR="006D06C4" w:rsidRPr="00EF4452" w:rsidRDefault="006D06C4" w:rsidP="00EF4452">
            <w:pPr>
              <w:rPr>
                <w:rFonts w:cstheme="minorHAnsi"/>
              </w:rPr>
            </w:pPr>
            <w:r w:rsidRPr="00EF4452">
              <w:rPr>
                <w:rFonts w:cstheme="minorHAnsi"/>
              </w:rPr>
              <w:t>13</w:t>
            </w:r>
          </w:p>
        </w:tc>
        <w:tc>
          <w:tcPr>
            <w:tcW w:w="3544" w:type="dxa"/>
          </w:tcPr>
          <w:p w14:paraId="02075FD3" w14:textId="75357A13" w:rsidR="006D06C4" w:rsidRPr="00EF4452" w:rsidRDefault="00CF6A34" w:rsidP="00EF4452">
            <w:pPr>
              <w:rPr>
                <w:rFonts w:cstheme="minorHAnsi"/>
              </w:rPr>
            </w:pPr>
            <w:r w:rsidRPr="00EF4452">
              <w:rPr>
                <w:rFonts w:cstheme="minorHAnsi"/>
                <w:b/>
                <w:bCs/>
              </w:rPr>
              <w:t>Partenaires techniques et financiers</w:t>
            </w:r>
          </w:p>
        </w:tc>
        <w:tc>
          <w:tcPr>
            <w:tcW w:w="992" w:type="dxa"/>
            <w:shd w:val="clear" w:color="auto" w:fill="FFC000"/>
          </w:tcPr>
          <w:p w14:paraId="6FF3E5E9" w14:textId="5E3E6DEB" w:rsidR="006D06C4" w:rsidRPr="00EF4452" w:rsidRDefault="006D06C4" w:rsidP="00EF4452">
            <w:pPr>
              <w:rPr>
                <w:rFonts w:cstheme="minorHAnsi"/>
              </w:rPr>
            </w:pPr>
            <w:r w:rsidRPr="00EF4452">
              <w:rPr>
                <w:rFonts w:cstheme="minorHAnsi"/>
              </w:rPr>
              <w:t>Moyen</w:t>
            </w:r>
          </w:p>
        </w:tc>
        <w:tc>
          <w:tcPr>
            <w:tcW w:w="992" w:type="dxa"/>
            <w:shd w:val="clear" w:color="auto" w:fill="FFC000"/>
          </w:tcPr>
          <w:p w14:paraId="7AC807B1" w14:textId="456377DD" w:rsidR="006D06C4" w:rsidRPr="00EF4452" w:rsidRDefault="006D06C4" w:rsidP="00EF4452">
            <w:pPr>
              <w:rPr>
                <w:rFonts w:cstheme="minorHAnsi"/>
              </w:rPr>
            </w:pPr>
            <w:r w:rsidRPr="00EF4452">
              <w:rPr>
                <w:rFonts w:cstheme="minorHAnsi"/>
              </w:rPr>
              <w:t>Moyen</w:t>
            </w:r>
          </w:p>
        </w:tc>
        <w:tc>
          <w:tcPr>
            <w:tcW w:w="3544" w:type="dxa"/>
          </w:tcPr>
          <w:p w14:paraId="66DBFF5E" w14:textId="6DCDFE3A" w:rsidR="006D06C4" w:rsidRPr="00EF4452" w:rsidRDefault="006D06C4" w:rsidP="00EF4452">
            <w:pPr>
              <w:rPr>
                <w:rFonts w:cstheme="minorHAnsi"/>
              </w:rPr>
            </w:pPr>
            <w:r w:rsidRPr="00EF4452">
              <w:rPr>
                <w:rFonts w:cstheme="minorHAnsi"/>
              </w:rPr>
              <w:t>Renforcer l’implication à travers une information et une consultation régulière et établir un mécanisme de feed</w:t>
            </w:r>
            <w:r w:rsidR="00E96A6B">
              <w:rPr>
                <w:rFonts w:cstheme="minorHAnsi"/>
              </w:rPr>
              <w:t>-</w:t>
            </w:r>
            <w:r w:rsidRPr="00EF4452">
              <w:rPr>
                <w:rFonts w:cstheme="minorHAnsi"/>
              </w:rPr>
              <w:t>back fonctionnel</w:t>
            </w:r>
          </w:p>
        </w:tc>
      </w:tr>
      <w:tr w:rsidR="006D06C4" w:rsidRPr="00EF4452" w14:paraId="2FC1DD23" w14:textId="77777777" w:rsidTr="006D06C4">
        <w:tc>
          <w:tcPr>
            <w:tcW w:w="568" w:type="dxa"/>
          </w:tcPr>
          <w:p w14:paraId="232A94B3" w14:textId="42DF4027" w:rsidR="006D06C4" w:rsidRPr="00EF4452" w:rsidRDefault="006D06C4" w:rsidP="00EF4452">
            <w:pPr>
              <w:rPr>
                <w:rFonts w:cstheme="minorHAnsi"/>
              </w:rPr>
            </w:pPr>
            <w:r w:rsidRPr="00EF4452">
              <w:rPr>
                <w:rFonts w:cstheme="minorHAnsi"/>
              </w:rPr>
              <w:t>14</w:t>
            </w:r>
          </w:p>
        </w:tc>
        <w:tc>
          <w:tcPr>
            <w:tcW w:w="3544" w:type="dxa"/>
          </w:tcPr>
          <w:p w14:paraId="33975A2A" w14:textId="7519E5D9" w:rsidR="006D06C4" w:rsidRPr="00EF4452" w:rsidRDefault="00CF6A34" w:rsidP="00EF4452">
            <w:pPr>
              <w:rPr>
                <w:rFonts w:cstheme="minorHAnsi"/>
              </w:rPr>
            </w:pPr>
            <w:r w:rsidRPr="00EF4452">
              <w:rPr>
                <w:rFonts w:cstheme="minorHAnsi"/>
                <w:b/>
                <w:bCs/>
              </w:rPr>
              <w:t>Les m</w:t>
            </w:r>
            <w:r w:rsidR="00E96A6B">
              <w:rPr>
                <w:rFonts w:cstheme="minorHAnsi"/>
                <w:b/>
                <w:bCs/>
              </w:rPr>
              <w:t>é</w:t>
            </w:r>
            <w:r w:rsidRPr="00EF4452">
              <w:rPr>
                <w:rFonts w:cstheme="minorHAnsi"/>
                <w:b/>
                <w:bCs/>
              </w:rPr>
              <w:t>dias</w:t>
            </w:r>
          </w:p>
        </w:tc>
        <w:tc>
          <w:tcPr>
            <w:tcW w:w="992" w:type="dxa"/>
            <w:shd w:val="clear" w:color="auto" w:fill="FFC000"/>
          </w:tcPr>
          <w:p w14:paraId="506ACD81" w14:textId="09C0E530" w:rsidR="006D06C4" w:rsidRPr="00EF4452" w:rsidRDefault="006D06C4" w:rsidP="00EF4452">
            <w:pPr>
              <w:rPr>
                <w:rFonts w:cstheme="minorHAnsi"/>
              </w:rPr>
            </w:pPr>
            <w:r w:rsidRPr="00EF4452">
              <w:rPr>
                <w:rFonts w:cstheme="minorHAnsi"/>
              </w:rPr>
              <w:t>Moyen</w:t>
            </w:r>
          </w:p>
        </w:tc>
        <w:tc>
          <w:tcPr>
            <w:tcW w:w="992" w:type="dxa"/>
            <w:shd w:val="clear" w:color="auto" w:fill="FFFF00"/>
          </w:tcPr>
          <w:p w14:paraId="2C5ABC4F" w14:textId="53936360" w:rsidR="006D06C4" w:rsidRPr="00EF4452" w:rsidRDefault="006D06C4" w:rsidP="00EF4452">
            <w:pPr>
              <w:rPr>
                <w:rFonts w:cstheme="minorHAnsi"/>
              </w:rPr>
            </w:pPr>
            <w:r w:rsidRPr="00EF4452">
              <w:rPr>
                <w:rFonts w:cstheme="minorHAnsi"/>
              </w:rPr>
              <w:t>Faible</w:t>
            </w:r>
          </w:p>
        </w:tc>
        <w:tc>
          <w:tcPr>
            <w:tcW w:w="3544" w:type="dxa"/>
          </w:tcPr>
          <w:p w14:paraId="2FF6F280" w14:textId="584C7161" w:rsidR="006D06C4" w:rsidRPr="00EF4452" w:rsidRDefault="006D06C4" w:rsidP="00EF4452">
            <w:pPr>
              <w:rPr>
                <w:rFonts w:cstheme="minorHAnsi"/>
              </w:rPr>
            </w:pPr>
            <w:r w:rsidRPr="00EF4452">
              <w:rPr>
                <w:rFonts w:cstheme="minorHAnsi"/>
              </w:rPr>
              <w:t xml:space="preserve">Développer un nouveau partenariat </w:t>
            </w:r>
            <w:r w:rsidR="0064738E" w:rsidRPr="00EF4452">
              <w:rPr>
                <w:rFonts w:cstheme="minorHAnsi"/>
              </w:rPr>
              <w:t xml:space="preserve">solide et durable </w:t>
            </w:r>
            <w:r w:rsidR="00D40139" w:rsidRPr="00EF4452">
              <w:rPr>
                <w:rFonts w:cstheme="minorHAnsi"/>
              </w:rPr>
              <w:t>d’information et de communication à travers</w:t>
            </w:r>
            <w:r w:rsidR="00480643" w:rsidRPr="00EF4452">
              <w:rPr>
                <w:rFonts w:cstheme="minorHAnsi"/>
              </w:rPr>
              <w:t xml:space="preserve"> une plus grande implication</w:t>
            </w:r>
            <w:r w:rsidR="0064738E" w:rsidRPr="00EF4452">
              <w:rPr>
                <w:rFonts w:cstheme="minorHAnsi"/>
              </w:rPr>
              <w:t xml:space="preserve"> des divers médias</w:t>
            </w:r>
            <w:r w:rsidR="00480643" w:rsidRPr="00EF4452">
              <w:rPr>
                <w:rFonts w:cstheme="minorHAnsi"/>
              </w:rPr>
              <w:t xml:space="preserve"> dans les </w:t>
            </w:r>
            <w:r w:rsidR="00F01BC0" w:rsidRPr="00EF4452">
              <w:rPr>
                <w:rFonts w:cstheme="minorHAnsi"/>
              </w:rPr>
              <w:t>réformes</w:t>
            </w:r>
            <w:r w:rsidR="00480643" w:rsidRPr="00EF4452">
              <w:rPr>
                <w:rFonts w:cstheme="minorHAnsi"/>
              </w:rPr>
              <w:t xml:space="preserve"> engagées</w:t>
            </w:r>
            <w:r w:rsidR="0064738E" w:rsidRPr="00EF4452">
              <w:rPr>
                <w:rFonts w:cstheme="minorHAnsi"/>
              </w:rPr>
              <w:t xml:space="preserve"> et leur dissémination à travers les pays membres</w:t>
            </w:r>
          </w:p>
        </w:tc>
      </w:tr>
      <w:tr w:rsidR="006D06C4" w:rsidRPr="00EF4452" w14:paraId="764E7D0B" w14:textId="77777777" w:rsidTr="006D06C4">
        <w:tc>
          <w:tcPr>
            <w:tcW w:w="568" w:type="dxa"/>
          </w:tcPr>
          <w:p w14:paraId="15ECF71C" w14:textId="4882A2C8" w:rsidR="006D06C4" w:rsidRPr="00EF4452" w:rsidRDefault="006D06C4" w:rsidP="00EF4452">
            <w:pPr>
              <w:rPr>
                <w:rFonts w:cstheme="minorHAnsi"/>
              </w:rPr>
            </w:pPr>
            <w:r w:rsidRPr="00EF4452">
              <w:rPr>
                <w:rFonts w:cstheme="minorHAnsi"/>
              </w:rPr>
              <w:t>15</w:t>
            </w:r>
          </w:p>
        </w:tc>
        <w:tc>
          <w:tcPr>
            <w:tcW w:w="3544" w:type="dxa"/>
          </w:tcPr>
          <w:p w14:paraId="3ED09E2D" w14:textId="044B880C" w:rsidR="006D06C4" w:rsidRPr="00EF4452" w:rsidRDefault="00CF6A34" w:rsidP="00EF4452">
            <w:pPr>
              <w:rPr>
                <w:rFonts w:cstheme="minorHAnsi"/>
              </w:rPr>
            </w:pPr>
            <w:r w:rsidRPr="00EF4452">
              <w:rPr>
                <w:rFonts w:cstheme="minorHAnsi"/>
                <w:b/>
                <w:bCs/>
              </w:rPr>
              <w:t>Les producteurs locaux</w:t>
            </w:r>
            <w:r w:rsidR="006D06C4" w:rsidRPr="00EF4452">
              <w:rPr>
                <w:rFonts w:cstheme="minorHAnsi"/>
              </w:rPr>
              <w:t> </w:t>
            </w:r>
          </w:p>
        </w:tc>
        <w:tc>
          <w:tcPr>
            <w:tcW w:w="992" w:type="dxa"/>
            <w:shd w:val="clear" w:color="auto" w:fill="FFFF00"/>
          </w:tcPr>
          <w:p w14:paraId="6450F63E" w14:textId="55962092" w:rsidR="006D06C4" w:rsidRPr="00EF4452" w:rsidRDefault="00D40139" w:rsidP="00EF4452">
            <w:pPr>
              <w:rPr>
                <w:rFonts w:cstheme="minorHAnsi"/>
              </w:rPr>
            </w:pPr>
            <w:r w:rsidRPr="00EF4452">
              <w:rPr>
                <w:rFonts w:cstheme="minorHAnsi"/>
              </w:rPr>
              <w:t>Faible</w:t>
            </w:r>
          </w:p>
        </w:tc>
        <w:tc>
          <w:tcPr>
            <w:tcW w:w="992" w:type="dxa"/>
            <w:shd w:val="clear" w:color="auto" w:fill="FFFF00"/>
          </w:tcPr>
          <w:p w14:paraId="110396D2" w14:textId="4858EB26" w:rsidR="006D06C4" w:rsidRPr="00EF4452" w:rsidRDefault="006D06C4" w:rsidP="00EF4452">
            <w:pPr>
              <w:rPr>
                <w:rFonts w:cstheme="minorHAnsi"/>
              </w:rPr>
            </w:pPr>
            <w:r w:rsidRPr="00EF4452">
              <w:rPr>
                <w:rFonts w:cstheme="minorHAnsi"/>
              </w:rPr>
              <w:t xml:space="preserve">Faible </w:t>
            </w:r>
          </w:p>
        </w:tc>
        <w:tc>
          <w:tcPr>
            <w:tcW w:w="3544" w:type="dxa"/>
          </w:tcPr>
          <w:p w14:paraId="51BDB826" w14:textId="7B65A661" w:rsidR="006D06C4" w:rsidRPr="00EF4452" w:rsidRDefault="00F01BC0" w:rsidP="00EF4452">
            <w:pPr>
              <w:rPr>
                <w:rFonts w:cstheme="minorHAnsi"/>
              </w:rPr>
            </w:pPr>
            <w:r w:rsidRPr="00EF4452">
              <w:rPr>
                <w:rFonts w:cstheme="minorHAnsi"/>
              </w:rPr>
              <w:t xml:space="preserve">Renforcer les mécanismes </w:t>
            </w:r>
            <w:r w:rsidR="00363A51" w:rsidRPr="00EF4452">
              <w:rPr>
                <w:rFonts w:cstheme="minorHAnsi"/>
              </w:rPr>
              <w:t xml:space="preserve">locaux </w:t>
            </w:r>
            <w:r w:rsidRPr="00EF4452">
              <w:rPr>
                <w:rFonts w:cstheme="minorHAnsi"/>
              </w:rPr>
              <w:t>d’information,</w:t>
            </w:r>
            <w:r w:rsidR="0027472C" w:rsidRPr="00EF4452">
              <w:rPr>
                <w:rFonts w:cstheme="minorHAnsi"/>
              </w:rPr>
              <w:t xml:space="preserve"> </w:t>
            </w:r>
            <w:r w:rsidRPr="00EF4452">
              <w:rPr>
                <w:rFonts w:cstheme="minorHAnsi"/>
              </w:rPr>
              <w:t>de consu</w:t>
            </w:r>
            <w:r w:rsidR="00DE7563" w:rsidRPr="00EF4452">
              <w:rPr>
                <w:rFonts w:cstheme="minorHAnsi"/>
              </w:rPr>
              <w:t>ltation et de</w:t>
            </w:r>
            <w:r w:rsidR="0027472C" w:rsidRPr="00EF4452">
              <w:rPr>
                <w:rFonts w:cstheme="minorHAnsi"/>
              </w:rPr>
              <w:t xml:space="preserve"> sensibilisation qui cibles les acteurs locaux</w:t>
            </w:r>
            <w:r w:rsidR="00363A51" w:rsidRPr="00EF4452">
              <w:rPr>
                <w:rFonts w:cstheme="minorHAnsi"/>
              </w:rPr>
              <w:t xml:space="preserve"> pour une meilleurs appropriation des initiatives</w:t>
            </w:r>
          </w:p>
        </w:tc>
      </w:tr>
      <w:tr w:rsidR="006D06C4" w:rsidRPr="00EF4452" w14:paraId="2E983BBF" w14:textId="77777777" w:rsidTr="006D06C4">
        <w:tc>
          <w:tcPr>
            <w:tcW w:w="568" w:type="dxa"/>
          </w:tcPr>
          <w:p w14:paraId="2E451F17" w14:textId="12759C47" w:rsidR="006D06C4" w:rsidRPr="00EF4452" w:rsidRDefault="006D06C4" w:rsidP="00EF4452">
            <w:pPr>
              <w:rPr>
                <w:rFonts w:cstheme="minorHAnsi"/>
              </w:rPr>
            </w:pPr>
            <w:r w:rsidRPr="00EF4452">
              <w:rPr>
                <w:rFonts w:cstheme="minorHAnsi"/>
              </w:rPr>
              <w:t>16</w:t>
            </w:r>
          </w:p>
        </w:tc>
        <w:tc>
          <w:tcPr>
            <w:tcW w:w="3544" w:type="dxa"/>
          </w:tcPr>
          <w:p w14:paraId="2CC684DB" w14:textId="2E3ACE5C" w:rsidR="006D06C4" w:rsidRPr="00EF4452" w:rsidRDefault="00CF6A34" w:rsidP="00EF4452">
            <w:pPr>
              <w:rPr>
                <w:rFonts w:cstheme="minorHAnsi"/>
              </w:rPr>
            </w:pPr>
            <w:r w:rsidRPr="00EF4452">
              <w:rPr>
                <w:rFonts w:cstheme="minorHAnsi"/>
                <w:b/>
                <w:bCs/>
              </w:rPr>
              <w:t>Les transporteurs locaux </w:t>
            </w:r>
          </w:p>
        </w:tc>
        <w:tc>
          <w:tcPr>
            <w:tcW w:w="992" w:type="dxa"/>
            <w:shd w:val="clear" w:color="auto" w:fill="FFC000"/>
          </w:tcPr>
          <w:p w14:paraId="56E394AF" w14:textId="00CE69E3" w:rsidR="006D06C4" w:rsidRPr="00EF4452" w:rsidRDefault="006D06C4" w:rsidP="00EF4452">
            <w:pPr>
              <w:rPr>
                <w:rFonts w:cstheme="minorHAnsi"/>
              </w:rPr>
            </w:pPr>
            <w:r w:rsidRPr="00EF4452">
              <w:rPr>
                <w:rFonts w:cstheme="minorHAnsi"/>
              </w:rPr>
              <w:t>Moyen</w:t>
            </w:r>
          </w:p>
        </w:tc>
        <w:tc>
          <w:tcPr>
            <w:tcW w:w="992" w:type="dxa"/>
            <w:shd w:val="clear" w:color="auto" w:fill="FFFF00"/>
          </w:tcPr>
          <w:p w14:paraId="73CBD038" w14:textId="6169A69A" w:rsidR="006D06C4" w:rsidRPr="00EF4452" w:rsidRDefault="006D06C4" w:rsidP="00EF4452">
            <w:pPr>
              <w:rPr>
                <w:rFonts w:cstheme="minorHAnsi"/>
              </w:rPr>
            </w:pPr>
            <w:r w:rsidRPr="00EF4452">
              <w:rPr>
                <w:rFonts w:cstheme="minorHAnsi"/>
              </w:rPr>
              <w:t xml:space="preserve">Faible </w:t>
            </w:r>
          </w:p>
        </w:tc>
        <w:tc>
          <w:tcPr>
            <w:tcW w:w="3544" w:type="dxa"/>
          </w:tcPr>
          <w:p w14:paraId="6CFFDB98" w14:textId="04FBDF3F" w:rsidR="006D06C4" w:rsidRPr="00EF4452" w:rsidRDefault="00363A51" w:rsidP="00EF4452">
            <w:pPr>
              <w:rPr>
                <w:rFonts w:cstheme="minorHAnsi"/>
              </w:rPr>
            </w:pPr>
            <w:r w:rsidRPr="00EF4452">
              <w:rPr>
                <w:rFonts w:cstheme="minorHAnsi"/>
              </w:rPr>
              <w:t>Renforcer les mécanismes locaux d’information, de consultation et de sensibilisation qui cibles les acteurs locaux pour une meilleurs appropriation des initiatives</w:t>
            </w:r>
          </w:p>
        </w:tc>
      </w:tr>
      <w:tr w:rsidR="006D06C4" w:rsidRPr="00EF4452" w14:paraId="26AFD905" w14:textId="77777777" w:rsidTr="006D06C4">
        <w:tc>
          <w:tcPr>
            <w:tcW w:w="568" w:type="dxa"/>
          </w:tcPr>
          <w:p w14:paraId="149244B7" w14:textId="221027F2" w:rsidR="006D06C4" w:rsidRPr="00EF4452" w:rsidRDefault="006D06C4" w:rsidP="00EF4452">
            <w:pPr>
              <w:rPr>
                <w:rFonts w:cstheme="minorHAnsi"/>
              </w:rPr>
            </w:pPr>
            <w:r w:rsidRPr="00EF4452">
              <w:rPr>
                <w:rFonts w:cstheme="minorHAnsi"/>
              </w:rPr>
              <w:t>17</w:t>
            </w:r>
          </w:p>
        </w:tc>
        <w:tc>
          <w:tcPr>
            <w:tcW w:w="3544" w:type="dxa"/>
          </w:tcPr>
          <w:p w14:paraId="4A62DFCB" w14:textId="4D7790B2" w:rsidR="006D06C4" w:rsidRPr="00EF4452" w:rsidRDefault="00CF6A34" w:rsidP="00EF4452">
            <w:pPr>
              <w:rPr>
                <w:rFonts w:cstheme="minorHAnsi"/>
                <w:b/>
                <w:bCs/>
              </w:rPr>
            </w:pPr>
            <w:r w:rsidRPr="00EF4452">
              <w:rPr>
                <w:rFonts w:cstheme="minorHAnsi"/>
                <w:b/>
                <w:bCs/>
              </w:rPr>
              <w:t>Les transformateurs de produits agroalimentaires</w:t>
            </w:r>
          </w:p>
        </w:tc>
        <w:tc>
          <w:tcPr>
            <w:tcW w:w="992" w:type="dxa"/>
            <w:shd w:val="clear" w:color="auto" w:fill="FFFF00"/>
          </w:tcPr>
          <w:p w14:paraId="4E305B3E" w14:textId="0AD26B54" w:rsidR="006D06C4" w:rsidRPr="00EF4452" w:rsidRDefault="006D06C4" w:rsidP="00EF4452">
            <w:pPr>
              <w:rPr>
                <w:rFonts w:cstheme="minorHAnsi"/>
              </w:rPr>
            </w:pPr>
            <w:r w:rsidRPr="00EF4452">
              <w:rPr>
                <w:rFonts w:cstheme="minorHAnsi"/>
              </w:rPr>
              <w:t xml:space="preserve">Faible </w:t>
            </w:r>
          </w:p>
        </w:tc>
        <w:tc>
          <w:tcPr>
            <w:tcW w:w="992" w:type="dxa"/>
            <w:shd w:val="clear" w:color="auto" w:fill="BFBFBF" w:themeFill="background1" w:themeFillShade="BF"/>
          </w:tcPr>
          <w:p w14:paraId="302933F7" w14:textId="7F0A22D8" w:rsidR="006D06C4" w:rsidRPr="00EF4452" w:rsidRDefault="006D06C4" w:rsidP="00EF4452">
            <w:pPr>
              <w:rPr>
                <w:rFonts w:cstheme="minorHAnsi"/>
              </w:rPr>
            </w:pPr>
            <w:r w:rsidRPr="00EF4452">
              <w:rPr>
                <w:rFonts w:cstheme="minorHAnsi"/>
              </w:rPr>
              <w:t>Passif</w:t>
            </w:r>
          </w:p>
        </w:tc>
        <w:tc>
          <w:tcPr>
            <w:tcW w:w="3544" w:type="dxa"/>
          </w:tcPr>
          <w:p w14:paraId="37BB476C" w14:textId="4DB01FB8" w:rsidR="006D06C4" w:rsidRPr="00EF4452" w:rsidRDefault="00363A51" w:rsidP="00EF4452">
            <w:pPr>
              <w:rPr>
                <w:rFonts w:cstheme="minorHAnsi"/>
              </w:rPr>
            </w:pPr>
            <w:r w:rsidRPr="00EF4452">
              <w:rPr>
                <w:rFonts w:cstheme="minorHAnsi"/>
              </w:rPr>
              <w:t>Renforcer les mécanismes locaux d’information, de consultation et de sensibilisation qui cibles les acteurs locaux pour une meilleurs appropriation des initiatives</w:t>
            </w:r>
          </w:p>
        </w:tc>
      </w:tr>
      <w:tr w:rsidR="006D06C4" w:rsidRPr="00EF4452" w14:paraId="68D20477" w14:textId="77777777" w:rsidTr="006D06C4">
        <w:tc>
          <w:tcPr>
            <w:tcW w:w="568" w:type="dxa"/>
          </w:tcPr>
          <w:p w14:paraId="5C89983D" w14:textId="0650D943" w:rsidR="006D06C4" w:rsidRPr="00EF4452" w:rsidRDefault="006D06C4" w:rsidP="00EF4452">
            <w:pPr>
              <w:rPr>
                <w:rFonts w:cstheme="minorHAnsi"/>
              </w:rPr>
            </w:pPr>
            <w:r w:rsidRPr="00EF4452">
              <w:rPr>
                <w:rFonts w:cstheme="minorHAnsi"/>
              </w:rPr>
              <w:lastRenderedPageBreak/>
              <w:t>18</w:t>
            </w:r>
          </w:p>
        </w:tc>
        <w:tc>
          <w:tcPr>
            <w:tcW w:w="3544" w:type="dxa"/>
          </w:tcPr>
          <w:p w14:paraId="25A24EBA" w14:textId="6053303B" w:rsidR="006D06C4" w:rsidRPr="00EF4452" w:rsidRDefault="00CF6A34" w:rsidP="00EF4452">
            <w:pPr>
              <w:rPr>
                <w:rFonts w:cstheme="minorHAnsi"/>
              </w:rPr>
            </w:pPr>
            <w:r w:rsidRPr="00EF4452">
              <w:rPr>
                <w:rFonts w:cstheme="minorHAnsi"/>
                <w:b/>
                <w:bCs/>
              </w:rPr>
              <w:t>Les acteurs de la vulgarisation</w:t>
            </w:r>
            <w:r w:rsidR="006D06C4" w:rsidRPr="00EF4452">
              <w:rPr>
                <w:rFonts w:cstheme="minorHAnsi"/>
              </w:rPr>
              <w:t> </w:t>
            </w:r>
          </w:p>
        </w:tc>
        <w:tc>
          <w:tcPr>
            <w:tcW w:w="992" w:type="dxa"/>
            <w:shd w:val="clear" w:color="auto" w:fill="FFFF00"/>
          </w:tcPr>
          <w:p w14:paraId="5EB304FE" w14:textId="284E33F4" w:rsidR="006D06C4" w:rsidRPr="00EF4452" w:rsidRDefault="006D06C4" w:rsidP="00EF4452">
            <w:pPr>
              <w:rPr>
                <w:rFonts w:cstheme="minorHAnsi"/>
              </w:rPr>
            </w:pPr>
            <w:r w:rsidRPr="00EF4452">
              <w:rPr>
                <w:rFonts w:cstheme="minorHAnsi"/>
              </w:rPr>
              <w:t>Faible</w:t>
            </w:r>
          </w:p>
        </w:tc>
        <w:tc>
          <w:tcPr>
            <w:tcW w:w="992" w:type="dxa"/>
            <w:shd w:val="clear" w:color="auto" w:fill="BFBFBF" w:themeFill="background1" w:themeFillShade="BF"/>
          </w:tcPr>
          <w:p w14:paraId="14D372CC" w14:textId="686C9160" w:rsidR="006D06C4" w:rsidRPr="00EF4452" w:rsidRDefault="006D06C4" w:rsidP="00EF4452">
            <w:pPr>
              <w:rPr>
                <w:rFonts w:cstheme="minorHAnsi"/>
              </w:rPr>
            </w:pPr>
            <w:r w:rsidRPr="00EF4452">
              <w:rPr>
                <w:rFonts w:cstheme="minorHAnsi"/>
              </w:rPr>
              <w:t>Passif</w:t>
            </w:r>
          </w:p>
        </w:tc>
        <w:tc>
          <w:tcPr>
            <w:tcW w:w="3544" w:type="dxa"/>
          </w:tcPr>
          <w:p w14:paraId="0EE7AC84" w14:textId="695A5EDF" w:rsidR="006D06C4" w:rsidRPr="00EF4452" w:rsidRDefault="00363A51" w:rsidP="00EF4452">
            <w:pPr>
              <w:rPr>
                <w:rFonts w:cstheme="minorHAnsi"/>
              </w:rPr>
            </w:pPr>
            <w:r w:rsidRPr="00EF4452">
              <w:rPr>
                <w:rFonts w:cstheme="minorHAnsi"/>
              </w:rPr>
              <w:t>Renforcer les mécanismes locaux d’information, de consultation et de sensibilisation qui cibles les acteurs locaux pour une meilleurs appropriation des initiatives</w:t>
            </w:r>
          </w:p>
        </w:tc>
      </w:tr>
      <w:tr w:rsidR="006D06C4" w:rsidRPr="00EF4452" w14:paraId="18CEA575" w14:textId="77777777" w:rsidTr="006D06C4">
        <w:tc>
          <w:tcPr>
            <w:tcW w:w="568" w:type="dxa"/>
          </w:tcPr>
          <w:p w14:paraId="5D9E2CDD" w14:textId="7D2406EA" w:rsidR="006D06C4" w:rsidRPr="00EF4452" w:rsidRDefault="006D06C4" w:rsidP="00EF4452">
            <w:pPr>
              <w:rPr>
                <w:rFonts w:cstheme="minorHAnsi"/>
              </w:rPr>
            </w:pPr>
            <w:r w:rsidRPr="00EF4452">
              <w:rPr>
                <w:rFonts w:cstheme="minorHAnsi"/>
              </w:rPr>
              <w:t>19</w:t>
            </w:r>
          </w:p>
        </w:tc>
        <w:tc>
          <w:tcPr>
            <w:tcW w:w="3544" w:type="dxa"/>
          </w:tcPr>
          <w:p w14:paraId="182BF40D" w14:textId="06B743D4" w:rsidR="006D06C4" w:rsidRPr="00EF4452" w:rsidRDefault="00CF6A34" w:rsidP="00EF4452">
            <w:pPr>
              <w:rPr>
                <w:rFonts w:cstheme="minorHAnsi"/>
              </w:rPr>
            </w:pPr>
            <w:r w:rsidRPr="00EF4452">
              <w:rPr>
                <w:rFonts w:cstheme="minorHAnsi"/>
                <w:b/>
                <w:bCs/>
              </w:rPr>
              <w:t>Les consommateurs</w:t>
            </w:r>
            <w:r w:rsidR="006D06C4" w:rsidRPr="00EF4452">
              <w:rPr>
                <w:rFonts w:cstheme="minorHAnsi"/>
              </w:rPr>
              <w:t> </w:t>
            </w:r>
          </w:p>
        </w:tc>
        <w:tc>
          <w:tcPr>
            <w:tcW w:w="992" w:type="dxa"/>
            <w:shd w:val="clear" w:color="auto" w:fill="FFFF00"/>
          </w:tcPr>
          <w:p w14:paraId="693E616D" w14:textId="3E8B7C7D" w:rsidR="006D06C4" w:rsidRPr="00EF4452" w:rsidRDefault="006D06C4" w:rsidP="00EF4452">
            <w:pPr>
              <w:rPr>
                <w:rFonts w:cstheme="minorHAnsi"/>
              </w:rPr>
            </w:pPr>
            <w:r w:rsidRPr="00EF4452">
              <w:rPr>
                <w:rFonts w:cstheme="minorHAnsi"/>
              </w:rPr>
              <w:t>Faible</w:t>
            </w:r>
          </w:p>
        </w:tc>
        <w:tc>
          <w:tcPr>
            <w:tcW w:w="992" w:type="dxa"/>
            <w:shd w:val="clear" w:color="auto" w:fill="D0CECE" w:themeFill="background2" w:themeFillShade="E6"/>
          </w:tcPr>
          <w:p w14:paraId="192C701C" w14:textId="7CAFD06C" w:rsidR="006D06C4" w:rsidRPr="00EF4452" w:rsidRDefault="006D06C4" w:rsidP="00EF4452">
            <w:pPr>
              <w:rPr>
                <w:rFonts w:cstheme="minorHAnsi"/>
              </w:rPr>
            </w:pPr>
            <w:r w:rsidRPr="00EF4452">
              <w:rPr>
                <w:rFonts w:cstheme="minorHAnsi"/>
              </w:rPr>
              <w:t xml:space="preserve">Passif </w:t>
            </w:r>
          </w:p>
        </w:tc>
        <w:tc>
          <w:tcPr>
            <w:tcW w:w="3544" w:type="dxa"/>
          </w:tcPr>
          <w:p w14:paraId="58D5B005" w14:textId="763AEDD0" w:rsidR="006D06C4" w:rsidRPr="00EF4452" w:rsidRDefault="00572F62" w:rsidP="00EF4452">
            <w:pPr>
              <w:rPr>
                <w:rFonts w:cstheme="minorHAnsi"/>
              </w:rPr>
            </w:pPr>
            <w:r w:rsidRPr="00EF4452">
              <w:rPr>
                <w:rFonts w:cstheme="minorHAnsi"/>
              </w:rPr>
              <w:t>Renforcer les mécanismes locaux d’information, de consultation et de sensibilisation qui cibles les acteurs locaux pour une meilleurs appropriation des initiatives</w:t>
            </w:r>
          </w:p>
        </w:tc>
      </w:tr>
      <w:tr w:rsidR="006D06C4" w:rsidRPr="00EF4452" w14:paraId="3CDB4957" w14:textId="77777777" w:rsidTr="006D06C4">
        <w:tc>
          <w:tcPr>
            <w:tcW w:w="568" w:type="dxa"/>
          </w:tcPr>
          <w:p w14:paraId="2B3172F5" w14:textId="7057DCEA" w:rsidR="006D06C4" w:rsidRPr="00EF4452" w:rsidRDefault="006D06C4" w:rsidP="00EF4452">
            <w:pPr>
              <w:rPr>
                <w:rFonts w:cstheme="minorHAnsi"/>
              </w:rPr>
            </w:pPr>
            <w:r w:rsidRPr="00EF4452">
              <w:rPr>
                <w:rFonts w:cstheme="minorHAnsi"/>
              </w:rPr>
              <w:t>20</w:t>
            </w:r>
          </w:p>
        </w:tc>
        <w:tc>
          <w:tcPr>
            <w:tcW w:w="3544" w:type="dxa"/>
          </w:tcPr>
          <w:p w14:paraId="2313EAA9" w14:textId="241E5EB0" w:rsidR="006D06C4" w:rsidRPr="00EF4452" w:rsidRDefault="00CF6A34" w:rsidP="00EF4452">
            <w:pPr>
              <w:rPr>
                <w:rFonts w:cstheme="minorHAnsi"/>
              </w:rPr>
            </w:pPr>
            <w:r w:rsidRPr="00EF4452">
              <w:rPr>
                <w:rFonts w:cstheme="minorHAnsi"/>
                <w:b/>
                <w:bCs/>
              </w:rPr>
              <w:t>Les importateurs et les exportateurs y compris les chambres de commerce</w:t>
            </w:r>
          </w:p>
        </w:tc>
        <w:tc>
          <w:tcPr>
            <w:tcW w:w="992" w:type="dxa"/>
            <w:shd w:val="clear" w:color="auto" w:fill="FFC000"/>
          </w:tcPr>
          <w:p w14:paraId="4E1E1E13" w14:textId="3B2475F7" w:rsidR="006D06C4" w:rsidRPr="00EF4452" w:rsidRDefault="006D06C4" w:rsidP="00EF4452">
            <w:pPr>
              <w:rPr>
                <w:rFonts w:cstheme="minorHAnsi"/>
              </w:rPr>
            </w:pPr>
            <w:r w:rsidRPr="00EF4452">
              <w:rPr>
                <w:rFonts w:cstheme="minorHAnsi"/>
              </w:rPr>
              <w:t>Moyen</w:t>
            </w:r>
          </w:p>
        </w:tc>
        <w:tc>
          <w:tcPr>
            <w:tcW w:w="992" w:type="dxa"/>
            <w:shd w:val="clear" w:color="auto" w:fill="FFFF00"/>
          </w:tcPr>
          <w:p w14:paraId="7474A015" w14:textId="449C2EC9" w:rsidR="006D06C4" w:rsidRPr="00EF4452" w:rsidRDefault="006D06C4" w:rsidP="00EF4452">
            <w:pPr>
              <w:rPr>
                <w:rFonts w:cstheme="minorHAnsi"/>
              </w:rPr>
            </w:pPr>
            <w:r w:rsidRPr="00EF4452">
              <w:rPr>
                <w:rFonts w:cstheme="minorHAnsi"/>
              </w:rPr>
              <w:t xml:space="preserve">Faible </w:t>
            </w:r>
          </w:p>
        </w:tc>
        <w:tc>
          <w:tcPr>
            <w:tcW w:w="3544" w:type="dxa"/>
          </w:tcPr>
          <w:p w14:paraId="392E3606" w14:textId="4DC245E3" w:rsidR="006D06C4" w:rsidRPr="00EF4452" w:rsidRDefault="00572F62" w:rsidP="00EF4452">
            <w:pPr>
              <w:rPr>
                <w:rFonts w:cstheme="minorHAnsi"/>
              </w:rPr>
            </w:pPr>
            <w:r w:rsidRPr="00EF4452">
              <w:rPr>
                <w:rFonts w:cstheme="minorHAnsi"/>
              </w:rPr>
              <w:t>Renforcer les mécanismes locaux d’information, de consultation et de sensibilisation qui cibles les acteurs locaux pour une meilleurs appropriation des initiatives</w:t>
            </w:r>
          </w:p>
        </w:tc>
      </w:tr>
    </w:tbl>
    <w:p w14:paraId="66FF5A0F" w14:textId="77777777" w:rsidR="006D2A2E" w:rsidRPr="00EF4452" w:rsidRDefault="006D2A2E" w:rsidP="00EF4452">
      <w:pPr>
        <w:tabs>
          <w:tab w:val="center" w:pos="4536"/>
        </w:tabs>
        <w:spacing w:line="240" w:lineRule="auto"/>
        <w:rPr>
          <w:rFonts w:cstheme="minorHAnsi"/>
        </w:rPr>
      </w:pPr>
    </w:p>
    <w:p w14:paraId="35AAAB27" w14:textId="693ABD5B" w:rsidR="00C271A6" w:rsidRPr="00EF4452" w:rsidRDefault="005822B1" w:rsidP="008B151E">
      <w:pPr>
        <w:pStyle w:val="Heading3"/>
        <w:numPr>
          <w:ilvl w:val="2"/>
          <w:numId w:val="14"/>
        </w:numPr>
        <w:spacing w:line="240" w:lineRule="auto"/>
        <w:ind w:left="1418"/>
        <w:rPr>
          <w:rFonts w:asciiTheme="minorHAnsi" w:hAnsiTheme="minorHAnsi" w:cstheme="minorHAnsi"/>
          <w:b/>
          <w:sz w:val="22"/>
          <w:szCs w:val="22"/>
        </w:rPr>
      </w:pPr>
      <w:bookmarkStart w:id="37" w:name="_Toc74421979"/>
      <w:r w:rsidRPr="00EF4452">
        <w:rPr>
          <w:rFonts w:asciiTheme="minorHAnsi" w:hAnsiTheme="minorHAnsi" w:cstheme="minorHAnsi"/>
          <w:b/>
          <w:sz w:val="22"/>
          <w:szCs w:val="22"/>
        </w:rPr>
        <w:t>Synthèses des besoins des parties prenantes</w:t>
      </w:r>
      <w:bookmarkEnd w:id="37"/>
    </w:p>
    <w:p w14:paraId="25700EC0" w14:textId="3329DB89" w:rsidR="00E27D64" w:rsidRPr="00EF4452" w:rsidRDefault="00E27D64" w:rsidP="00EF4452">
      <w:pPr>
        <w:pStyle w:val="Caption"/>
        <w:rPr>
          <w:rFonts w:cstheme="minorHAnsi"/>
          <w:sz w:val="22"/>
          <w:szCs w:val="22"/>
        </w:rPr>
      </w:pPr>
    </w:p>
    <w:p w14:paraId="0D7F35A3" w14:textId="5293D8A5" w:rsidR="004A6856" w:rsidRPr="00EF4452" w:rsidRDefault="00E27D64" w:rsidP="00EF4452">
      <w:pPr>
        <w:pStyle w:val="Caption"/>
        <w:rPr>
          <w:rFonts w:cstheme="minorHAnsi"/>
          <w:sz w:val="22"/>
          <w:szCs w:val="22"/>
        </w:rPr>
      </w:pPr>
      <w:bookmarkStart w:id="38" w:name="_Toc65518514"/>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SEQ Tableau \* ARABIC</w:instrText>
      </w:r>
      <w:r w:rsidRPr="00EF4452">
        <w:rPr>
          <w:rFonts w:cstheme="minorHAnsi"/>
          <w:sz w:val="22"/>
          <w:szCs w:val="22"/>
        </w:rPr>
        <w:fldChar w:fldCharType="separate"/>
      </w:r>
      <w:r w:rsidR="008B151E">
        <w:rPr>
          <w:rFonts w:cstheme="minorHAnsi"/>
          <w:noProof/>
          <w:sz w:val="22"/>
          <w:szCs w:val="22"/>
        </w:rPr>
        <w:t>4</w:t>
      </w:r>
      <w:r w:rsidRPr="00EF4452">
        <w:rPr>
          <w:rFonts w:cstheme="minorHAnsi"/>
          <w:sz w:val="22"/>
          <w:szCs w:val="22"/>
        </w:rPr>
        <w:fldChar w:fldCharType="end"/>
      </w:r>
      <w:r w:rsidRPr="00EF4452">
        <w:rPr>
          <w:rFonts w:cstheme="minorHAnsi"/>
          <w:sz w:val="22"/>
          <w:szCs w:val="22"/>
        </w:rPr>
        <w:t> : Besoins des parties prenantes</w:t>
      </w:r>
      <w:bookmarkEnd w:id="38"/>
    </w:p>
    <w:tbl>
      <w:tblPr>
        <w:tblW w:w="100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890"/>
        <w:gridCol w:w="1440"/>
        <w:gridCol w:w="2333"/>
        <w:gridCol w:w="2552"/>
      </w:tblGrid>
      <w:tr w:rsidR="00C30985" w:rsidRPr="00EF4452" w14:paraId="27651E79" w14:textId="77777777" w:rsidTr="00120F2F">
        <w:trPr>
          <w:trHeight w:val="1070"/>
        </w:trPr>
        <w:tc>
          <w:tcPr>
            <w:tcW w:w="1823" w:type="dxa"/>
            <w:shd w:val="clear" w:color="auto" w:fill="1F4E79" w:themeFill="accent1" w:themeFillShade="80"/>
          </w:tcPr>
          <w:p w14:paraId="3FAAE9EE" w14:textId="5AE37509" w:rsidR="00C30985" w:rsidRPr="00120F2F" w:rsidRDefault="00C30985" w:rsidP="00EF4452">
            <w:pPr>
              <w:widowControl w:val="0"/>
              <w:autoSpaceDE w:val="0"/>
              <w:autoSpaceDN w:val="0"/>
              <w:adjustRightInd w:val="0"/>
              <w:spacing w:after="120" w:line="240" w:lineRule="auto"/>
              <w:jc w:val="center"/>
              <w:rPr>
                <w:rFonts w:eastAsia="Calibri" w:cstheme="minorHAnsi"/>
                <w:b/>
                <w:bCs/>
                <w:color w:val="FFFFFF" w:themeColor="background1"/>
              </w:rPr>
            </w:pPr>
            <w:r w:rsidRPr="00120F2F">
              <w:rPr>
                <w:rFonts w:eastAsia="Calibri" w:cstheme="minorHAnsi"/>
                <w:b/>
                <w:bCs/>
                <w:color w:val="FFFFFF" w:themeColor="background1"/>
              </w:rPr>
              <w:t>Groupe de parties prenantes</w:t>
            </w:r>
          </w:p>
        </w:tc>
        <w:tc>
          <w:tcPr>
            <w:tcW w:w="1890" w:type="dxa"/>
            <w:shd w:val="clear" w:color="auto" w:fill="1F4E79" w:themeFill="accent1" w:themeFillShade="80"/>
          </w:tcPr>
          <w:p w14:paraId="1ADD3238" w14:textId="77777777" w:rsidR="00C30985" w:rsidRPr="00120F2F" w:rsidRDefault="00C30985" w:rsidP="00EF4452">
            <w:pPr>
              <w:widowControl w:val="0"/>
              <w:autoSpaceDE w:val="0"/>
              <w:autoSpaceDN w:val="0"/>
              <w:adjustRightInd w:val="0"/>
              <w:spacing w:after="120" w:line="240" w:lineRule="auto"/>
              <w:jc w:val="center"/>
              <w:rPr>
                <w:rFonts w:eastAsia="Calibri" w:cstheme="minorHAnsi"/>
                <w:b/>
                <w:bCs/>
                <w:color w:val="FFFFFF" w:themeColor="background1"/>
              </w:rPr>
            </w:pPr>
            <w:r w:rsidRPr="00120F2F">
              <w:rPr>
                <w:rFonts w:eastAsia="Calibri" w:cstheme="minorHAnsi"/>
                <w:b/>
                <w:bCs/>
                <w:color w:val="FFFFFF" w:themeColor="background1"/>
              </w:rPr>
              <w:t>Principales caractéristiques</w:t>
            </w:r>
          </w:p>
        </w:tc>
        <w:tc>
          <w:tcPr>
            <w:tcW w:w="1440" w:type="dxa"/>
            <w:shd w:val="clear" w:color="auto" w:fill="1F4E79" w:themeFill="accent1" w:themeFillShade="80"/>
          </w:tcPr>
          <w:p w14:paraId="32DC5141" w14:textId="77777777" w:rsidR="00C30985" w:rsidRPr="00120F2F" w:rsidRDefault="00C30985" w:rsidP="00EF4452">
            <w:pPr>
              <w:widowControl w:val="0"/>
              <w:autoSpaceDE w:val="0"/>
              <w:autoSpaceDN w:val="0"/>
              <w:adjustRightInd w:val="0"/>
              <w:spacing w:after="120" w:line="240" w:lineRule="auto"/>
              <w:jc w:val="center"/>
              <w:rPr>
                <w:rFonts w:eastAsia="Calibri" w:cstheme="minorHAnsi"/>
                <w:b/>
                <w:bCs/>
                <w:color w:val="FFFFFF" w:themeColor="background1"/>
              </w:rPr>
            </w:pPr>
            <w:r w:rsidRPr="00120F2F">
              <w:rPr>
                <w:rFonts w:eastAsia="Calibri" w:cstheme="minorHAnsi"/>
                <w:b/>
                <w:bCs/>
                <w:color w:val="FFFFFF" w:themeColor="background1"/>
              </w:rPr>
              <w:t>Besoins linguistiques</w:t>
            </w:r>
          </w:p>
        </w:tc>
        <w:tc>
          <w:tcPr>
            <w:tcW w:w="2333" w:type="dxa"/>
            <w:shd w:val="clear" w:color="auto" w:fill="1F4E79" w:themeFill="accent1" w:themeFillShade="80"/>
          </w:tcPr>
          <w:p w14:paraId="49260C52" w14:textId="77777777" w:rsidR="00C30985" w:rsidRPr="00120F2F" w:rsidRDefault="00C30985" w:rsidP="00EF4452">
            <w:pPr>
              <w:widowControl w:val="0"/>
              <w:autoSpaceDE w:val="0"/>
              <w:autoSpaceDN w:val="0"/>
              <w:adjustRightInd w:val="0"/>
              <w:spacing w:after="120" w:line="240" w:lineRule="auto"/>
              <w:jc w:val="center"/>
              <w:rPr>
                <w:rFonts w:eastAsia="Calibri" w:cstheme="minorHAnsi"/>
                <w:b/>
                <w:bCs/>
                <w:color w:val="FFFFFF" w:themeColor="background1"/>
              </w:rPr>
            </w:pPr>
            <w:r w:rsidRPr="00120F2F">
              <w:rPr>
                <w:rFonts w:eastAsia="Calibri" w:cstheme="minorHAnsi"/>
                <w:b/>
                <w:bCs/>
                <w:color w:val="FFFFFF" w:themeColor="background1"/>
              </w:rPr>
              <w:t>Moyens de notification privilégiés (courriels, téléphone, radio, lettre)</w:t>
            </w:r>
          </w:p>
        </w:tc>
        <w:tc>
          <w:tcPr>
            <w:tcW w:w="2552" w:type="dxa"/>
            <w:shd w:val="clear" w:color="auto" w:fill="1F4E79" w:themeFill="accent1" w:themeFillShade="80"/>
          </w:tcPr>
          <w:p w14:paraId="53B37A3B" w14:textId="0DCECBF2" w:rsidR="00C30985" w:rsidRPr="00120F2F" w:rsidRDefault="00C30985" w:rsidP="00EF4452">
            <w:pPr>
              <w:widowControl w:val="0"/>
              <w:autoSpaceDE w:val="0"/>
              <w:autoSpaceDN w:val="0"/>
              <w:adjustRightInd w:val="0"/>
              <w:spacing w:after="120" w:line="240" w:lineRule="auto"/>
              <w:jc w:val="center"/>
              <w:rPr>
                <w:rFonts w:eastAsia="Calibri" w:cstheme="minorHAnsi"/>
                <w:b/>
                <w:bCs/>
                <w:color w:val="FFFFFF" w:themeColor="background1"/>
              </w:rPr>
            </w:pPr>
            <w:r w:rsidRPr="00120F2F">
              <w:rPr>
                <w:rFonts w:eastAsia="Calibri" w:cstheme="minorHAnsi"/>
                <w:b/>
                <w:bCs/>
                <w:color w:val="FFFFFF" w:themeColor="background1"/>
              </w:rPr>
              <w:t>Besoins spéciaux (accessibilité, réunions en journée)</w:t>
            </w:r>
          </w:p>
        </w:tc>
      </w:tr>
      <w:tr w:rsidR="00C30985" w:rsidRPr="00EF4452" w14:paraId="09791F1C" w14:textId="77777777" w:rsidTr="003D4F49">
        <w:trPr>
          <w:trHeight w:val="210"/>
        </w:trPr>
        <w:tc>
          <w:tcPr>
            <w:tcW w:w="1823" w:type="dxa"/>
            <w:shd w:val="clear" w:color="auto" w:fill="auto"/>
          </w:tcPr>
          <w:p w14:paraId="04A0F326" w14:textId="34BE741E" w:rsidR="00C30985" w:rsidRPr="00EF4452" w:rsidRDefault="003D4F49"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Agences et Directions de la CEDEAO</w:t>
            </w:r>
          </w:p>
        </w:tc>
        <w:tc>
          <w:tcPr>
            <w:tcW w:w="1890" w:type="dxa"/>
            <w:shd w:val="clear" w:color="auto" w:fill="auto"/>
          </w:tcPr>
          <w:p w14:paraId="2D9CB593" w14:textId="506637D7" w:rsidR="00C30985" w:rsidRPr="00EF4452" w:rsidRDefault="009321C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Environ </w:t>
            </w:r>
            <w:r w:rsidR="002349FD" w:rsidRPr="00EF4452">
              <w:rPr>
                <w:rFonts w:eastAsia="Calibri" w:cstheme="minorHAnsi"/>
                <w:bCs/>
                <w:color w:val="000000"/>
              </w:rPr>
              <w:t>une trentaine</w:t>
            </w:r>
            <w:r w:rsidRPr="00EF4452">
              <w:rPr>
                <w:rFonts w:eastAsia="Calibri" w:cstheme="minorHAnsi"/>
                <w:bCs/>
                <w:color w:val="000000"/>
              </w:rPr>
              <w:t xml:space="preserve"> d’agence</w:t>
            </w:r>
            <w:r w:rsidR="002349FD" w:rsidRPr="00EF4452">
              <w:rPr>
                <w:rFonts w:eastAsia="Calibri" w:cstheme="minorHAnsi"/>
                <w:bCs/>
                <w:color w:val="000000"/>
              </w:rPr>
              <w:t>s et de directions</w:t>
            </w:r>
          </w:p>
        </w:tc>
        <w:tc>
          <w:tcPr>
            <w:tcW w:w="1440" w:type="dxa"/>
            <w:shd w:val="clear" w:color="auto" w:fill="auto"/>
          </w:tcPr>
          <w:p w14:paraId="048EC830" w14:textId="77777777" w:rsidR="00C30985" w:rsidRPr="00EF4452" w:rsidRDefault="0075373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6FEE87CA" w14:textId="4296939D" w:rsidR="0075373B" w:rsidRPr="00EF4452" w:rsidRDefault="002349F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w:t>
            </w:r>
            <w:r w:rsidR="0075373B" w:rsidRPr="00EF4452">
              <w:rPr>
                <w:rFonts w:eastAsia="Calibri" w:cstheme="minorHAnsi"/>
                <w:bCs/>
                <w:color w:val="000000"/>
              </w:rPr>
              <w:t>rançais</w:t>
            </w:r>
            <w:r w:rsidRPr="00EF4452">
              <w:rPr>
                <w:rFonts w:eastAsia="Calibri" w:cstheme="minorHAnsi"/>
                <w:bCs/>
                <w:color w:val="000000"/>
              </w:rPr>
              <w:t xml:space="preserve"> </w:t>
            </w:r>
          </w:p>
        </w:tc>
        <w:tc>
          <w:tcPr>
            <w:tcW w:w="2333" w:type="dxa"/>
            <w:shd w:val="clear" w:color="auto" w:fill="auto"/>
          </w:tcPr>
          <w:p w14:paraId="3C1EF5EB" w14:textId="13AD405A" w:rsidR="00C30985" w:rsidRPr="00EF4452" w:rsidRDefault="0035664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w:t>
            </w:r>
            <w:r w:rsidR="002349FD" w:rsidRPr="00EF4452">
              <w:rPr>
                <w:rFonts w:eastAsia="Calibri" w:cstheme="minorHAnsi"/>
                <w:bCs/>
                <w:color w:val="000000"/>
              </w:rPr>
              <w:t xml:space="preserve"> officiel</w:t>
            </w:r>
            <w:r w:rsidRPr="00EF4452">
              <w:rPr>
                <w:rFonts w:eastAsia="Calibri" w:cstheme="minorHAnsi"/>
                <w:bCs/>
                <w:color w:val="000000"/>
              </w:rPr>
              <w:t>s ;</w:t>
            </w:r>
          </w:p>
          <w:p w14:paraId="788A817A" w14:textId="352AE837" w:rsidR="00356645" w:rsidRPr="00EF4452" w:rsidRDefault="00356645"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337C6197" w14:textId="77777777" w:rsidR="002349FD" w:rsidRPr="00EF4452" w:rsidRDefault="0035664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p w14:paraId="2CDC43D9" w14:textId="668B8DA3" w:rsidR="00455B9F" w:rsidRPr="00EF4452" w:rsidRDefault="00455B9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Vidéo conférence </w:t>
            </w:r>
          </w:p>
        </w:tc>
        <w:tc>
          <w:tcPr>
            <w:tcW w:w="2552" w:type="dxa"/>
            <w:shd w:val="clear" w:color="auto" w:fill="auto"/>
          </w:tcPr>
          <w:p w14:paraId="305C40B7" w14:textId="77777777" w:rsidR="00967808" w:rsidRPr="00EF4452" w:rsidRDefault="0071667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w:t>
            </w:r>
            <w:r w:rsidR="00967808" w:rsidRPr="00EF4452">
              <w:rPr>
                <w:rFonts w:eastAsia="Calibri" w:cstheme="minorHAnsi"/>
                <w:bCs/>
                <w:color w:val="000000"/>
              </w:rPr>
              <w:t xml:space="preserve">er </w:t>
            </w:r>
            <w:r w:rsidRPr="00EF4452">
              <w:rPr>
                <w:rFonts w:eastAsia="Calibri" w:cstheme="minorHAnsi"/>
                <w:bCs/>
                <w:color w:val="000000"/>
              </w:rPr>
              <w:t>et inform</w:t>
            </w:r>
            <w:r w:rsidR="00967808" w:rsidRPr="00EF4452">
              <w:rPr>
                <w:rFonts w:eastAsia="Calibri" w:cstheme="minorHAnsi"/>
                <w:bCs/>
                <w:color w:val="000000"/>
              </w:rPr>
              <w:t>er à l’avance ;</w:t>
            </w:r>
          </w:p>
          <w:p w14:paraId="1923B23A" w14:textId="3741EB04" w:rsidR="00967808" w:rsidRPr="00EF4452" w:rsidRDefault="00967808"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0659E2" w:rsidRPr="00EF4452" w14:paraId="6C76A087" w14:textId="77777777" w:rsidTr="003D4F49">
        <w:trPr>
          <w:trHeight w:val="210"/>
        </w:trPr>
        <w:tc>
          <w:tcPr>
            <w:tcW w:w="1823" w:type="dxa"/>
            <w:shd w:val="clear" w:color="auto" w:fill="auto"/>
          </w:tcPr>
          <w:p w14:paraId="6EDBBEA1" w14:textId="074A6846" w:rsidR="000659E2" w:rsidRPr="00EF4452" w:rsidRDefault="00CF6A34" w:rsidP="00EF4452">
            <w:pPr>
              <w:widowControl w:val="0"/>
              <w:autoSpaceDE w:val="0"/>
              <w:autoSpaceDN w:val="0"/>
              <w:adjustRightInd w:val="0"/>
              <w:spacing w:after="120" w:line="240" w:lineRule="auto"/>
              <w:rPr>
                <w:rFonts w:eastAsia="Calibri" w:cstheme="minorHAnsi"/>
                <w:bCs/>
                <w:color w:val="000000"/>
              </w:rPr>
            </w:pPr>
            <w:r w:rsidRPr="00EF4452">
              <w:rPr>
                <w:rFonts w:cstheme="minorHAnsi"/>
                <w:b/>
                <w:bCs/>
              </w:rPr>
              <w:t xml:space="preserve">Points focaux </w:t>
            </w:r>
            <w:r w:rsidR="000659E2" w:rsidRPr="00EF4452">
              <w:rPr>
                <w:rFonts w:cstheme="minorHAnsi"/>
                <w:b/>
                <w:bCs/>
              </w:rPr>
              <w:t>ECOWAP/CAADP</w:t>
            </w:r>
          </w:p>
        </w:tc>
        <w:tc>
          <w:tcPr>
            <w:tcW w:w="1890" w:type="dxa"/>
            <w:shd w:val="clear" w:color="auto" w:fill="auto"/>
          </w:tcPr>
          <w:p w14:paraId="7F2D2124" w14:textId="35C4385C" w:rsidR="000659E2" w:rsidRPr="00EF4452" w:rsidRDefault="00C52E9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Environ un</w:t>
            </w:r>
            <w:r w:rsidR="00585AD1" w:rsidRPr="00EF4452">
              <w:rPr>
                <w:rFonts w:eastAsia="Calibri" w:cstheme="minorHAnsi"/>
                <w:bCs/>
                <w:color w:val="000000"/>
              </w:rPr>
              <w:t>e</w:t>
            </w:r>
            <w:r w:rsidRPr="00EF4452">
              <w:rPr>
                <w:rFonts w:eastAsia="Calibri" w:cstheme="minorHAnsi"/>
                <w:bCs/>
                <w:color w:val="000000"/>
              </w:rPr>
              <w:t xml:space="preserve"> vingtaine</w:t>
            </w:r>
          </w:p>
        </w:tc>
        <w:tc>
          <w:tcPr>
            <w:tcW w:w="1440" w:type="dxa"/>
            <w:shd w:val="clear" w:color="auto" w:fill="auto"/>
          </w:tcPr>
          <w:p w14:paraId="3E50EA17" w14:textId="77777777" w:rsidR="0071667F" w:rsidRPr="00EF4452" w:rsidRDefault="0071667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015D6F9F" w14:textId="4131473A" w:rsidR="000659E2" w:rsidRPr="00EF4452" w:rsidRDefault="0071667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w:t>
            </w:r>
          </w:p>
        </w:tc>
        <w:tc>
          <w:tcPr>
            <w:tcW w:w="2333" w:type="dxa"/>
            <w:shd w:val="clear" w:color="auto" w:fill="auto"/>
          </w:tcPr>
          <w:p w14:paraId="5A9C7CC3" w14:textId="77777777" w:rsidR="0071667F" w:rsidRPr="00EF4452" w:rsidRDefault="0071667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406B33A9" w14:textId="77777777" w:rsidR="0071667F" w:rsidRPr="00EF4452" w:rsidRDefault="0071667F"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788FDEE1" w14:textId="6BA9A6AB" w:rsidR="000659E2" w:rsidRPr="00EF4452" w:rsidRDefault="0071667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tc>
        <w:tc>
          <w:tcPr>
            <w:tcW w:w="2552" w:type="dxa"/>
            <w:shd w:val="clear" w:color="auto" w:fill="auto"/>
          </w:tcPr>
          <w:p w14:paraId="7E4B523F" w14:textId="77777777" w:rsidR="00967808" w:rsidRPr="00EF4452" w:rsidRDefault="00967808"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Planifier et informer à l’avance ;</w:t>
            </w:r>
          </w:p>
          <w:p w14:paraId="42665FD1" w14:textId="3BDB39F6" w:rsidR="000659E2" w:rsidRPr="00EF4452" w:rsidRDefault="00967808"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0659E2" w:rsidRPr="00EF4452" w14:paraId="45ACCD8C" w14:textId="77777777" w:rsidTr="003D4F49">
        <w:trPr>
          <w:trHeight w:val="210"/>
        </w:trPr>
        <w:tc>
          <w:tcPr>
            <w:tcW w:w="1823" w:type="dxa"/>
            <w:shd w:val="clear" w:color="auto" w:fill="auto"/>
          </w:tcPr>
          <w:p w14:paraId="7146725B" w14:textId="2A05C302" w:rsidR="000659E2" w:rsidRPr="00EF4452" w:rsidRDefault="00CF6A34" w:rsidP="00EF4452">
            <w:pPr>
              <w:widowControl w:val="0"/>
              <w:autoSpaceDE w:val="0"/>
              <w:autoSpaceDN w:val="0"/>
              <w:adjustRightInd w:val="0"/>
              <w:spacing w:after="120" w:line="240" w:lineRule="auto"/>
              <w:rPr>
                <w:rFonts w:eastAsia="Calibri" w:cstheme="minorHAnsi"/>
                <w:bCs/>
                <w:color w:val="000000"/>
              </w:rPr>
            </w:pPr>
            <w:r w:rsidRPr="00CF6A34">
              <w:rPr>
                <w:rFonts w:cstheme="minorHAnsi"/>
                <w:b/>
                <w:bCs/>
                <w:sz w:val="20"/>
                <w:szCs w:val="20"/>
              </w:rPr>
              <w:t>Gouvernement</w:t>
            </w:r>
            <w:r>
              <w:rPr>
                <w:rFonts w:cstheme="minorHAnsi"/>
                <w:b/>
                <w:bCs/>
                <w:sz w:val="20"/>
                <w:szCs w:val="20"/>
              </w:rPr>
              <w:t xml:space="preserve">s des </w:t>
            </w:r>
            <w:r w:rsidR="00287FA4">
              <w:rPr>
                <w:rFonts w:cstheme="minorHAnsi"/>
                <w:b/>
                <w:bCs/>
                <w:sz w:val="20"/>
                <w:szCs w:val="20"/>
              </w:rPr>
              <w:t>É</w:t>
            </w:r>
            <w:r>
              <w:rPr>
                <w:rFonts w:cstheme="minorHAnsi"/>
                <w:b/>
                <w:bCs/>
                <w:sz w:val="20"/>
                <w:szCs w:val="20"/>
              </w:rPr>
              <w:t xml:space="preserve">tats membres </w:t>
            </w:r>
            <w:r w:rsidR="0071113D" w:rsidRPr="00EF4452">
              <w:rPr>
                <w:rFonts w:cstheme="minorHAnsi"/>
                <w:b/>
                <w:bCs/>
              </w:rPr>
              <w:t>et institutions publiques spécialisées</w:t>
            </w:r>
          </w:p>
        </w:tc>
        <w:tc>
          <w:tcPr>
            <w:tcW w:w="1890" w:type="dxa"/>
            <w:shd w:val="clear" w:color="auto" w:fill="auto"/>
          </w:tcPr>
          <w:p w14:paraId="369E1428" w14:textId="57FAB58F"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Environ une quinzaine</w:t>
            </w:r>
          </w:p>
        </w:tc>
        <w:tc>
          <w:tcPr>
            <w:tcW w:w="1440" w:type="dxa"/>
            <w:shd w:val="clear" w:color="auto" w:fill="auto"/>
          </w:tcPr>
          <w:p w14:paraId="4838F2A9"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69780930" w14:textId="4BC21A9B"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w:t>
            </w:r>
          </w:p>
        </w:tc>
        <w:tc>
          <w:tcPr>
            <w:tcW w:w="2333" w:type="dxa"/>
            <w:shd w:val="clear" w:color="auto" w:fill="auto"/>
          </w:tcPr>
          <w:p w14:paraId="266A29AA"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51CD208B"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2E871651" w14:textId="77777777"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p w14:paraId="3D055B4B" w14:textId="2BC03448" w:rsidR="00585AD1" w:rsidRPr="00EF4452" w:rsidRDefault="00585AD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Vidéo conférence</w:t>
            </w:r>
          </w:p>
        </w:tc>
        <w:tc>
          <w:tcPr>
            <w:tcW w:w="2552" w:type="dxa"/>
            <w:shd w:val="clear" w:color="auto" w:fill="auto"/>
          </w:tcPr>
          <w:p w14:paraId="1E8703CF" w14:textId="77777777" w:rsidR="0042113E" w:rsidRPr="00EF4452" w:rsidRDefault="0042113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Planifier et informer à l’avance ;</w:t>
            </w:r>
          </w:p>
          <w:p w14:paraId="118C1275" w14:textId="5B15000F" w:rsidR="000659E2" w:rsidRPr="00EF4452" w:rsidRDefault="0042113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68667C" w:rsidRPr="00EF4452" w14:paraId="13DE4964" w14:textId="77777777" w:rsidTr="003D4F49">
        <w:trPr>
          <w:trHeight w:val="210"/>
        </w:trPr>
        <w:tc>
          <w:tcPr>
            <w:tcW w:w="1823" w:type="dxa"/>
            <w:shd w:val="clear" w:color="auto" w:fill="auto"/>
          </w:tcPr>
          <w:p w14:paraId="1465B6F1" w14:textId="5F83AEB1" w:rsidR="0068667C" w:rsidRPr="00EF4452" w:rsidRDefault="0068667C" w:rsidP="00EF4452">
            <w:pPr>
              <w:widowControl w:val="0"/>
              <w:autoSpaceDE w:val="0"/>
              <w:autoSpaceDN w:val="0"/>
              <w:adjustRightInd w:val="0"/>
              <w:spacing w:after="120" w:line="240" w:lineRule="auto"/>
              <w:rPr>
                <w:rFonts w:cstheme="minorHAnsi"/>
                <w:b/>
                <w:bCs/>
              </w:rPr>
            </w:pPr>
            <w:r w:rsidRPr="00EF4452">
              <w:rPr>
                <w:rFonts w:cstheme="minorHAnsi"/>
                <w:b/>
                <w:bCs/>
              </w:rPr>
              <w:t>Secteur privé</w:t>
            </w:r>
          </w:p>
        </w:tc>
        <w:tc>
          <w:tcPr>
            <w:tcW w:w="1890" w:type="dxa"/>
            <w:shd w:val="clear" w:color="auto" w:fill="auto"/>
          </w:tcPr>
          <w:p w14:paraId="1D28007D" w14:textId="031AD9F5"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Environ une quinzaine</w:t>
            </w:r>
          </w:p>
        </w:tc>
        <w:tc>
          <w:tcPr>
            <w:tcW w:w="1440" w:type="dxa"/>
            <w:shd w:val="clear" w:color="auto" w:fill="auto"/>
          </w:tcPr>
          <w:p w14:paraId="382838BD" w14:textId="77777777"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22A77316" w14:textId="7A156EFE"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w:t>
            </w:r>
          </w:p>
        </w:tc>
        <w:tc>
          <w:tcPr>
            <w:tcW w:w="2333" w:type="dxa"/>
            <w:shd w:val="clear" w:color="auto" w:fill="auto"/>
          </w:tcPr>
          <w:p w14:paraId="2350104B" w14:textId="77777777"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518DD733" w14:textId="77777777"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4985A415" w14:textId="77777777"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p w14:paraId="0CF6C4E6" w14:textId="26F48A54"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Vidéo conférence</w:t>
            </w:r>
          </w:p>
        </w:tc>
        <w:tc>
          <w:tcPr>
            <w:tcW w:w="2552" w:type="dxa"/>
            <w:shd w:val="clear" w:color="auto" w:fill="auto"/>
          </w:tcPr>
          <w:p w14:paraId="0E6B840C" w14:textId="77777777"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Planifier et informer à l’avance ;</w:t>
            </w:r>
          </w:p>
          <w:p w14:paraId="71EC5DFB" w14:textId="4DB5776E" w:rsidR="0068667C" w:rsidRPr="00EF4452" w:rsidRDefault="0068667C"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0659E2" w:rsidRPr="00EF4452" w14:paraId="65B5B6AC" w14:textId="77777777" w:rsidTr="003D4F49">
        <w:trPr>
          <w:trHeight w:val="210"/>
        </w:trPr>
        <w:tc>
          <w:tcPr>
            <w:tcW w:w="1823" w:type="dxa"/>
            <w:shd w:val="clear" w:color="auto" w:fill="auto"/>
          </w:tcPr>
          <w:p w14:paraId="49251D5B" w14:textId="381E62B2" w:rsidR="000659E2" w:rsidRPr="00EF4452" w:rsidRDefault="000659E2" w:rsidP="00EF4452">
            <w:pPr>
              <w:widowControl w:val="0"/>
              <w:autoSpaceDE w:val="0"/>
              <w:autoSpaceDN w:val="0"/>
              <w:adjustRightInd w:val="0"/>
              <w:spacing w:after="120" w:line="240" w:lineRule="auto"/>
              <w:rPr>
                <w:rFonts w:eastAsia="Calibri" w:cstheme="minorHAnsi"/>
                <w:bCs/>
                <w:color w:val="000000"/>
              </w:rPr>
            </w:pPr>
            <w:r w:rsidRPr="00EF4452">
              <w:rPr>
                <w:rFonts w:cstheme="minorHAnsi"/>
                <w:b/>
                <w:bCs/>
              </w:rPr>
              <w:t>CILSS, CORAF</w:t>
            </w:r>
          </w:p>
        </w:tc>
        <w:tc>
          <w:tcPr>
            <w:tcW w:w="1890" w:type="dxa"/>
            <w:shd w:val="clear" w:color="auto" w:fill="auto"/>
          </w:tcPr>
          <w:p w14:paraId="2FE4193B" w14:textId="258E941A"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Deux structures </w:t>
            </w:r>
          </w:p>
        </w:tc>
        <w:tc>
          <w:tcPr>
            <w:tcW w:w="1440" w:type="dxa"/>
            <w:shd w:val="clear" w:color="auto" w:fill="auto"/>
          </w:tcPr>
          <w:p w14:paraId="383A779A"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5CA8B8DC" w14:textId="360B2856"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w:t>
            </w:r>
          </w:p>
        </w:tc>
        <w:tc>
          <w:tcPr>
            <w:tcW w:w="2333" w:type="dxa"/>
            <w:shd w:val="clear" w:color="auto" w:fill="auto"/>
          </w:tcPr>
          <w:p w14:paraId="26DCC1A6"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7DFDD2F2" w14:textId="77777777" w:rsidR="002B200B" w:rsidRPr="00EF4452" w:rsidRDefault="002B200B"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4FC8B440" w14:textId="0D927F5C" w:rsidR="000659E2" w:rsidRPr="00EF4452" w:rsidRDefault="002B200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tc>
        <w:tc>
          <w:tcPr>
            <w:tcW w:w="2552" w:type="dxa"/>
            <w:shd w:val="clear" w:color="auto" w:fill="auto"/>
          </w:tcPr>
          <w:p w14:paraId="3492BD5B" w14:textId="77777777" w:rsidR="0042113E" w:rsidRPr="00EF4452" w:rsidRDefault="0042113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Planifier et informer à l’avance ;</w:t>
            </w:r>
          </w:p>
          <w:p w14:paraId="61B7DD68" w14:textId="7D978C88" w:rsidR="000659E2" w:rsidRPr="00EF4452" w:rsidRDefault="0042113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0659E2" w:rsidRPr="00EF4452" w14:paraId="53F56213" w14:textId="77777777" w:rsidTr="003D4F49">
        <w:trPr>
          <w:trHeight w:val="210"/>
        </w:trPr>
        <w:tc>
          <w:tcPr>
            <w:tcW w:w="1823" w:type="dxa"/>
            <w:shd w:val="clear" w:color="auto" w:fill="auto"/>
          </w:tcPr>
          <w:p w14:paraId="60CBF7DE" w14:textId="16293FEE" w:rsidR="000659E2" w:rsidRPr="00EF4452" w:rsidRDefault="00CF6A34" w:rsidP="00EF4452">
            <w:pPr>
              <w:widowControl w:val="0"/>
              <w:autoSpaceDE w:val="0"/>
              <w:autoSpaceDN w:val="0"/>
              <w:adjustRightInd w:val="0"/>
              <w:spacing w:after="120" w:line="240" w:lineRule="auto"/>
              <w:rPr>
                <w:rFonts w:eastAsia="Calibri" w:cstheme="minorHAnsi"/>
                <w:bCs/>
                <w:color w:val="000000"/>
              </w:rPr>
            </w:pPr>
            <w:r w:rsidRPr="00EF4452">
              <w:rPr>
                <w:rFonts w:cstheme="minorHAnsi"/>
                <w:b/>
                <w:bCs/>
              </w:rPr>
              <w:lastRenderedPageBreak/>
              <w:t xml:space="preserve">Les </w:t>
            </w:r>
            <w:proofErr w:type="spellStart"/>
            <w:r w:rsidRPr="00EF4452">
              <w:rPr>
                <w:rFonts w:cstheme="minorHAnsi"/>
                <w:b/>
                <w:bCs/>
              </w:rPr>
              <w:t>medias</w:t>
            </w:r>
            <w:proofErr w:type="spellEnd"/>
          </w:p>
        </w:tc>
        <w:tc>
          <w:tcPr>
            <w:tcW w:w="1890" w:type="dxa"/>
            <w:shd w:val="clear" w:color="auto" w:fill="auto"/>
          </w:tcPr>
          <w:p w14:paraId="0BF0E1E2" w14:textId="5B69C7EF" w:rsidR="000659E2" w:rsidRPr="00EF4452" w:rsidRDefault="00122C4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Une dizaine de télévisions, radio, presse écrite et en ligne</w:t>
            </w:r>
          </w:p>
        </w:tc>
        <w:tc>
          <w:tcPr>
            <w:tcW w:w="1440" w:type="dxa"/>
            <w:shd w:val="clear" w:color="auto" w:fill="auto"/>
          </w:tcPr>
          <w:p w14:paraId="2DD2FB1C" w14:textId="77777777" w:rsidR="00BD6373" w:rsidRPr="00EF4452" w:rsidRDefault="00BD637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w:t>
            </w:r>
          </w:p>
          <w:p w14:paraId="33165399" w14:textId="11F83911" w:rsidR="000659E2" w:rsidRPr="00EF4452" w:rsidRDefault="00BD637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w:t>
            </w:r>
          </w:p>
        </w:tc>
        <w:tc>
          <w:tcPr>
            <w:tcW w:w="2333" w:type="dxa"/>
            <w:shd w:val="clear" w:color="auto" w:fill="auto"/>
          </w:tcPr>
          <w:p w14:paraId="3E6E691B" w14:textId="77777777" w:rsidR="00BD6373" w:rsidRPr="00EF4452" w:rsidRDefault="00BD637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2CC307BA" w14:textId="77777777" w:rsidR="00BD6373" w:rsidRPr="00EF4452" w:rsidRDefault="00BD6373"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247FE8F0" w14:textId="77777777" w:rsidR="000659E2" w:rsidRPr="00EF4452" w:rsidRDefault="00BD637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w:t>
            </w:r>
          </w:p>
          <w:p w14:paraId="7A91ECC5" w14:textId="37912C02" w:rsidR="00BD6373" w:rsidRPr="00EF4452" w:rsidRDefault="00BD6373"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 de presse</w:t>
            </w:r>
          </w:p>
        </w:tc>
        <w:tc>
          <w:tcPr>
            <w:tcW w:w="2552" w:type="dxa"/>
            <w:shd w:val="clear" w:color="auto" w:fill="auto"/>
          </w:tcPr>
          <w:p w14:paraId="38DB1AA8" w14:textId="77777777" w:rsidR="00B70F42" w:rsidRPr="00EF4452" w:rsidRDefault="00B70F4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Planifier et informer à l’avance ;</w:t>
            </w:r>
          </w:p>
          <w:p w14:paraId="4B3539C0" w14:textId="489A6D1B" w:rsidR="000659E2" w:rsidRPr="00EF4452" w:rsidRDefault="00B70F4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Réunions en jour ouvré</w:t>
            </w:r>
          </w:p>
        </w:tc>
      </w:tr>
      <w:tr w:rsidR="00C30985" w:rsidRPr="00EF4452" w14:paraId="4F56D6A7" w14:textId="77777777" w:rsidTr="003D4F49">
        <w:trPr>
          <w:trHeight w:val="210"/>
        </w:trPr>
        <w:tc>
          <w:tcPr>
            <w:tcW w:w="1823" w:type="dxa"/>
            <w:shd w:val="clear" w:color="auto" w:fill="auto"/>
          </w:tcPr>
          <w:p w14:paraId="72133047" w14:textId="77777777" w:rsidR="00C30985" w:rsidRPr="00EF4452" w:rsidRDefault="00412503"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 xml:space="preserve">Les parties prenantes touchées (producteurs, transporteurs, transformateurs, </w:t>
            </w:r>
            <w:r w:rsidR="009321C5" w:rsidRPr="00EF4452">
              <w:rPr>
                <w:rFonts w:eastAsia="Calibri" w:cstheme="minorHAnsi"/>
                <w:b/>
                <w:color w:val="000000"/>
              </w:rPr>
              <w:t>consommateurs</w:t>
            </w:r>
            <w:r w:rsidR="004A6856" w:rsidRPr="00EF4452">
              <w:rPr>
                <w:rFonts w:eastAsia="Calibri" w:cstheme="minorHAnsi"/>
                <w:b/>
                <w:color w:val="000000"/>
              </w:rPr>
              <w:t> ;</w:t>
            </w:r>
          </w:p>
          <w:p w14:paraId="048D16CC" w14:textId="221DF393" w:rsidR="004A6856" w:rsidRPr="00EF4452" w:rsidRDefault="004A6856" w:rsidP="00EF4452">
            <w:pPr>
              <w:widowControl w:val="0"/>
              <w:autoSpaceDE w:val="0"/>
              <w:autoSpaceDN w:val="0"/>
              <w:adjustRightInd w:val="0"/>
              <w:spacing w:after="120" w:line="240" w:lineRule="auto"/>
              <w:rPr>
                <w:rFonts w:eastAsia="Calibri" w:cstheme="minorHAnsi"/>
                <w:b/>
                <w:color w:val="000000"/>
              </w:rPr>
            </w:pPr>
          </w:p>
        </w:tc>
        <w:tc>
          <w:tcPr>
            <w:tcW w:w="1890" w:type="dxa"/>
            <w:shd w:val="clear" w:color="auto" w:fill="auto"/>
          </w:tcPr>
          <w:p w14:paraId="33B04D07" w14:textId="373E9F3E" w:rsidR="00C30985" w:rsidRPr="00EF4452" w:rsidRDefault="004A02B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Plusieurs centaines</w:t>
            </w:r>
            <w:r w:rsidR="00F353E6" w:rsidRPr="00EF4452">
              <w:rPr>
                <w:rFonts w:eastAsia="Calibri" w:cstheme="minorHAnsi"/>
                <w:bCs/>
                <w:color w:val="000000"/>
              </w:rPr>
              <w:t xml:space="preserve"> de milliers</w:t>
            </w:r>
          </w:p>
        </w:tc>
        <w:tc>
          <w:tcPr>
            <w:tcW w:w="1440" w:type="dxa"/>
            <w:shd w:val="clear" w:color="auto" w:fill="auto"/>
          </w:tcPr>
          <w:p w14:paraId="10170E12" w14:textId="77777777" w:rsidR="00C30985" w:rsidRPr="00EF4452" w:rsidRDefault="001D04DA"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 ;</w:t>
            </w:r>
          </w:p>
          <w:p w14:paraId="06AFB918" w14:textId="77777777" w:rsidR="001D04DA" w:rsidRPr="00EF4452" w:rsidRDefault="001D04DA"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 ;</w:t>
            </w:r>
          </w:p>
          <w:p w14:paraId="0D87D2DF" w14:textId="547D4D40" w:rsidR="001D04DA" w:rsidRPr="00EF4452" w:rsidRDefault="001D04DA"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Langues locales</w:t>
            </w:r>
          </w:p>
        </w:tc>
        <w:tc>
          <w:tcPr>
            <w:tcW w:w="2333" w:type="dxa"/>
            <w:shd w:val="clear" w:color="auto" w:fill="auto"/>
          </w:tcPr>
          <w:p w14:paraId="63EE7431" w14:textId="77777777" w:rsidR="00C30985" w:rsidRPr="00EF4452" w:rsidRDefault="0026162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Prospectus ;</w:t>
            </w:r>
          </w:p>
          <w:p w14:paraId="62C83979" w14:textId="77777777" w:rsidR="00261622" w:rsidRPr="00EF4452" w:rsidRDefault="0026162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Flyers ;</w:t>
            </w:r>
          </w:p>
          <w:p w14:paraId="769BBD02" w14:textId="77777777" w:rsidR="00261622" w:rsidRPr="00EF4452" w:rsidRDefault="0026162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Communiqué télévision </w:t>
            </w:r>
            <w:r w:rsidR="001D04DA" w:rsidRPr="00EF4452">
              <w:rPr>
                <w:rFonts w:eastAsia="Calibri" w:cstheme="minorHAnsi"/>
                <w:bCs/>
                <w:color w:val="000000"/>
              </w:rPr>
              <w:t>et/</w:t>
            </w:r>
            <w:r w:rsidRPr="00EF4452">
              <w:rPr>
                <w:rFonts w:eastAsia="Calibri" w:cstheme="minorHAnsi"/>
                <w:bCs/>
                <w:color w:val="000000"/>
              </w:rPr>
              <w:t>ou</w:t>
            </w:r>
            <w:r w:rsidR="001D04DA" w:rsidRPr="00EF4452">
              <w:rPr>
                <w:rFonts w:eastAsia="Calibri" w:cstheme="minorHAnsi"/>
                <w:bCs/>
                <w:color w:val="000000"/>
              </w:rPr>
              <w:t xml:space="preserve"> </w:t>
            </w:r>
            <w:r w:rsidRPr="00EF4452">
              <w:rPr>
                <w:rFonts w:eastAsia="Calibri" w:cstheme="minorHAnsi"/>
                <w:bCs/>
                <w:color w:val="000000"/>
              </w:rPr>
              <w:t>radio ;</w:t>
            </w:r>
          </w:p>
          <w:p w14:paraId="04C94C13" w14:textId="77777777" w:rsidR="00F353E6" w:rsidRPr="00EF4452" w:rsidRDefault="00F353E6"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Diffusion en ligne ;</w:t>
            </w:r>
          </w:p>
          <w:p w14:paraId="2EB179DF" w14:textId="3223AC8D" w:rsidR="00F353E6" w:rsidRPr="00EF4452" w:rsidRDefault="00F353E6"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Groupe </w:t>
            </w:r>
            <w:r w:rsidR="00814B36" w:rsidRPr="00EF4452">
              <w:rPr>
                <w:rFonts w:eastAsia="Calibri" w:cstheme="minorHAnsi"/>
                <w:bCs/>
                <w:color w:val="000000"/>
              </w:rPr>
              <w:t>WhatsApp</w:t>
            </w:r>
          </w:p>
        </w:tc>
        <w:tc>
          <w:tcPr>
            <w:tcW w:w="2552" w:type="dxa"/>
            <w:shd w:val="clear" w:color="auto" w:fill="auto"/>
          </w:tcPr>
          <w:p w14:paraId="24D0ABFC" w14:textId="2B3C5DB2" w:rsidR="00C30985" w:rsidRPr="00EF4452" w:rsidRDefault="009F592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Ciblage avec une assistance des points focaux et des ONG locales</w:t>
            </w:r>
            <w:r w:rsidR="00202EAD" w:rsidRPr="00EF4452">
              <w:rPr>
                <w:rFonts w:eastAsia="Calibri" w:cstheme="minorHAnsi"/>
                <w:bCs/>
                <w:color w:val="000000"/>
              </w:rPr>
              <w:t xml:space="preserve"> et des OPR</w:t>
            </w:r>
            <w:r w:rsidR="009F2CDB" w:rsidRPr="00EF4452">
              <w:rPr>
                <w:rFonts w:eastAsia="Calibri" w:cstheme="minorHAnsi"/>
                <w:bCs/>
                <w:color w:val="000000"/>
              </w:rPr>
              <w:t> ;</w:t>
            </w:r>
          </w:p>
          <w:p w14:paraId="699D3714" w14:textId="736CFE3F" w:rsidR="009F2CDB" w:rsidRPr="00EF4452" w:rsidRDefault="009F2CD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Informations en langues locale à travers les radios communautaires</w:t>
            </w:r>
          </w:p>
        </w:tc>
      </w:tr>
      <w:tr w:rsidR="00580B0D" w:rsidRPr="00EF4452" w14:paraId="24AEA3EF" w14:textId="77777777" w:rsidTr="003D4F49">
        <w:trPr>
          <w:trHeight w:val="210"/>
        </w:trPr>
        <w:tc>
          <w:tcPr>
            <w:tcW w:w="1823" w:type="dxa"/>
            <w:shd w:val="clear" w:color="auto" w:fill="auto"/>
          </w:tcPr>
          <w:p w14:paraId="77A7D905" w14:textId="066C7F3B" w:rsidR="00580B0D" w:rsidRPr="00EF4452" w:rsidRDefault="00580B0D"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Groupes ou personnes vulnérables</w:t>
            </w:r>
          </w:p>
        </w:tc>
        <w:tc>
          <w:tcPr>
            <w:tcW w:w="1890" w:type="dxa"/>
            <w:shd w:val="clear" w:color="auto" w:fill="auto"/>
          </w:tcPr>
          <w:p w14:paraId="7D3D87D4" w14:textId="3DA5088B"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Plusieurs centaines de milliers</w:t>
            </w:r>
          </w:p>
        </w:tc>
        <w:tc>
          <w:tcPr>
            <w:tcW w:w="1440" w:type="dxa"/>
            <w:shd w:val="clear" w:color="auto" w:fill="auto"/>
          </w:tcPr>
          <w:p w14:paraId="07CDA9D6" w14:textId="77777777"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 ;</w:t>
            </w:r>
          </w:p>
          <w:p w14:paraId="77F91D7A" w14:textId="77777777"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 ;</w:t>
            </w:r>
          </w:p>
          <w:p w14:paraId="3C90C953" w14:textId="2AECCE01"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Langues locales</w:t>
            </w:r>
          </w:p>
        </w:tc>
        <w:tc>
          <w:tcPr>
            <w:tcW w:w="2333" w:type="dxa"/>
            <w:shd w:val="clear" w:color="auto" w:fill="auto"/>
          </w:tcPr>
          <w:p w14:paraId="6524F803"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Prospectus ;</w:t>
            </w:r>
          </w:p>
          <w:p w14:paraId="564B6933"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Flyers ;</w:t>
            </w:r>
          </w:p>
          <w:p w14:paraId="260FA8C3"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 télévision et/ou radio ;</w:t>
            </w:r>
          </w:p>
          <w:p w14:paraId="41CA1582"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Diffusion en ligne ;</w:t>
            </w:r>
          </w:p>
          <w:p w14:paraId="198851FE" w14:textId="00A7FFCF"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Groupe WhatsApp</w:t>
            </w:r>
          </w:p>
        </w:tc>
        <w:tc>
          <w:tcPr>
            <w:tcW w:w="2552" w:type="dxa"/>
            <w:shd w:val="clear" w:color="auto" w:fill="auto"/>
          </w:tcPr>
          <w:p w14:paraId="55586734" w14:textId="0858F051"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Ciblage avec une assistance des points focaux et des ONG</w:t>
            </w:r>
            <w:r w:rsidR="00202EAD" w:rsidRPr="00EF4452">
              <w:rPr>
                <w:rFonts w:eastAsia="Calibri" w:cstheme="minorHAnsi"/>
                <w:bCs/>
                <w:color w:val="000000"/>
              </w:rPr>
              <w:t xml:space="preserve"> </w:t>
            </w:r>
            <w:r w:rsidRPr="00EF4452">
              <w:rPr>
                <w:rFonts w:eastAsia="Calibri" w:cstheme="minorHAnsi"/>
                <w:bCs/>
                <w:color w:val="000000"/>
              </w:rPr>
              <w:t>locales</w:t>
            </w:r>
            <w:r w:rsidR="00202EAD" w:rsidRPr="00EF4452">
              <w:rPr>
                <w:rFonts w:eastAsia="Calibri" w:cstheme="minorHAnsi"/>
                <w:bCs/>
                <w:color w:val="000000"/>
              </w:rPr>
              <w:t xml:space="preserve"> et des OPR</w:t>
            </w:r>
            <w:r w:rsidRPr="00EF4452">
              <w:rPr>
                <w:rFonts w:eastAsia="Calibri" w:cstheme="minorHAnsi"/>
                <w:bCs/>
                <w:color w:val="000000"/>
              </w:rPr>
              <w:t> ;</w:t>
            </w:r>
          </w:p>
          <w:p w14:paraId="1DBE32C6" w14:textId="3B7C27EF"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Informations en langues locale à travers les radios communautaires</w:t>
            </w:r>
          </w:p>
        </w:tc>
      </w:tr>
      <w:tr w:rsidR="00580B0D" w:rsidRPr="00EF4452" w14:paraId="3947AFAD" w14:textId="77777777" w:rsidTr="003D4F49">
        <w:trPr>
          <w:trHeight w:val="210"/>
        </w:trPr>
        <w:tc>
          <w:tcPr>
            <w:tcW w:w="1823" w:type="dxa"/>
            <w:shd w:val="clear" w:color="auto" w:fill="auto"/>
          </w:tcPr>
          <w:p w14:paraId="183DEB16" w14:textId="29F1286F" w:rsidR="00580B0D" w:rsidRPr="00EF4452" w:rsidRDefault="00580B0D"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Chambre de commerce Importateurs, exportateurs)</w:t>
            </w:r>
          </w:p>
        </w:tc>
        <w:tc>
          <w:tcPr>
            <w:tcW w:w="1890" w:type="dxa"/>
            <w:shd w:val="clear" w:color="auto" w:fill="auto"/>
          </w:tcPr>
          <w:p w14:paraId="1A707433" w14:textId="3DE0890D"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Une cinquantaine environ</w:t>
            </w:r>
          </w:p>
        </w:tc>
        <w:tc>
          <w:tcPr>
            <w:tcW w:w="1440" w:type="dxa"/>
            <w:shd w:val="clear" w:color="auto" w:fill="auto"/>
          </w:tcPr>
          <w:p w14:paraId="3C6DF85A" w14:textId="77777777"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Anglais ;</w:t>
            </w:r>
          </w:p>
          <w:p w14:paraId="54CEFE0B" w14:textId="1A580E87"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Français ;</w:t>
            </w:r>
          </w:p>
          <w:p w14:paraId="67268DC2" w14:textId="0456ECEE" w:rsidR="00580B0D" w:rsidRPr="00EF4452" w:rsidRDefault="00580B0D" w:rsidP="008B151E">
            <w:pPr>
              <w:pStyle w:val="ListParagraph"/>
              <w:widowControl w:val="0"/>
              <w:numPr>
                <w:ilvl w:val="0"/>
                <w:numId w:val="19"/>
              </w:numPr>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Langues locales</w:t>
            </w:r>
          </w:p>
        </w:tc>
        <w:tc>
          <w:tcPr>
            <w:tcW w:w="2333" w:type="dxa"/>
            <w:shd w:val="clear" w:color="auto" w:fill="auto"/>
          </w:tcPr>
          <w:p w14:paraId="3005FEB9"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Prospectus ;</w:t>
            </w:r>
          </w:p>
          <w:p w14:paraId="7109D60C"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Flyers ;</w:t>
            </w:r>
          </w:p>
          <w:p w14:paraId="21657835"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 télévision et/ou radio ;</w:t>
            </w:r>
          </w:p>
          <w:p w14:paraId="4CC147D2" w14:textId="777777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Diffusion en ligne ;</w:t>
            </w:r>
          </w:p>
          <w:p w14:paraId="4D194562" w14:textId="2DED1077"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Groupe WhatsApp</w:t>
            </w:r>
          </w:p>
        </w:tc>
        <w:tc>
          <w:tcPr>
            <w:tcW w:w="2552" w:type="dxa"/>
            <w:shd w:val="clear" w:color="auto" w:fill="auto"/>
          </w:tcPr>
          <w:p w14:paraId="3D1A4E11" w14:textId="2FCE5463"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Ciblage avec une assistance des</w:t>
            </w:r>
            <w:r w:rsidR="0071113D" w:rsidRPr="00EF4452">
              <w:rPr>
                <w:rFonts w:eastAsia="Calibri" w:cstheme="minorHAnsi"/>
                <w:bCs/>
                <w:color w:val="000000"/>
              </w:rPr>
              <w:t xml:space="preserve"> OPR, des</w:t>
            </w:r>
            <w:r w:rsidRPr="00EF4452">
              <w:rPr>
                <w:rFonts w:eastAsia="Calibri" w:cstheme="minorHAnsi"/>
                <w:bCs/>
                <w:color w:val="000000"/>
              </w:rPr>
              <w:t xml:space="preserve"> points focaux et des ONG locales ;</w:t>
            </w:r>
          </w:p>
          <w:p w14:paraId="5D87AEBF" w14:textId="7AB1D8EB" w:rsidR="00580B0D" w:rsidRPr="00EF4452" w:rsidRDefault="00580B0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Informations en langues locale à travers les chaînes de radios et de télévisions nationales </w:t>
            </w:r>
          </w:p>
        </w:tc>
      </w:tr>
    </w:tbl>
    <w:p w14:paraId="79228CCD" w14:textId="60A4EBFD" w:rsidR="00A02419" w:rsidRPr="00EF4452" w:rsidRDefault="00A02419" w:rsidP="00EF4452">
      <w:pPr>
        <w:spacing w:line="240" w:lineRule="auto"/>
        <w:rPr>
          <w:rFonts w:cstheme="minorHAnsi"/>
        </w:rPr>
      </w:pPr>
    </w:p>
    <w:p w14:paraId="31FE30C3" w14:textId="7FA1793C" w:rsidR="008E7CA0" w:rsidRPr="00EF4452" w:rsidRDefault="008E7CA0" w:rsidP="00EF4452">
      <w:pPr>
        <w:spacing w:line="240" w:lineRule="auto"/>
        <w:rPr>
          <w:rFonts w:cstheme="minorHAnsi"/>
        </w:rPr>
      </w:pPr>
    </w:p>
    <w:p w14:paraId="70B4EF2D" w14:textId="68487F44" w:rsidR="008E7CA0" w:rsidRPr="00EF4452" w:rsidRDefault="008E7CA0" w:rsidP="00EF4452">
      <w:pPr>
        <w:spacing w:line="240" w:lineRule="auto"/>
        <w:rPr>
          <w:rFonts w:cstheme="minorHAnsi"/>
        </w:rPr>
      </w:pPr>
    </w:p>
    <w:p w14:paraId="0ECB721C" w14:textId="550B2FC8" w:rsidR="008E7CA0" w:rsidRPr="00EF4452" w:rsidRDefault="009A0BE6" w:rsidP="00EF4452">
      <w:pPr>
        <w:spacing w:line="240" w:lineRule="auto"/>
        <w:rPr>
          <w:rFonts w:cstheme="minorHAnsi"/>
        </w:rPr>
      </w:pPr>
      <w:r w:rsidRPr="00EF4452">
        <w:rPr>
          <w:rFonts w:cstheme="minorHAnsi"/>
        </w:rPr>
        <w:br w:type="page"/>
      </w:r>
    </w:p>
    <w:p w14:paraId="729CA1AF" w14:textId="77777777" w:rsidR="00A02419" w:rsidRPr="00EF4452" w:rsidRDefault="00A02419" w:rsidP="008B151E">
      <w:pPr>
        <w:pStyle w:val="Heading1"/>
        <w:numPr>
          <w:ilvl w:val="0"/>
          <w:numId w:val="14"/>
        </w:numPr>
        <w:spacing w:line="240" w:lineRule="auto"/>
        <w:rPr>
          <w:rFonts w:asciiTheme="minorHAnsi" w:hAnsiTheme="minorHAnsi" w:cstheme="minorHAnsi"/>
          <w:b/>
          <w:sz w:val="22"/>
          <w:szCs w:val="22"/>
        </w:rPr>
      </w:pPr>
      <w:bookmarkStart w:id="39" w:name="_Toc74421980"/>
      <w:r w:rsidRPr="00EF4452">
        <w:rPr>
          <w:rFonts w:asciiTheme="minorHAnsi" w:hAnsiTheme="minorHAnsi" w:cstheme="minorHAnsi"/>
          <w:b/>
          <w:sz w:val="22"/>
          <w:szCs w:val="22"/>
        </w:rPr>
        <w:lastRenderedPageBreak/>
        <w:t>PROGRAMME DE MOBILISATION DES PARTIES PRENANTES</w:t>
      </w:r>
      <w:bookmarkEnd w:id="39"/>
    </w:p>
    <w:p w14:paraId="7DF3986D" w14:textId="77777777" w:rsidR="00A02419" w:rsidRPr="00EF4452" w:rsidRDefault="00A02419" w:rsidP="00EF4452">
      <w:pPr>
        <w:spacing w:line="240" w:lineRule="auto"/>
        <w:rPr>
          <w:rFonts w:cstheme="minorHAnsi"/>
        </w:rPr>
      </w:pPr>
    </w:p>
    <w:p w14:paraId="4FAF1854" w14:textId="04D5EE29" w:rsidR="002A6B20" w:rsidRPr="00EF4452" w:rsidRDefault="002A6B20" w:rsidP="008B151E">
      <w:pPr>
        <w:pStyle w:val="Heading2"/>
        <w:numPr>
          <w:ilvl w:val="1"/>
          <w:numId w:val="14"/>
        </w:numPr>
        <w:spacing w:before="0" w:line="240" w:lineRule="auto"/>
        <w:ind w:left="851"/>
        <w:rPr>
          <w:rFonts w:asciiTheme="minorHAnsi" w:hAnsiTheme="minorHAnsi" w:cstheme="minorHAnsi"/>
          <w:b/>
          <w:bCs/>
          <w:sz w:val="22"/>
          <w:szCs w:val="22"/>
        </w:rPr>
      </w:pPr>
      <w:bookmarkStart w:id="40" w:name="_Toc74421981"/>
      <w:r w:rsidRPr="00EF4452">
        <w:rPr>
          <w:rFonts w:asciiTheme="minorHAnsi" w:hAnsiTheme="minorHAnsi" w:cstheme="minorHAnsi"/>
          <w:b/>
          <w:bCs/>
          <w:sz w:val="22"/>
          <w:szCs w:val="22"/>
        </w:rPr>
        <w:t>Principes</w:t>
      </w:r>
      <w:bookmarkEnd w:id="40"/>
    </w:p>
    <w:p w14:paraId="62D76EF1" w14:textId="03B97BBA" w:rsidR="002A6B20" w:rsidRPr="00EF4452" w:rsidRDefault="002A6B20" w:rsidP="00EF4452">
      <w:pPr>
        <w:spacing w:line="240" w:lineRule="auto"/>
        <w:rPr>
          <w:rFonts w:cstheme="minorHAnsi"/>
        </w:rPr>
      </w:pPr>
      <w:r w:rsidRPr="00EF4452">
        <w:rPr>
          <w:rFonts w:cstheme="minorHAnsi"/>
        </w:rPr>
        <w:t>La mise en œuvre du FSRP par la CEDEAO se conformera aux principes suivants dans la conception et la mise en œuvre de ses activités d’information et de consultation des parties prenantes :</w:t>
      </w:r>
    </w:p>
    <w:p w14:paraId="7DC7FC39"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Participation libre (sans coercition), informée (information pertinente mise à disposition avant ou pendant la consultation), et à l’avance (avant que les décisions correspondantes ne soient prises) ;</w:t>
      </w:r>
    </w:p>
    <w:p w14:paraId="7C240D64"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Instauration d’un dialogue sur l’ensemble du cycle du projet (conception, construction, exploitation) ;</w:t>
      </w:r>
    </w:p>
    <w:p w14:paraId="0E22AABE" w14:textId="63672692"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Respect des prescriptions de la législation</w:t>
      </w:r>
      <w:r w:rsidR="005A182A" w:rsidRPr="00EF4452">
        <w:rPr>
          <w:rFonts w:cstheme="minorHAnsi"/>
        </w:rPr>
        <w:t xml:space="preserve"> CEDEAO</w:t>
      </w:r>
      <w:r w:rsidRPr="00EF4452">
        <w:rPr>
          <w:rFonts w:cstheme="minorHAnsi"/>
        </w:rPr>
        <w:t xml:space="preserve"> et des exigences de la Banque mondiale en matière de consultation et d’information publiques ;</w:t>
      </w:r>
    </w:p>
    <w:p w14:paraId="62FD06C6"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Conception de l’information et de la consultation comme un dialogue entre l’unité de coordination du projet, les communautés affectées et les autres parties concernées ;</w:t>
      </w:r>
    </w:p>
    <w:p w14:paraId="1FF9CC46"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Inclusion dans le processus de l’ensemble des parties prenantes identifiées dans le présent plan, et appliquer les principes de non-discrimination et de transparence ;</w:t>
      </w:r>
    </w:p>
    <w:p w14:paraId="4D1E53F3"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Inclusion des groupes susceptibles d’être marginalisés du fait du genre, de la pauvreté, de leur profil éducatif et d’autres éléments de marginalité sociale, en leur assurant un accès équitable à l’information et la possibilité de faire connaître leurs opinions et préoccupations ;</w:t>
      </w:r>
    </w:p>
    <w:p w14:paraId="1F8765CC" w14:textId="77777777" w:rsidR="002A6B20"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Prise en compte effective des contributions, doléances et préoccupations issues des parties prenantes dans les décisions relatives au projet ;</w:t>
      </w:r>
    </w:p>
    <w:p w14:paraId="74393437" w14:textId="55417809" w:rsidR="00A02419" w:rsidRPr="00EF4452" w:rsidRDefault="002A6B20" w:rsidP="008B151E">
      <w:pPr>
        <w:numPr>
          <w:ilvl w:val="0"/>
          <w:numId w:val="20"/>
        </w:numPr>
        <w:spacing w:before="100" w:beforeAutospacing="1" w:after="100" w:afterAutospacing="1" w:line="240" w:lineRule="auto"/>
        <w:jc w:val="both"/>
        <w:rPr>
          <w:rFonts w:cstheme="minorHAnsi"/>
        </w:rPr>
      </w:pPr>
      <w:r w:rsidRPr="00EF4452">
        <w:rPr>
          <w:rFonts w:cstheme="minorHAnsi"/>
        </w:rPr>
        <w:t>Gestion des plaintes et y répondre de manière rapide, équilibrée, et efficace.</w:t>
      </w:r>
    </w:p>
    <w:p w14:paraId="57C24EBE" w14:textId="53113FCC" w:rsidR="0003332F" w:rsidRPr="00EF4452" w:rsidRDefault="0003332F" w:rsidP="008B151E">
      <w:pPr>
        <w:pStyle w:val="Heading2"/>
        <w:numPr>
          <w:ilvl w:val="1"/>
          <w:numId w:val="14"/>
        </w:numPr>
        <w:spacing w:before="0" w:line="240" w:lineRule="auto"/>
        <w:ind w:left="851"/>
        <w:rPr>
          <w:rFonts w:asciiTheme="minorHAnsi" w:hAnsiTheme="minorHAnsi" w:cstheme="minorHAnsi"/>
          <w:b/>
          <w:sz w:val="22"/>
          <w:szCs w:val="22"/>
        </w:rPr>
      </w:pPr>
      <w:bookmarkStart w:id="41" w:name="_Toc74421982"/>
      <w:r w:rsidRPr="00EF4452">
        <w:rPr>
          <w:rFonts w:asciiTheme="minorHAnsi" w:hAnsiTheme="minorHAnsi" w:cstheme="minorHAnsi"/>
          <w:b/>
          <w:sz w:val="22"/>
          <w:szCs w:val="22"/>
        </w:rPr>
        <w:t>Buts et objectifs de l’engagement des parties prenantes</w:t>
      </w:r>
      <w:bookmarkEnd w:id="41"/>
    </w:p>
    <w:p w14:paraId="2F159359" w14:textId="77777777" w:rsidR="0003332F" w:rsidRPr="00EF4452" w:rsidRDefault="0003332F" w:rsidP="00EF4452">
      <w:pPr>
        <w:spacing w:line="240" w:lineRule="auto"/>
        <w:rPr>
          <w:rFonts w:cstheme="minorHAnsi"/>
        </w:rPr>
      </w:pPr>
    </w:p>
    <w:p w14:paraId="7C55E9A4" w14:textId="3D422F18" w:rsidR="0003332F" w:rsidRPr="00EF4452" w:rsidRDefault="0003332F" w:rsidP="00EF4452">
      <w:pPr>
        <w:spacing w:line="240" w:lineRule="auto"/>
        <w:rPr>
          <w:rFonts w:cstheme="minorHAnsi"/>
        </w:rPr>
      </w:pPr>
      <w:r w:rsidRPr="00EF4452">
        <w:rPr>
          <w:rFonts w:cstheme="minorHAnsi"/>
        </w:rPr>
        <w:t>Le but et les objectifs du plan d’engagement des parties prenantes sont entre autres :</w:t>
      </w:r>
    </w:p>
    <w:p w14:paraId="06F121A2" w14:textId="6981F758" w:rsidR="0003332F" w:rsidRPr="00EF4452" w:rsidRDefault="0003332F" w:rsidP="008B151E">
      <w:pPr>
        <w:numPr>
          <w:ilvl w:val="0"/>
          <w:numId w:val="21"/>
        </w:numPr>
        <w:spacing w:before="100" w:beforeAutospacing="1" w:after="100" w:afterAutospacing="1" w:line="240" w:lineRule="auto"/>
        <w:jc w:val="both"/>
        <w:rPr>
          <w:rFonts w:cstheme="minorHAnsi"/>
        </w:rPr>
      </w:pPr>
      <w:proofErr w:type="gramStart"/>
      <w:r w:rsidRPr="00EF4452">
        <w:rPr>
          <w:rFonts w:cstheme="minorHAnsi"/>
        </w:rPr>
        <w:t>établir</w:t>
      </w:r>
      <w:proofErr w:type="gramEnd"/>
      <w:r w:rsidRPr="00EF4452">
        <w:rPr>
          <w:rFonts w:cstheme="minorHAnsi"/>
        </w:rPr>
        <w:t xml:space="preserve"> un dialogue constructif entre l</w:t>
      </w:r>
      <w:r w:rsidR="00E37629" w:rsidRPr="00EF4452">
        <w:rPr>
          <w:rFonts w:cstheme="minorHAnsi"/>
        </w:rPr>
        <w:t>’Unité chargé de la mise en œuvre du projet</w:t>
      </w:r>
      <w:r w:rsidRPr="00EF4452">
        <w:rPr>
          <w:rFonts w:cstheme="minorHAnsi"/>
        </w:rPr>
        <w:t>, l</w:t>
      </w:r>
      <w:r w:rsidR="00E37629" w:rsidRPr="00EF4452">
        <w:rPr>
          <w:rFonts w:cstheme="minorHAnsi"/>
        </w:rPr>
        <w:t xml:space="preserve">a CEDEAO, les agences et directions de la CEDEAO, </w:t>
      </w:r>
      <w:r w:rsidR="00305355" w:rsidRPr="00EF4452">
        <w:rPr>
          <w:rFonts w:cstheme="minorHAnsi"/>
        </w:rPr>
        <w:t>les gouvernements des Etats membre, le CILSS, le CORAF, les</w:t>
      </w:r>
      <w:r w:rsidR="00202EAD" w:rsidRPr="00EF4452">
        <w:rPr>
          <w:rFonts w:cstheme="minorHAnsi"/>
        </w:rPr>
        <w:t xml:space="preserve"> OPR, les</w:t>
      </w:r>
      <w:r w:rsidR="00305355" w:rsidRPr="00EF4452">
        <w:rPr>
          <w:rFonts w:cstheme="minorHAnsi"/>
        </w:rPr>
        <w:t xml:space="preserve"> ONG, les partenaires techniques et financiers, l</w:t>
      </w:r>
      <w:r w:rsidR="00D1758A" w:rsidRPr="00EF4452">
        <w:rPr>
          <w:rFonts w:cstheme="minorHAnsi"/>
        </w:rPr>
        <w:t>es organisations et associations locales et les représentants des populations locales etc</w:t>
      </w:r>
      <w:r w:rsidR="005A182A" w:rsidRPr="00EF4452">
        <w:rPr>
          <w:rFonts w:cstheme="minorHAnsi"/>
        </w:rPr>
        <w:t>.</w:t>
      </w:r>
      <w:r w:rsidRPr="00EF4452">
        <w:rPr>
          <w:rFonts w:cstheme="minorHAnsi"/>
        </w:rPr>
        <w:t>;</w:t>
      </w:r>
    </w:p>
    <w:p w14:paraId="6BA3EA70" w14:textId="2B4ABDE4" w:rsidR="0003332F" w:rsidRPr="00EF4452" w:rsidRDefault="0003332F" w:rsidP="008B151E">
      <w:pPr>
        <w:numPr>
          <w:ilvl w:val="0"/>
          <w:numId w:val="21"/>
        </w:numPr>
        <w:spacing w:before="100" w:beforeAutospacing="1" w:after="100" w:afterAutospacing="1" w:line="240" w:lineRule="auto"/>
        <w:jc w:val="both"/>
        <w:rPr>
          <w:rFonts w:cstheme="minorHAnsi"/>
        </w:rPr>
      </w:pPr>
      <w:proofErr w:type="gramStart"/>
      <w:r w:rsidRPr="00EF4452">
        <w:rPr>
          <w:rFonts w:cstheme="minorHAnsi"/>
        </w:rPr>
        <w:t>engager</w:t>
      </w:r>
      <w:proofErr w:type="gramEnd"/>
      <w:r w:rsidRPr="00EF4452">
        <w:rPr>
          <w:rFonts w:cstheme="minorHAnsi"/>
        </w:rPr>
        <w:t xml:space="preserve"> les parties prenantes dans le processus de divulgation de l’information et de consultation d’une manière adéquate et efficace </w:t>
      </w:r>
      <w:r w:rsidR="00136B3B" w:rsidRPr="00EF4452">
        <w:rPr>
          <w:rFonts w:cstheme="minorHAnsi"/>
        </w:rPr>
        <w:t>tou</w:t>
      </w:r>
      <w:r w:rsidR="00920EE5" w:rsidRPr="00EF4452">
        <w:rPr>
          <w:rFonts w:cstheme="minorHAnsi"/>
        </w:rPr>
        <w:t>t</w:t>
      </w:r>
      <w:r w:rsidR="00136B3B" w:rsidRPr="00EF4452">
        <w:rPr>
          <w:rFonts w:cstheme="minorHAnsi"/>
        </w:rPr>
        <w:t xml:space="preserve"> </w:t>
      </w:r>
      <w:r w:rsidRPr="00EF4452">
        <w:rPr>
          <w:rFonts w:cstheme="minorHAnsi"/>
        </w:rPr>
        <w:t>au long du cycle du Projet, en conformité avec les principes de participation publique, de non-discrimination et de transparence ;</w:t>
      </w:r>
    </w:p>
    <w:p w14:paraId="0A65B96F" w14:textId="77777777" w:rsidR="0003332F" w:rsidRPr="00EF4452" w:rsidRDefault="0003332F" w:rsidP="008B151E">
      <w:pPr>
        <w:numPr>
          <w:ilvl w:val="0"/>
          <w:numId w:val="21"/>
        </w:numPr>
        <w:spacing w:before="100" w:beforeAutospacing="1" w:after="100" w:afterAutospacing="1" w:line="240" w:lineRule="auto"/>
        <w:jc w:val="both"/>
        <w:rPr>
          <w:rFonts w:cstheme="minorHAnsi"/>
        </w:rPr>
      </w:pPr>
      <w:proofErr w:type="gramStart"/>
      <w:r w:rsidRPr="00EF4452">
        <w:rPr>
          <w:rFonts w:cstheme="minorHAnsi"/>
        </w:rPr>
        <w:t>assurer</w:t>
      </w:r>
      <w:proofErr w:type="gramEnd"/>
      <w:r w:rsidRPr="00EF4452">
        <w:rPr>
          <w:rFonts w:cstheme="minorHAnsi"/>
        </w:rPr>
        <w:t xml:space="preserve"> que les parties prenantes concernées, y compris les groupes marginalisés du fait du genre, de la pauvreté, de leur profil éducatif et d’autres éléments de marginalité sociale, disposent d’un accès équitable à l’information et de la possibilité de faire connaître leurs opinions et préoccupations, et que ces dernières sont effectivement prises en compte dans les décisions relatives au Projet ;</w:t>
      </w:r>
    </w:p>
    <w:p w14:paraId="7B879CC8" w14:textId="77777777" w:rsidR="0003332F" w:rsidRPr="00EF4452" w:rsidRDefault="0003332F" w:rsidP="008B151E">
      <w:pPr>
        <w:numPr>
          <w:ilvl w:val="0"/>
          <w:numId w:val="21"/>
        </w:numPr>
        <w:spacing w:before="100" w:beforeAutospacing="1" w:after="100" w:afterAutospacing="1" w:line="240" w:lineRule="auto"/>
        <w:jc w:val="both"/>
        <w:rPr>
          <w:rFonts w:cstheme="minorHAnsi"/>
        </w:rPr>
      </w:pPr>
      <w:proofErr w:type="gramStart"/>
      <w:r w:rsidRPr="00EF4452">
        <w:rPr>
          <w:rFonts w:cstheme="minorHAnsi"/>
        </w:rPr>
        <w:t>vérifier</w:t>
      </w:r>
      <w:proofErr w:type="gramEnd"/>
      <w:r w:rsidRPr="00EF4452">
        <w:rPr>
          <w:rFonts w:cstheme="minorHAnsi"/>
        </w:rPr>
        <w:t xml:space="preserve"> et évaluer la qualité du processus d’engagement éventuellement entrepris par des tiers pour le compte du Projet.</w:t>
      </w:r>
    </w:p>
    <w:p w14:paraId="1C968D1C" w14:textId="77777777" w:rsidR="0003332F" w:rsidRPr="00EF4452" w:rsidRDefault="0003332F" w:rsidP="00EF4452">
      <w:pPr>
        <w:spacing w:line="240" w:lineRule="auto"/>
        <w:rPr>
          <w:rFonts w:cstheme="minorHAnsi"/>
        </w:rPr>
      </w:pPr>
      <w:r w:rsidRPr="00EF4452">
        <w:rPr>
          <w:rFonts w:cstheme="minorHAnsi"/>
        </w:rPr>
        <w:t>Toutes les réunions et autres activités de consultation feront l’objet de comptes rendus, qui seront conservés par le Projet et pourront être mises à la disposition de tierces parties pour audit ou autre usage lié au développement de la mémoire institutionnelle du projet.</w:t>
      </w:r>
    </w:p>
    <w:p w14:paraId="5FA0EA2A" w14:textId="77777777" w:rsidR="00A02419" w:rsidRPr="00EF4452" w:rsidRDefault="00A02419" w:rsidP="00EF4452">
      <w:pPr>
        <w:spacing w:after="0" w:line="240" w:lineRule="auto"/>
        <w:rPr>
          <w:rFonts w:cstheme="minorHAnsi"/>
        </w:rPr>
      </w:pPr>
    </w:p>
    <w:p w14:paraId="50AFC5FC" w14:textId="2394D824" w:rsidR="00EF4FF3" w:rsidRPr="00EF4452" w:rsidRDefault="00EF4FF3" w:rsidP="008B151E">
      <w:pPr>
        <w:pStyle w:val="Heading2"/>
        <w:numPr>
          <w:ilvl w:val="1"/>
          <w:numId w:val="14"/>
        </w:numPr>
        <w:spacing w:line="240" w:lineRule="auto"/>
        <w:ind w:left="851"/>
        <w:rPr>
          <w:rFonts w:asciiTheme="minorHAnsi" w:hAnsiTheme="minorHAnsi" w:cstheme="minorHAnsi"/>
          <w:b/>
          <w:bCs/>
          <w:sz w:val="22"/>
          <w:szCs w:val="22"/>
        </w:rPr>
      </w:pPr>
      <w:bookmarkStart w:id="42" w:name="_Toc74421983"/>
      <w:r w:rsidRPr="00EF4452">
        <w:rPr>
          <w:rFonts w:asciiTheme="minorHAnsi" w:hAnsiTheme="minorHAnsi" w:cstheme="minorHAnsi"/>
          <w:b/>
          <w:bCs/>
          <w:sz w:val="22"/>
          <w:szCs w:val="22"/>
        </w:rPr>
        <w:t xml:space="preserve">Stratégie </w:t>
      </w:r>
      <w:r w:rsidR="00DC3545" w:rsidRPr="00EF4452">
        <w:rPr>
          <w:rFonts w:asciiTheme="minorHAnsi" w:hAnsiTheme="minorHAnsi" w:cstheme="minorHAnsi"/>
          <w:b/>
          <w:bCs/>
          <w:sz w:val="22"/>
          <w:szCs w:val="22"/>
        </w:rPr>
        <w:t>proposée pour la</w:t>
      </w:r>
      <w:r w:rsidRPr="00EF4452">
        <w:rPr>
          <w:rFonts w:asciiTheme="minorHAnsi" w:hAnsiTheme="minorHAnsi" w:cstheme="minorHAnsi"/>
          <w:b/>
          <w:bCs/>
          <w:sz w:val="22"/>
          <w:szCs w:val="22"/>
        </w:rPr>
        <w:t xml:space="preserve"> diffusion de l’information</w:t>
      </w:r>
      <w:bookmarkEnd w:id="42"/>
      <w:r w:rsidRPr="00EF4452">
        <w:rPr>
          <w:rFonts w:asciiTheme="minorHAnsi" w:hAnsiTheme="minorHAnsi" w:cstheme="minorHAnsi"/>
          <w:b/>
          <w:bCs/>
          <w:sz w:val="22"/>
          <w:szCs w:val="22"/>
        </w:rPr>
        <w:t xml:space="preserve"> </w:t>
      </w:r>
    </w:p>
    <w:p w14:paraId="67D34DE5" w14:textId="77777777" w:rsidR="00063DA0" w:rsidRPr="00EF4452" w:rsidRDefault="00063DA0" w:rsidP="00EF4452">
      <w:pPr>
        <w:spacing w:line="240" w:lineRule="auto"/>
        <w:rPr>
          <w:rFonts w:cstheme="minorHAnsi"/>
        </w:rPr>
      </w:pPr>
    </w:p>
    <w:p w14:paraId="30FB51A5" w14:textId="536F1707" w:rsidR="009A7311" w:rsidRPr="00EF4452" w:rsidRDefault="009A7311" w:rsidP="00EF4452">
      <w:pPr>
        <w:spacing w:line="240" w:lineRule="auto"/>
        <w:rPr>
          <w:rFonts w:cstheme="minorHAnsi"/>
        </w:rPr>
      </w:pPr>
      <w:r w:rsidRPr="00EF4452">
        <w:rPr>
          <w:rFonts w:cstheme="minorHAnsi"/>
        </w:rPr>
        <w:lastRenderedPageBreak/>
        <w:t xml:space="preserve">Plusieurs approches seront combinées pour assurer le succès de l’information des parties prenantes tout au long du cycle du projet. Les informations à diffuser par le projet porteront principalement sur : </w:t>
      </w:r>
    </w:p>
    <w:p w14:paraId="5FB3B042" w14:textId="3A142B87" w:rsidR="009A57CF" w:rsidRPr="00EF4452" w:rsidRDefault="009A57CF" w:rsidP="008B151E">
      <w:pPr>
        <w:pStyle w:val="ListParagraph"/>
        <w:numPr>
          <w:ilvl w:val="0"/>
          <w:numId w:val="23"/>
        </w:numPr>
        <w:spacing w:line="240" w:lineRule="auto"/>
        <w:rPr>
          <w:rFonts w:cstheme="minorHAnsi"/>
        </w:rPr>
      </w:pPr>
      <w:r w:rsidRPr="00EF4452">
        <w:rPr>
          <w:rFonts w:cstheme="minorHAnsi"/>
        </w:rPr>
        <w:t>Les objectifs</w:t>
      </w:r>
      <w:r w:rsidR="00E22643" w:rsidRPr="00EF4452">
        <w:rPr>
          <w:rFonts w:cstheme="minorHAnsi"/>
        </w:rPr>
        <w:t xml:space="preserve"> et résultats attendus</w:t>
      </w:r>
      <w:r w:rsidRPr="00EF4452">
        <w:rPr>
          <w:rFonts w:cstheme="minorHAnsi"/>
        </w:rPr>
        <w:t xml:space="preserve"> du </w:t>
      </w:r>
      <w:r w:rsidR="007530D7" w:rsidRPr="00EF4452">
        <w:rPr>
          <w:rFonts w:cstheme="minorHAnsi"/>
        </w:rPr>
        <w:t>FSRP ;</w:t>
      </w:r>
    </w:p>
    <w:p w14:paraId="7C6452F2" w14:textId="66F020F3" w:rsidR="007530D7" w:rsidRPr="00EF4452" w:rsidRDefault="007530D7" w:rsidP="008B151E">
      <w:pPr>
        <w:pStyle w:val="ListParagraph"/>
        <w:numPr>
          <w:ilvl w:val="0"/>
          <w:numId w:val="23"/>
        </w:numPr>
        <w:spacing w:line="240" w:lineRule="auto"/>
        <w:rPr>
          <w:rFonts w:cstheme="minorHAnsi"/>
        </w:rPr>
      </w:pPr>
      <w:r w:rsidRPr="00EF4452">
        <w:rPr>
          <w:rFonts w:cstheme="minorHAnsi"/>
        </w:rPr>
        <w:t xml:space="preserve">Les enjeux, opportunités et contraintes </w:t>
      </w:r>
      <w:r w:rsidR="007501C9" w:rsidRPr="00EF4452">
        <w:rPr>
          <w:rFonts w:cstheme="minorHAnsi"/>
        </w:rPr>
        <w:t>du FSRP ;</w:t>
      </w:r>
    </w:p>
    <w:p w14:paraId="57368DF0" w14:textId="5F00E553" w:rsidR="005B6565" w:rsidRPr="00EF4452" w:rsidRDefault="00E029FA" w:rsidP="008B151E">
      <w:pPr>
        <w:pStyle w:val="ListParagraph"/>
        <w:numPr>
          <w:ilvl w:val="0"/>
          <w:numId w:val="23"/>
        </w:numPr>
        <w:spacing w:line="240" w:lineRule="auto"/>
        <w:rPr>
          <w:rFonts w:cstheme="minorHAnsi"/>
        </w:rPr>
      </w:pPr>
      <w:r w:rsidRPr="00EF4452">
        <w:rPr>
          <w:rFonts w:cstheme="minorHAnsi"/>
        </w:rPr>
        <w:t>Les r</w:t>
      </w:r>
      <w:r w:rsidR="00924798" w:rsidRPr="00EF4452">
        <w:rPr>
          <w:rFonts w:cstheme="minorHAnsi"/>
        </w:rPr>
        <w:t>ésulta</w:t>
      </w:r>
      <w:r w:rsidR="005B6565" w:rsidRPr="00EF4452">
        <w:rPr>
          <w:rFonts w:cstheme="minorHAnsi"/>
        </w:rPr>
        <w:t>t</w:t>
      </w:r>
      <w:r w:rsidR="00924798" w:rsidRPr="00EF4452">
        <w:rPr>
          <w:rFonts w:cstheme="minorHAnsi"/>
        </w:rPr>
        <w:t>s</w:t>
      </w:r>
      <w:r w:rsidRPr="00EF4452">
        <w:rPr>
          <w:rFonts w:cstheme="minorHAnsi"/>
        </w:rPr>
        <w:t xml:space="preserve"> et</w:t>
      </w:r>
      <w:r w:rsidR="00924798" w:rsidRPr="00EF4452">
        <w:rPr>
          <w:rFonts w:cstheme="minorHAnsi"/>
        </w:rPr>
        <w:t xml:space="preserve"> </w:t>
      </w:r>
      <w:r w:rsidR="001677A9" w:rsidRPr="00EF4452">
        <w:rPr>
          <w:rFonts w:cstheme="minorHAnsi"/>
        </w:rPr>
        <w:t>succès</w:t>
      </w:r>
      <w:r w:rsidR="00924798" w:rsidRPr="00EF4452">
        <w:rPr>
          <w:rFonts w:cstheme="minorHAnsi"/>
        </w:rPr>
        <w:t xml:space="preserve"> </w:t>
      </w:r>
      <w:r w:rsidRPr="00EF4452">
        <w:rPr>
          <w:rFonts w:cstheme="minorHAnsi"/>
        </w:rPr>
        <w:t>des recherches ;</w:t>
      </w:r>
    </w:p>
    <w:p w14:paraId="252D059C" w14:textId="2E34A074" w:rsidR="00924798" w:rsidRPr="00EF4452" w:rsidRDefault="00E029FA" w:rsidP="008B151E">
      <w:pPr>
        <w:pStyle w:val="ListParagraph"/>
        <w:numPr>
          <w:ilvl w:val="0"/>
          <w:numId w:val="23"/>
        </w:numPr>
        <w:spacing w:line="240" w:lineRule="auto"/>
        <w:rPr>
          <w:rFonts w:cstheme="minorHAnsi"/>
        </w:rPr>
      </w:pPr>
      <w:r w:rsidRPr="00EF4452">
        <w:rPr>
          <w:rFonts w:cstheme="minorHAnsi"/>
        </w:rPr>
        <w:t xml:space="preserve">La diffusion des </w:t>
      </w:r>
      <w:r w:rsidR="00924798" w:rsidRPr="00EF4452">
        <w:rPr>
          <w:rFonts w:cstheme="minorHAnsi"/>
        </w:rPr>
        <w:t>bonne</w:t>
      </w:r>
      <w:r w:rsidRPr="00EF4452">
        <w:rPr>
          <w:rFonts w:cstheme="minorHAnsi"/>
        </w:rPr>
        <w:t>s</w:t>
      </w:r>
      <w:r w:rsidR="00924798" w:rsidRPr="00EF4452">
        <w:rPr>
          <w:rFonts w:cstheme="minorHAnsi"/>
        </w:rPr>
        <w:t xml:space="preserve"> pratiques</w:t>
      </w:r>
      <w:r w:rsidRPr="00EF4452">
        <w:rPr>
          <w:rFonts w:cstheme="minorHAnsi"/>
        </w:rPr>
        <w:t xml:space="preserve"> agricoles</w:t>
      </w:r>
    </w:p>
    <w:p w14:paraId="2249F7E4" w14:textId="07EDF32B" w:rsidR="007501C9" w:rsidRPr="00EF4452" w:rsidRDefault="007501C9" w:rsidP="008B151E">
      <w:pPr>
        <w:pStyle w:val="ListParagraph"/>
        <w:numPr>
          <w:ilvl w:val="0"/>
          <w:numId w:val="23"/>
        </w:numPr>
        <w:spacing w:line="240" w:lineRule="auto"/>
        <w:rPr>
          <w:rFonts w:cstheme="minorHAnsi"/>
        </w:rPr>
      </w:pPr>
      <w:r w:rsidRPr="00EF4452">
        <w:rPr>
          <w:rFonts w:cstheme="minorHAnsi"/>
        </w:rPr>
        <w:t>Le processus de mise en œuvre</w:t>
      </w:r>
      <w:r w:rsidR="00F74934" w:rsidRPr="00EF4452">
        <w:rPr>
          <w:rFonts w:cstheme="minorHAnsi"/>
        </w:rPr>
        <w:t xml:space="preserve"> des réformes juridiques et institutionnelles</w:t>
      </w:r>
      <w:r w:rsidRPr="00EF4452">
        <w:rPr>
          <w:rFonts w:cstheme="minorHAnsi"/>
        </w:rPr>
        <w:t> ;</w:t>
      </w:r>
    </w:p>
    <w:p w14:paraId="61F323F8" w14:textId="3A16DCD3" w:rsidR="007501C9" w:rsidRPr="00EF4452" w:rsidRDefault="007501C9" w:rsidP="008B151E">
      <w:pPr>
        <w:pStyle w:val="ListParagraph"/>
        <w:numPr>
          <w:ilvl w:val="0"/>
          <w:numId w:val="23"/>
        </w:numPr>
        <w:spacing w:line="240" w:lineRule="auto"/>
        <w:rPr>
          <w:rFonts w:cstheme="minorHAnsi"/>
        </w:rPr>
      </w:pPr>
      <w:r w:rsidRPr="00EF4452">
        <w:rPr>
          <w:rFonts w:cstheme="minorHAnsi"/>
        </w:rPr>
        <w:t>Les rôles et responsabilité</w:t>
      </w:r>
      <w:r w:rsidR="00586037">
        <w:rPr>
          <w:rFonts w:cstheme="minorHAnsi"/>
        </w:rPr>
        <w:t>s</w:t>
      </w:r>
      <w:r w:rsidRPr="00EF4452">
        <w:rPr>
          <w:rFonts w:cstheme="minorHAnsi"/>
        </w:rPr>
        <w:t xml:space="preserve"> de chaque entité dans</w:t>
      </w:r>
      <w:r w:rsidR="00EF2D7D" w:rsidRPr="00EF4452">
        <w:rPr>
          <w:rFonts w:cstheme="minorHAnsi"/>
        </w:rPr>
        <w:t xml:space="preserve"> la planification et la mise en œuvre des réformes ;</w:t>
      </w:r>
    </w:p>
    <w:p w14:paraId="6FB7318F" w14:textId="2B3830A3" w:rsidR="00EF2D7D" w:rsidRPr="00EF4452" w:rsidRDefault="00EF2D7D" w:rsidP="008B151E">
      <w:pPr>
        <w:pStyle w:val="ListParagraph"/>
        <w:numPr>
          <w:ilvl w:val="0"/>
          <w:numId w:val="23"/>
        </w:numPr>
        <w:spacing w:line="240" w:lineRule="auto"/>
        <w:rPr>
          <w:rFonts w:cstheme="minorHAnsi"/>
        </w:rPr>
      </w:pPr>
      <w:r w:rsidRPr="00EF4452">
        <w:rPr>
          <w:rFonts w:cstheme="minorHAnsi"/>
        </w:rPr>
        <w:t>Le dispositif de suivi</w:t>
      </w:r>
      <w:r w:rsidR="00B15B7C" w:rsidRPr="00EF4452">
        <w:rPr>
          <w:rFonts w:cstheme="minorHAnsi"/>
        </w:rPr>
        <w:t xml:space="preserve"> évaluation</w:t>
      </w:r>
      <w:r w:rsidRPr="00EF4452">
        <w:rPr>
          <w:rFonts w:cstheme="minorHAnsi"/>
        </w:rPr>
        <w:t xml:space="preserve"> de la mise en œuvre du FSRP</w:t>
      </w:r>
      <w:r w:rsidR="007D7834" w:rsidRPr="00EF4452">
        <w:rPr>
          <w:rFonts w:cstheme="minorHAnsi"/>
        </w:rPr>
        <w:t> ;</w:t>
      </w:r>
    </w:p>
    <w:p w14:paraId="25AE94E3" w14:textId="17F78ED3" w:rsidR="007D7834" w:rsidRPr="00EF4452" w:rsidRDefault="00586037" w:rsidP="008B151E">
      <w:pPr>
        <w:pStyle w:val="ListParagraph"/>
        <w:numPr>
          <w:ilvl w:val="0"/>
          <w:numId w:val="23"/>
        </w:numPr>
        <w:spacing w:line="240" w:lineRule="auto"/>
        <w:rPr>
          <w:rFonts w:cstheme="minorHAnsi"/>
        </w:rPr>
      </w:pPr>
      <w:r>
        <w:rPr>
          <w:rFonts w:cstheme="minorHAnsi"/>
        </w:rPr>
        <w:t>Le m</w:t>
      </w:r>
      <w:r w:rsidR="007D7834" w:rsidRPr="00EF4452">
        <w:rPr>
          <w:rFonts w:cstheme="minorHAnsi"/>
        </w:rPr>
        <w:t>écanisme de communication et de gestion des feed</w:t>
      </w:r>
      <w:r>
        <w:rPr>
          <w:rFonts w:cstheme="minorHAnsi"/>
        </w:rPr>
        <w:t>-</w:t>
      </w:r>
      <w:r w:rsidR="007D7834" w:rsidRPr="00EF4452">
        <w:rPr>
          <w:rFonts w:cstheme="minorHAnsi"/>
        </w:rPr>
        <w:t>back</w:t>
      </w:r>
      <w:r>
        <w:rPr>
          <w:rFonts w:cstheme="minorHAnsi"/>
        </w:rPr>
        <w:t>.</w:t>
      </w:r>
    </w:p>
    <w:p w14:paraId="01F3E5C7" w14:textId="0F2F04D4" w:rsidR="009A7311" w:rsidRPr="00EF4452" w:rsidRDefault="009A7311" w:rsidP="00EF4452">
      <w:pPr>
        <w:spacing w:line="240" w:lineRule="auto"/>
        <w:rPr>
          <w:rFonts w:cstheme="minorHAnsi"/>
        </w:rPr>
      </w:pPr>
      <w:r w:rsidRPr="00EF4452">
        <w:rPr>
          <w:rFonts w:cstheme="minorHAnsi"/>
        </w:rPr>
        <w:t xml:space="preserve">Les spécialistes en communication </w:t>
      </w:r>
      <w:r w:rsidR="00B15B7C" w:rsidRPr="00EF4452">
        <w:rPr>
          <w:rFonts w:cstheme="minorHAnsi"/>
        </w:rPr>
        <w:t xml:space="preserve">et en suivi évaluation </w:t>
      </w:r>
      <w:r w:rsidR="00BB7958" w:rsidRPr="00EF4452">
        <w:rPr>
          <w:rFonts w:cstheme="minorHAnsi"/>
        </w:rPr>
        <w:t xml:space="preserve">du FSRP </w:t>
      </w:r>
      <w:r w:rsidRPr="00EF4452">
        <w:rPr>
          <w:rFonts w:cstheme="minorHAnsi"/>
        </w:rPr>
        <w:t>vont conduire ces activités d’information</w:t>
      </w:r>
      <w:r w:rsidR="009D1441" w:rsidRPr="00EF4452">
        <w:rPr>
          <w:rFonts w:cstheme="minorHAnsi"/>
        </w:rPr>
        <w:t xml:space="preserve"> et de communication</w:t>
      </w:r>
      <w:r w:rsidRPr="00EF4452">
        <w:rPr>
          <w:rFonts w:cstheme="minorHAnsi"/>
        </w:rPr>
        <w:t xml:space="preserve"> autour du projet</w:t>
      </w:r>
      <w:r w:rsidR="00BB7958" w:rsidRPr="00EF4452">
        <w:rPr>
          <w:rFonts w:cstheme="minorHAnsi"/>
        </w:rPr>
        <w:t xml:space="preserve"> en liaison avec les agences et directions de la CEDEA</w:t>
      </w:r>
      <w:r w:rsidR="009D1441" w:rsidRPr="00EF4452">
        <w:rPr>
          <w:rFonts w:cstheme="minorHAnsi"/>
        </w:rPr>
        <w:t>O</w:t>
      </w:r>
      <w:r w:rsidRPr="00EF4452">
        <w:rPr>
          <w:rFonts w:cstheme="minorHAnsi"/>
        </w:rPr>
        <w:t>.</w:t>
      </w:r>
    </w:p>
    <w:p w14:paraId="120CBC90" w14:textId="340097E9" w:rsidR="007127D7" w:rsidRPr="00EF4452" w:rsidRDefault="007127D7" w:rsidP="00EF4452">
      <w:pPr>
        <w:spacing w:after="0" w:line="240" w:lineRule="auto"/>
        <w:rPr>
          <w:rFonts w:eastAsia="Times New Roman" w:cstheme="minorHAnsi"/>
        </w:rPr>
      </w:pPr>
      <w:r w:rsidRPr="00EF4452">
        <w:rPr>
          <w:rFonts w:cstheme="minorHAnsi"/>
        </w:rPr>
        <w:t>Les moyens de communication actuellement disponible à la CEDEAO seront mobilisés. Il s</w:t>
      </w:r>
      <w:r w:rsidR="00586037">
        <w:rPr>
          <w:rFonts w:cstheme="minorHAnsi"/>
        </w:rPr>
        <w:t>’</w:t>
      </w:r>
      <w:r w:rsidRPr="00EF4452">
        <w:rPr>
          <w:rFonts w:cstheme="minorHAnsi"/>
        </w:rPr>
        <w:t>ag</w:t>
      </w:r>
      <w:r w:rsidR="00CF5D37" w:rsidRPr="00EF4452">
        <w:rPr>
          <w:rFonts w:cstheme="minorHAnsi"/>
        </w:rPr>
        <w:t>ira</w:t>
      </w:r>
      <w:r w:rsidRPr="00EF4452">
        <w:rPr>
          <w:rFonts w:cstheme="minorHAnsi"/>
        </w:rPr>
        <w:t> :</w:t>
      </w:r>
      <w:r w:rsidR="00CF5D37" w:rsidRPr="00EF4452">
        <w:rPr>
          <w:rFonts w:cstheme="minorHAnsi"/>
        </w:rPr>
        <w:t xml:space="preserve"> des </w:t>
      </w:r>
      <w:r w:rsidRPr="00EF4452">
        <w:rPr>
          <w:rFonts w:eastAsia="Times New Roman" w:cstheme="minorHAnsi"/>
        </w:rPr>
        <w:t>Sites internet institutionnels :</w:t>
      </w:r>
    </w:p>
    <w:p w14:paraId="0DAA9CA2" w14:textId="77777777" w:rsidR="007127D7" w:rsidRPr="00EF4452" w:rsidRDefault="007127D7" w:rsidP="00EF4452">
      <w:pPr>
        <w:spacing w:after="0" w:line="240" w:lineRule="auto"/>
        <w:rPr>
          <w:rFonts w:eastAsia="Times New Roman" w:cstheme="minorHAnsi"/>
        </w:rPr>
      </w:pPr>
      <w:r w:rsidRPr="00EF4452">
        <w:rPr>
          <w:rFonts w:eastAsia="Times New Roman" w:cstheme="minorHAnsi"/>
        </w:rPr>
        <w:t xml:space="preserve">-          Site internet CEDEAO : </w:t>
      </w:r>
      <w:hyperlink r:id="rId15" w:tgtFrame="_blank" w:history="1">
        <w:r w:rsidRPr="00EF4452">
          <w:rPr>
            <w:rFonts w:eastAsia="Times New Roman" w:cstheme="minorHAnsi"/>
            <w:color w:val="0000FF"/>
            <w:u w:val="single"/>
          </w:rPr>
          <w:t>https://www.ecowas.int/</w:t>
        </w:r>
      </w:hyperlink>
      <w:r w:rsidRPr="00EF4452">
        <w:rPr>
          <w:rFonts w:eastAsia="Times New Roman" w:cstheme="minorHAnsi"/>
        </w:rPr>
        <w:t xml:space="preserve"> </w:t>
      </w:r>
    </w:p>
    <w:p w14:paraId="6547AECB" w14:textId="77777777" w:rsidR="007127D7" w:rsidRPr="00EF4452" w:rsidRDefault="007127D7" w:rsidP="00EF4452">
      <w:pPr>
        <w:spacing w:after="0" w:line="240" w:lineRule="auto"/>
        <w:rPr>
          <w:rFonts w:eastAsia="Times New Roman" w:cstheme="minorHAnsi"/>
        </w:rPr>
      </w:pPr>
      <w:r w:rsidRPr="00EF4452">
        <w:rPr>
          <w:rFonts w:eastAsia="Times New Roman" w:cstheme="minorHAnsi"/>
        </w:rPr>
        <w:t xml:space="preserve">-          Site internet ARAA : </w:t>
      </w:r>
      <w:hyperlink r:id="rId16" w:tgtFrame="_blank" w:history="1">
        <w:r w:rsidRPr="00EF4452">
          <w:rPr>
            <w:rFonts w:eastAsia="Times New Roman" w:cstheme="minorHAnsi"/>
            <w:color w:val="0000FF"/>
            <w:u w:val="single"/>
          </w:rPr>
          <w:t>http://www.araa.org/</w:t>
        </w:r>
      </w:hyperlink>
      <w:r w:rsidRPr="00EF4452">
        <w:rPr>
          <w:rFonts w:eastAsia="Times New Roman" w:cstheme="minorHAnsi"/>
        </w:rPr>
        <w:t xml:space="preserve"> </w:t>
      </w:r>
    </w:p>
    <w:p w14:paraId="0A098794" w14:textId="45129B2B" w:rsidR="007127D7" w:rsidRPr="00EF4452" w:rsidRDefault="007127D7" w:rsidP="00120F2F">
      <w:pPr>
        <w:spacing w:after="0" w:line="240" w:lineRule="auto"/>
        <w:ind w:left="540" w:hanging="540"/>
        <w:rPr>
          <w:rFonts w:eastAsia="Times New Roman" w:cstheme="minorHAnsi"/>
        </w:rPr>
      </w:pPr>
      <w:r w:rsidRPr="00EF4452">
        <w:rPr>
          <w:rFonts w:eastAsia="Times New Roman" w:cstheme="minorHAnsi"/>
        </w:rPr>
        <w:t>-          Site internet de Suivi-Evaluation de l’ECOWAP (en cours de finalisation) </w:t>
      </w:r>
      <w:hyperlink r:id="rId17" w:history="1">
        <w:r w:rsidR="00CF6A34" w:rsidRPr="005A46BB">
          <w:rPr>
            <w:rStyle w:val="Hyperlink"/>
            <w:rFonts w:eastAsia="Times New Roman" w:cstheme="minorHAnsi"/>
          </w:rPr>
          <w:t>https://ecowap.ecowas.int/</w:t>
        </w:r>
      </w:hyperlink>
      <w:r w:rsidRPr="00EF4452">
        <w:rPr>
          <w:rFonts w:eastAsia="Times New Roman" w:cstheme="minorHAnsi"/>
        </w:rPr>
        <w:t xml:space="preserve"> </w:t>
      </w:r>
    </w:p>
    <w:p w14:paraId="740D66B2" w14:textId="77777777" w:rsidR="00CF6A34" w:rsidRDefault="00CF6A34" w:rsidP="00EF4452">
      <w:pPr>
        <w:spacing w:after="0" w:line="240" w:lineRule="auto"/>
        <w:rPr>
          <w:rFonts w:eastAsia="Times New Roman" w:cstheme="minorHAnsi"/>
        </w:rPr>
      </w:pPr>
    </w:p>
    <w:p w14:paraId="2AA2E679" w14:textId="1B786027" w:rsidR="007127D7" w:rsidRPr="00EF4452" w:rsidRDefault="007127D7" w:rsidP="00EF4452">
      <w:pPr>
        <w:spacing w:after="0" w:line="240" w:lineRule="auto"/>
        <w:rPr>
          <w:rFonts w:eastAsia="Times New Roman" w:cstheme="minorHAnsi"/>
        </w:rPr>
      </w:pPr>
      <w:r w:rsidRPr="00EF4452">
        <w:rPr>
          <w:rFonts w:eastAsia="Times New Roman" w:cstheme="minorHAnsi"/>
        </w:rPr>
        <w:t xml:space="preserve">Réseaux sociaux : </w:t>
      </w:r>
    </w:p>
    <w:p w14:paraId="46708227" w14:textId="77777777" w:rsidR="007127D7" w:rsidRPr="00EF4452" w:rsidRDefault="007127D7" w:rsidP="00EF4452">
      <w:pPr>
        <w:spacing w:after="0" w:line="240" w:lineRule="auto"/>
        <w:rPr>
          <w:rFonts w:eastAsia="Times New Roman" w:cstheme="minorHAnsi"/>
        </w:rPr>
      </w:pPr>
      <w:r w:rsidRPr="00EF4452">
        <w:rPr>
          <w:rFonts w:eastAsia="Times New Roman" w:cstheme="minorHAnsi"/>
        </w:rPr>
        <w:t>-          Facebook ARAA : @araaraaf</w:t>
      </w:r>
    </w:p>
    <w:p w14:paraId="653DF5F8" w14:textId="77777777" w:rsidR="007127D7" w:rsidRPr="00400F23" w:rsidRDefault="007127D7" w:rsidP="00EF4452">
      <w:pPr>
        <w:spacing w:after="0" w:line="240" w:lineRule="auto"/>
        <w:rPr>
          <w:lang w:val="en-US"/>
        </w:rPr>
      </w:pPr>
      <w:r w:rsidRPr="00400F23">
        <w:rPr>
          <w:lang w:val="en-US"/>
        </w:rPr>
        <w:t xml:space="preserve">-          Facebook </w:t>
      </w:r>
      <w:proofErr w:type="gramStart"/>
      <w:r w:rsidRPr="00400F23">
        <w:rPr>
          <w:lang w:val="en-US"/>
        </w:rPr>
        <w:t>DADR :</w:t>
      </w:r>
      <w:proofErr w:type="gramEnd"/>
      <w:r w:rsidRPr="00400F23">
        <w:rPr>
          <w:lang w:val="en-US"/>
        </w:rPr>
        <w:t xml:space="preserve"> @ecowas.agriculture </w:t>
      </w:r>
    </w:p>
    <w:p w14:paraId="15122933" w14:textId="77777777" w:rsidR="007127D7" w:rsidRPr="00DE237D" w:rsidRDefault="007127D7" w:rsidP="00EF4452">
      <w:pPr>
        <w:spacing w:after="0" w:line="240" w:lineRule="auto"/>
        <w:rPr>
          <w:rFonts w:eastAsia="Times New Roman" w:cstheme="minorHAnsi"/>
          <w:lang w:val="en-US"/>
        </w:rPr>
      </w:pPr>
      <w:r w:rsidRPr="00DE237D">
        <w:rPr>
          <w:rFonts w:eastAsia="Times New Roman" w:cstheme="minorHAnsi"/>
          <w:lang w:val="en-US"/>
        </w:rPr>
        <w:t xml:space="preserve">-          Facebook </w:t>
      </w:r>
      <w:proofErr w:type="gramStart"/>
      <w:r w:rsidRPr="00DE237D">
        <w:rPr>
          <w:rFonts w:eastAsia="Times New Roman" w:cstheme="minorHAnsi"/>
          <w:lang w:val="en-US"/>
        </w:rPr>
        <w:t>CEDEAO :</w:t>
      </w:r>
      <w:proofErr w:type="gramEnd"/>
      <w:r w:rsidRPr="00DE237D">
        <w:rPr>
          <w:rFonts w:eastAsia="Times New Roman" w:cstheme="minorHAnsi"/>
          <w:lang w:val="en-US"/>
        </w:rPr>
        <w:t xml:space="preserve"> </w:t>
      </w:r>
      <w:proofErr w:type="spellStart"/>
      <w:r w:rsidRPr="00DE237D">
        <w:rPr>
          <w:rFonts w:eastAsia="Times New Roman" w:cstheme="minorHAnsi"/>
          <w:lang w:val="en-US"/>
        </w:rPr>
        <w:t>Ecowas_Cedeao</w:t>
      </w:r>
      <w:proofErr w:type="spellEnd"/>
    </w:p>
    <w:p w14:paraId="74C357E6" w14:textId="77777777" w:rsidR="007127D7" w:rsidRPr="00DE237D" w:rsidRDefault="007127D7" w:rsidP="00EF4452">
      <w:pPr>
        <w:spacing w:after="0" w:line="240" w:lineRule="auto"/>
        <w:rPr>
          <w:rFonts w:eastAsia="Times New Roman" w:cstheme="minorHAnsi"/>
          <w:lang w:val="en-US"/>
        </w:rPr>
      </w:pPr>
      <w:r w:rsidRPr="00DE237D">
        <w:rPr>
          <w:rFonts w:eastAsia="Times New Roman" w:cstheme="minorHAnsi"/>
          <w:lang w:val="en-US"/>
        </w:rPr>
        <w:t xml:space="preserve">-          Twitter </w:t>
      </w:r>
      <w:proofErr w:type="gramStart"/>
      <w:r w:rsidRPr="00DE237D">
        <w:rPr>
          <w:rFonts w:eastAsia="Times New Roman" w:cstheme="minorHAnsi"/>
          <w:lang w:val="en-US"/>
        </w:rPr>
        <w:t>ARAA :</w:t>
      </w:r>
      <w:proofErr w:type="gramEnd"/>
      <w:r w:rsidRPr="00DE237D">
        <w:rPr>
          <w:rFonts w:eastAsia="Times New Roman" w:cstheme="minorHAnsi"/>
          <w:lang w:val="en-US"/>
        </w:rPr>
        <w:t xml:space="preserve"> ARAA_CEDEAO</w:t>
      </w:r>
    </w:p>
    <w:p w14:paraId="0510129C" w14:textId="77777777" w:rsidR="007127D7" w:rsidRPr="00FA7A5B" w:rsidRDefault="007127D7" w:rsidP="00EF4452">
      <w:pPr>
        <w:spacing w:after="0" w:line="240" w:lineRule="auto"/>
        <w:rPr>
          <w:rFonts w:eastAsia="Times New Roman" w:cstheme="minorHAnsi"/>
          <w:lang w:val="en-US"/>
        </w:rPr>
      </w:pPr>
      <w:r w:rsidRPr="00FA7A5B">
        <w:rPr>
          <w:rFonts w:eastAsia="Times New Roman" w:cstheme="minorHAnsi"/>
          <w:lang w:val="en-US"/>
        </w:rPr>
        <w:t xml:space="preserve">-          Twitter </w:t>
      </w:r>
      <w:proofErr w:type="gramStart"/>
      <w:r w:rsidRPr="00FA7A5B">
        <w:rPr>
          <w:rFonts w:eastAsia="Times New Roman" w:cstheme="minorHAnsi"/>
          <w:lang w:val="en-US"/>
        </w:rPr>
        <w:t>DADR :</w:t>
      </w:r>
      <w:proofErr w:type="gramEnd"/>
      <w:r w:rsidRPr="00FA7A5B">
        <w:rPr>
          <w:rFonts w:eastAsia="Times New Roman" w:cstheme="minorHAnsi"/>
          <w:lang w:val="en-US"/>
        </w:rPr>
        <w:t xml:space="preserve"> @ecowas_agric</w:t>
      </w:r>
    </w:p>
    <w:p w14:paraId="54A6AE7B" w14:textId="77777777" w:rsidR="007127D7" w:rsidRPr="00400F23" w:rsidRDefault="007127D7" w:rsidP="00EF4452">
      <w:pPr>
        <w:spacing w:after="0" w:line="240" w:lineRule="auto"/>
      </w:pPr>
      <w:r w:rsidRPr="00400F23">
        <w:t>-          Twitter CEDEAO : @ecowas_cedeao</w:t>
      </w:r>
    </w:p>
    <w:p w14:paraId="308C89B2" w14:textId="77777777" w:rsidR="00CF6A34" w:rsidRPr="00400F23" w:rsidRDefault="00CF6A34" w:rsidP="00EF4452">
      <w:pPr>
        <w:spacing w:after="0" w:line="240" w:lineRule="auto"/>
      </w:pPr>
    </w:p>
    <w:p w14:paraId="19808D49" w14:textId="27E5A8E1" w:rsidR="007127D7" w:rsidRPr="00EF4452" w:rsidRDefault="00CC117D" w:rsidP="00EF4452">
      <w:pPr>
        <w:spacing w:after="0" w:line="240" w:lineRule="auto"/>
        <w:rPr>
          <w:rFonts w:eastAsia="Times New Roman" w:cstheme="minorHAnsi"/>
        </w:rPr>
      </w:pPr>
      <w:r w:rsidRPr="00EF4452">
        <w:rPr>
          <w:rFonts w:eastAsia="Times New Roman" w:cstheme="minorHAnsi"/>
        </w:rPr>
        <w:t xml:space="preserve">Des </w:t>
      </w:r>
      <w:r w:rsidR="007127D7" w:rsidRPr="00EF4452">
        <w:rPr>
          <w:rFonts w:eastAsia="Times New Roman" w:cstheme="minorHAnsi"/>
        </w:rPr>
        <w:t>Médias traditionnels : radio, TV, presse écrite</w:t>
      </w:r>
    </w:p>
    <w:p w14:paraId="68B7B541" w14:textId="77777777" w:rsidR="00CF6A34" w:rsidRDefault="00CF6A34" w:rsidP="00EF4452">
      <w:pPr>
        <w:spacing w:after="0" w:line="240" w:lineRule="auto"/>
        <w:rPr>
          <w:rFonts w:eastAsia="Times New Roman" w:cstheme="minorHAnsi"/>
        </w:rPr>
      </w:pPr>
    </w:p>
    <w:p w14:paraId="3435E24D" w14:textId="77777777" w:rsidR="00CF6A34" w:rsidRDefault="007127D7" w:rsidP="00EF4452">
      <w:pPr>
        <w:spacing w:after="0" w:line="240" w:lineRule="auto"/>
        <w:rPr>
          <w:rFonts w:eastAsia="Times New Roman" w:cstheme="minorHAnsi"/>
        </w:rPr>
      </w:pPr>
      <w:r w:rsidRPr="00EF4452">
        <w:rPr>
          <w:rFonts w:eastAsia="Times New Roman" w:cstheme="minorHAnsi"/>
        </w:rPr>
        <w:t xml:space="preserve">Newsletter : « News du Département », Bulletin trimestriel du Département Agriculture, </w:t>
      </w:r>
    </w:p>
    <w:p w14:paraId="22BDED0A" w14:textId="6AB17081" w:rsidR="007127D7" w:rsidRPr="00EF4452" w:rsidRDefault="007127D7" w:rsidP="00EF4452">
      <w:pPr>
        <w:spacing w:after="0" w:line="240" w:lineRule="auto"/>
        <w:rPr>
          <w:rFonts w:eastAsia="Times New Roman" w:cstheme="minorHAnsi"/>
        </w:rPr>
      </w:pPr>
      <w:r w:rsidRPr="00EF4452">
        <w:rPr>
          <w:rFonts w:eastAsia="Times New Roman" w:cstheme="minorHAnsi"/>
        </w:rPr>
        <w:t>Environnement &amp; Ressources en Eau</w:t>
      </w:r>
      <w:r w:rsidR="00CC117D" w:rsidRPr="00EF4452">
        <w:rPr>
          <w:rFonts w:eastAsia="Times New Roman" w:cstheme="minorHAnsi"/>
        </w:rPr>
        <w:t>.</w:t>
      </w:r>
    </w:p>
    <w:p w14:paraId="730B26F3" w14:textId="77777777" w:rsidR="00CF6A34" w:rsidRDefault="00CF6A34" w:rsidP="00EF4452">
      <w:pPr>
        <w:spacing w:after="0" w:line="240" w:lineRule="auto"/>
        <w:rPr>
          <w:rFonts w:eastAsia="Times New Roman" w:cstheme="minorHAnsi"/>
        </w:rPr>
      </w:pPr>
    </w:p>
    <w:p w14:paraId="10B62F90" w14:textId="15D089E8" w:rsidR="00CC117D" w:rsidRPr="00EF4452" w:rsidRDefault="00CC117D" w:rsidP="00EF4452">
      <w:pPr>
        <w:spacing w:after="0" w:line="240" w:lineRule="auto"/>
        <w:rPr>
          <w:rFonts w:eastAsia="Times New Roman" w:cstheme="minorHAnsi"/>
        </w:rPr>
      </w:pPr>
      <w:r w:rsidRPr="00EF4452">
        <w:rPr>
          <w:rFonts w:eastAsia="Times New Roman" w:cstheme="minorHAnsi"/>
        </w:rPr>
        <w:t>Au besoin</w:t>
      </w:r>
      <w:r w:rsidR="00586037">
        <w:rPr>
          <w:rFonts w:eastAsia="Times New Roman" w:cstheme="minorHAnsi"/>
        </w:rPr>
        <w:t>,</w:t>
      </w:r>
      <w:r w:rsidRPr="00EF4452">
        <w:rPr>
          <w:rFonts w:eastAsia="Times New Roman" w:cstheme="minorHAnsi"/>
        </w:rPr>
        <w:t xml:space="preserve"> des protocoles d’accord seront envisagés </w:t>
      </w:r>
      <w:r w:rsidR="00586037">
        <w:rPr>
          <w:rFonts w:eastAsia="Times New Roman" w:cstheme="minorHAnsi"/>
        </w:rPr>
        <w:t>avec</w:t>
      </w:r>
      <w:r w:rsidR="00586037" w:rsidRPr="00EF4452">
        <w:rPr>
          <w:rFonts w:eastAsia="Times New Roman" w:cstheme="minorHAnsi"/>
        </w:rPr>
        <w:t xml:space="preserve"> </w:t>
      </w:r>
      <w:r w:rsidRPr="00EF4452">
        <w:rPr>
          <w:rFonts w:eastAsia="Times New Roman" w:cstheme="minorHAnsi"/>
        </w:rPr>
        <w:t>les médias traditionnels locaux tels que les télévisions nationales, les radio</w:t>
      </w:r>
      <w:r w:rsidR="0086368A" w:rsidRPr="00EF4452">
        <w:rPr>
          <w:rFonts w:eastAsia="Times New Roman" w:cstheme="minorHAnsi"/>
        </w:rPr>
        <w:t>s</w:t>
      </w:r>
      <w:r w:rsidRPr="00EF4452">
        <w:rPr>
          <w:rFonts w:eastAsia="Times New Roman" w:cstheme="minorHAnsi"/>
        </w:rPr>
        <w:t xml:space="preserve"> nationales</w:t>
      </w:r>
      <w:r w:rsidR="0086368A" w:rsidRPr="00EF4452">
        <w:rPr>
          <w:rFonts w:eastAsia="Times New Roman" w:cstheme="minorHAnsi"/>
        </w:rPr>
        <w:t xml:space="preserve"> et les quotidiens de presse écrite qui ont une couverture nationale.</w:t>
      </w:r>
    </w:p>
    <w:p w14:paraId="30E3E79D" w14:textId="77777777" w:rsidR="00CC117D" w:rsidRPr="00EF4452" w:rsidRDefault="00CC117D" w:rsidP="00EF4452">
      <w:pPr>
        <w:spacing w:after="0" w:line="240" w:lineRule="auto"/>
        <w:rPr>
          <w:rFonts w:cstheme="minorHAnsi"/>
        </w:rPr>
      </w:pPr>
    </w:p>
    <w:p w14:paraId="04C2B713" w14:textId="77777777" w:rsidR="009A7311" w:rsidRPr="00EF4452" w:rsidRDefault="009A7311" w:rsidP="00EF4452">
      <w:pPr>
        <w:spacing w:line="240" w:lineRule="auto"/>
        <w:rPr>
          <w:rFonts w:cstheme="minorHAnsi"/>
        </w:rPr>
      </w:pPr>
      <w:r w:rsidRPr="00EF4452">
        <w:rPr>
          <w:rFonts w:cstheme="minorHAnsi"/>
        </w:rPr>
        <w:t xml:space="preserve"> Ces approches de consultation des parties prenantes comprennent :</w:t>
      </w:r>
    </w:p>
    <w:p w14:paraId="3CF5F4B9" w14:textId="3643A98A" w:rsidR="009A7311" w:rsidRPr="00EF4452" w:rsidRDefault="009A7311" w:rsidP="008B151E">
      <w:pPr>
        <w:pStyle w:val="ListParagraph"/>
        <w:numPr>
          <w:ilvl w:val="0"/>
          <w:numId w:val="22"/>
        </w:numPr>
        <w:spacing w:after="0" w:line="240" w:lineRule="auto"/>
        <w:jc w:val="both"/>
        <w:rPr>
          <w:rFonts w:cstheme="minorHAnsi"/>
        </w:rPr>
      </w:pPr>
      <w:r w:rsidRPr="00EF4452">
        <w:rPr>
          <w:rFonts w:cstheme="minorHAnsi"/>
        </w:rPr>
        <w:t xml:space="preserve"> L’utilisation des mass-médias (productions et diffusion de vidéo et d’audio, sur les sites Web du projet</w:t>
      </w:r>
      <w:r w:rsidR="00ED56EE" w:rsidRPr="00EF4452">
        <w:rPr>
          <w:rFonts w:cstheme="minorHAnsi"/>
        </w:rPr>
        <w:t>, de la CEDEAO,</w:t>
      </w:r>
      <w:r w:rsidRPr="00EF4452">
        <w:rPr>
          <w:rFonts w:cstheme="minorHAnsi"/>
        </w:rPr>
        <w:t xml:space="preserve"> et d</w:t>
      </w:r>
      <w:r w:rsidR="00ED56EE" w:rsidRPr="00EF4452">
        <w:rPr>
          <w:rFonts w:cstheme="minorHAnsi"/>
        </w:rPr>
        <w:t>es</w:t>
      </w:r>
      <w:r w:rsidRPr="00EF4452">
        <w:rPr>
          <w:rFonts w:cstheme="minorHAnsi"/>
        </w:rPr>
        <w:t xml:space="preserve"> </w:t>
      </w:r>
      <w:r w:rsidR="00142EC0" w:rsidRPr="00EF4452">
        <w:rPr>
          <w:rFonts w:cstheme="minorHAnsi"/>
        </w:rPr>
        <w:t>gouvernements à travers les ministères concernés ; des radios et télévisions nationales</w:t>
      </w:r>
      <w:r w:rsidRPr="00EF4452">
        <w:rPr>
          <w:rFonts w:cstheme="minorHAnsi"/>
        </w:rPr>
        <w:t xml:space="preserve">), </w:t>
      </w:r>
    </w:p>
    <w:p w14:paraId="7DC7128A" w14:textId="74439DD8" w:rsidR="009A7311" w:rsidRPr="00EF4452" w:rsidRDefault="009A7311" w:rsidP="008B151E">
      <w:pPr>
        <w:pStyle w:val="ListParagraph"/>
        <w:numPr>
          <w:ilvl w:val="0"/>
          <w:numId w:val="22"/>
        </w:numPr>
        <w:spacing w:after="0" w:line="240" w:lineRule="auto"/>
        <w:jc w:val="both"/>
        <w:rPr>
          <w:rFonts w:cstheme="minorHAnsi"/>
        </w:rPr>
      </w:pPr>
      <w:proofErr w:type="gramStart"/>
      <w:r w:rsidRPr="00EF4452">
        <w:rPr>
          <w:rFonts w:cstheme="minorHAnsi"/>
        </w:rPr>
        <w:t>les</w:t>
      </w:r>
      <w:proofErr w:type="gramEnd"/>
      <w:r w:rsidRPr="00EF4452">
        <w:rPr>
          <w:rFonts w:cstheme="minorHAnsi"/>
        </w:rPr>
        <w:t xml:space="preserve"> forums et/ou les ateliers avec les</w:t>
      </w:r>
      <w:r w:rsidR="00937D66" w:rsidRPr="00EF4452">
        <w:rPr>
          <w:rFonts w:cstheme="minorHAnsi"/>
        </w:rPr>
        <w:t xml:space="preserve"> ONG, les</w:t>
      </w:r>
      <w:r w:rsidRPr="00EF4452">
        <w:rPr>
          <w:rFonts w:cstheme="minorHAnsi"/>
        </w:rPr>
        <w:t xml:space="preserve"> OCB, </w:t>
      </w:r>
      <w:r w:rsidR="00937D66" w:rsidRPr="00EF4452">
        <w:rPr>
          <w:rFonts w:cstheme="minorHAnsi"/>
        </w:rPr>
        <w:t xml:space="preserve">les </w:t>
      </w:r>
      <w:r w:rsidRPr="00EF4452">
        <w:rPr>
          <w:rFonts w:cstheme="minorHAnsi"/>
        </w:rPr>
        <w:t>OSC, les producteurs, le</w:t>
      </w:r>
      <w:r w:rsidR="00937D66" w:rsidRPr="00EF4452">
        <w:rPr>
          <w:rFonts w:cstheme="minorHAnsi"/>
        </w:rPr>
        <w:t>s</w:t>
      </w:r>
      <w:r w:rsidRPr="00EF4452">
        <w:rPr>
          <w:rFonts w:cstheme="minorHAnsi"/>
        </w:rPr>
        <w:t xml:space="preserve"> chambre de commerce</w:t>
      </w:r>
      <w:r w:rsidR="00937D66" w:rsidRPr="00EF4452">
        <w:rPr>
          <w:rFonts w:cstheme="minorHAnsi"/>
        </w:rPr>
        <w:t>s</w:t>
      </w:r>
      <w:r w:rsidRPr="00EF4452">
        <w:rPr>
          <w:rFonts w:cstheme="minorHAnsi"/>
        </w:rPr>
        <w:t xml:space="preserve">, les transporteurs ; </w:t>
      </w:r>
    </w:p>
    <w:p w14:paraId="591F4140" w14:textId="2FA16CB4" w:rsidR="009A7311" w:rsidRPr="00EF4452" w:rsidRDefault="009A7311" w:rsidP="008B151E">
      <w:pPr>
        <w:pStyle w:val="ListParagraph"/>
        <w:numPr>
          <w:ilvl w:val="0"/>
          <w:numId w:val="22"/>
        </w:numPr>
        <w:spacing w:after="0" w:line="240" w:lineRule="auto"/>
        <w:jc w:val="both"/>
        <w:rPr>
          <w:rFonts w:cstheme="minorHAnsi"/>
        </w:rPr>
      </w:pPr>
      <w:proofErr w:type="gramStart"/>
      <w:r w:rsidRPr="00EF4452">
        <w:rPr>
          <w:rFonts w:cstheme="minorHAnsi"/>
        </w:rPr>
        <w:t>les</w:t>
      </w:r>
      <w:proofErr w:type="gramEnd"/>
      <w:r w:rsidRPr="00EF4452">
        <w:rPr>
          <w:rFonts w:cstheme="minorHAnsi"/>
        </w:rPr>
        <w:t xml:space="preserve"> expositions sur les activités du projet et les expériences dans des projets </w:t>
      </w:r>
      <w:r w:rsidR="00937D66" w:rsidRPr="00EF4452">
        <w:rPr>
          <w:rFonts w:cstheme="minorHAnsi"/>
        </w:rPr>
        <w:t xml:space="preserve">dans le monde </w:t>
      </w:r>
      <w:r w:rsidRPr="00EF4452">
        <w:rPr>
          <w:rFonts w:cstheme="minorHAnsi"/>
        </w:rPr>
        <w:t>et dans la sous-région :</w:t>
      </w:r>
    </w:p>
    <w:p w14:paraId="1F171DAD" w14:textId="77777777" w:rsidR="009A7311" w:rsidRPr="00EF4452" w:rsidRDefault="009A7311" w:rsidP="008B151E">
      <w:pPr>
        <w:pStyle w:val="ListParagraph"/>
        <w:widowControl w:val="0"/>
        <w:numPr>
          <w:ilvl w:val="0"/>
          <w:numId w:val="22"/>
        </w:numPr>
        <w:autoSpaceDE w:val="0"/>
        <w:autoSpaceDN w:val="0"/>
        <w:adjustRightInd w:val="0"/>
        <w:spacing w:after="0" w:line="240" w:lineRule="auto"/>
        <w:contextualSpacing w:val="0"/>
        <w:rPr>
          <w:rFonts w:cstheme="minorHAnsi"/>
        </w:rPr>
      </w:pPr>
      <w:r w:rsidRPr="00EF4452">
        <w:rPr>
          <w:rFonts w:cstheme="minorHAnsi"/>
        </w:rPr>
        <w:t>Les brochures, dépliants, affiches, documents et rapports de synthèse non techniques à partager auprès des parties prenantes ;</w:t>
      </w:r>
    </w:p>
    <w:p w14:paraId="54DA3F20" w14:textId="77777777" w:rsidR="009A7311" w:rsidRPr="00EF4452" w:rsidRDefault="009A7311" w:rsidP="008B151E">
      <w:pPr>
        <w:pStyle w:val="ListParagraph"/>
        <w:widowControl w:val="0"/>
        <w:numPr>
          <w:ilvl w:val="0"/>
          <w:numId w:val="22"/>
        </w:numPr>
        <w:autoSpaceDE w:val="0"/>
        <w:autoSpaceDN w:val="0"/>
        <w:adjustRightInd w:val="0"/>
        <w:spacing w:after="0" w:line="240" w:lineRule="auto"/>
        <w:contextualSpacing w:val="0"/>
        <w:rPr>
          <w:rFonts w:cstheme="minorHAnsi"/>
        </w:rPr>
      </w:pPr>
      <w:r w:rsidRPr="00EF4452">
        <w:rPr>
          <w:rFonts w:cstheme="minorHAnsi"/>
        </w:rPr>
        <w:lastRenderedPageBreak/>
        <w:t>La correspondance, les réunions officielles sur les activités du projet ;</w:t>
      </w:r>
    </w:p>
    <w:p w14:paraId="53B4A131" w14:textId="77777777" w:rsidR="009A7311" w:rsidRPr="00EF4452" w:rsidRDefault="009A7311" w:rsidP="008B151E">
      <w:pPr>
        <w:pStyle w:val="ListParagraph"/>
        <w:numPr>
          <w:ilvl w:val="0"/>
          <w:numId w:val="22"/>
        </w:numPr>
        <w:spacing w:after="0" w:line="240" w:lineRule="auto"/>
        <w:jc w:val="both"/>
        <w:rPr>
          <w:rFonts w:cstheme="minorHAnsi"/>
        </w:rPr>
      </w:pPr>
      <w:proofErr w:type="gramStart"/>
      <w:r w:rsidRPr="00EF4452">
        <w:rPr>
          <w:rFonts w:cstheme="minorHAnsi"/>
        </w:rPr>
        <w:t>l’utilisation</w:t>
      </w:r>
      <w:proofErr w:type="gramEnd"/>
      <w:r w:rsidRPr="00EF4452">
        <w:rPr>
          <w:rFonts w:cstheme="minorHAnsi"/>
        </w:rPr>
        <w:t xml:space="preserve"> du site web du projet pour divulguer des informations :</w:t>
      </w:r>
    </w:p>
    <w:p w14:paraId="34852093" w14:textId="23569BB1" w:rsidR="14BF2898" w:rsidRPr="00EF4452" w:rsidRDefault="14BF2898" w:rsidP="00120F2F">
      <w:pPr>
        <w:spacing w:after="0" w:line="240" w:lineRule="auto"/>
        <w:jc w:val="both"/>
        <w:rPr>
          <w:rFonts w:cstheme="minorHAnsi"/>
        </w:rPr>
      </w:pPr>
    </w:p>
    <w:p w14:paraId="5CF1E65F" w14:textId="3861FC88" w:rsidR="00CF6A34" w:rsidRPr="00EF4452" w:rsidRDefault="00586037" w:rsidP="00CF6A34">
      <w:pPr>
        <w:spacing w:after="0" w:line="240" w:lineRule="auto"/>
        <w:jc w:val="both"/>
        <w:rPr>
          <w:rFonts w:cstheme="minorHAnsi"/>
        </w:rPr>
      </w:pPr>
      <w:r>
        <w:rPr>
          <w:rFonts w:cstheme="minorHAnsi"/>
        </w:rPr>
        <w:t>T</w:t>
      </w:r>
      <w:r w:rsidR="00CF6A34" w:rsidRPr="00EF4452">
        <w:rPr>
          <w:rFonts w:cstheme="minorHAnsi"/>
        </w:rPr>
        <w:t xml:space="preserve">outefois, les méthodes de consultation des parties prenantes seront adaptées aux cibles visées et aux thèmes abordés. Par exemple, dans toutes les stratégies de communication décrites dans ce document, les questions relatives à l'impact des activités du projet sur les filles et les femmes seront abordées et en particulier sur les risques de EAHS. Les filles et les femmes seront également informées du contenu du code de conduite et consultées sur les moyens sûrs et accessibles par lesquels les survivantes d'EAHS pourraient signaler une méconduite du personnel du projet, elles seront également informées des services disponibles pour les survivantes de la EAHS dans leurs communautés. Ces consultations se concentreront sur les tendances générales liées aux risques EAHS et les défis / obstacles auxquels les membres de la communauté (en particulier les femmes et les filles) sont confrontés et ne devront </w:t>
      </w:r>
      <w:r>
        <w:rPr>
          <w:rFonts w:cstheme="minorHAnsi"/>
        </w:rPr>
        <w:t>en</w:t>
      </w:r>
      <w:r w:rsidRPr="00EF4452">
        <w:rPr>
          <w:rFonts w:cstheme="minorHAnsi"/>
        </w:rPr>
        <w:t xml:space="preserve"> </w:t>
      </w:r>
      <w:r w:rsidR="00CF6A34" w:rsidRPr="00EF4452">
        <w:rPr>
          <w:rFonts w:cstheme="minorHAnsi"/>
        </w:rPr>
        <w:t>aucun cas essayer d'identifier les survivant(e)s de la violence. Cependant, si une personne, pendant ou après la réunion de consultation, révèle la violence dont elle est survivante, le facilitateur devra l’orienter vers le fournisseur de services de VBG le plus proche (les informations sur les services disponibles localement devant être recueillies avant les consultations).</w:t>
      </w:r>
    </w:p>
    <w:p w14:paraId="2CB1172F" w14:textId="77777777" w:rsidR="00551436" w:rsidRPr="00EF4452" w:rsidRDefault="00551436" w:rsidP="00EF4452">
      <w:pPr>
        <w:pStyle w:val="Caption"/>
        <w:rPr>
          <w:rFonts w:cstheme="minorHAnsi"/>
          <w:sz w:val="22"/>
          <w:szCs w:val="22"/>
        </w:rPr>
      </w:pPr>
    </w:p>
    <w:p w14:paraId="0751EB6D" w14:textId="5064C53E" w:rsidR="0070124C" w:rsidRPr="00EF4452" w:rsidRDefault="00683D45" w:rsidP="00EF4452">
      <w:pPr>
        <w:pStyle w:val="Caption"/>
        <w:rPr>
          <w:rFonts w:cstheme="minorHAnsi"/>
          <w:sz w:val="22"/>
          <w:szCs w:val="22"/>
        </w:rPr>
      </w:pPr>
      <w:bookmarkStart w:id="43" w:name="_Toc65518515"/>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SEQ Tableau \* ARABIC</w:instrText>
      </w:r>
      <w:r w:rsidRPr="00EF4452">
        <w:rPr>
          <w:rFonts w:cstheme="minorHAnsi"/>
          <w:sz w:val="22"/>
          <w:szCs w:val="22"/>
        </w:rPr>
        <w:fldChar w:fldCharType="separate"/>
      </w:r>
      <w:r w:rsidR="008B151E">
        <w:rPr>
          <w:rFonts w:cstheme="minorHAnsi"/>
          <w:noProof/>
          <w:sz w:val="22"/>
          <w:szCs w:val="22"/>
        </w:rPr>
        <w:t>5</w:t>
      </w:r>
      <w:r w:rsidRPr="00EF4452">
        <w:rPr>
          <w:rFonts w:cstheme="minorHAnsi"/>
          <w:sz w:val="22"/>
          <w:szCs w:val="22"/>
        </w:rPr>
        <w:fldChar w:fldCharType="end"/>
      </w:r>
      <w:r w:rsidRPr="00EF4452">
        <w:rPr>
          <w:rFonts w:cstheme="minorHAnsi"/>
          <w:sz w:val="22"/>
          <w:szCs w:val="22"/>
        </w:rPr>
        <w:t> : Synthèse des activités de diffusion de l’information</w:t>
      </w:r>
      <w:bookmarkEnd w:id="43"/>
    </w:p>
    <w:tbl>
      <w:tblPr>
        <w:tblW w:w="10539"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642"/>
        <w:gridCol w:w="2116"/>
        <w:gridCol w:w="1984"/>
        <w:gridCol w:w="1843"/>
        <w:gridCol w:w="1559"/>
      </w:tblGrid>
      <w:tr w:rsidR="009E3C58" w:rsidRPr="00EF4452" w14:paraId="69D403F6" w14:textId="77777777" w:rsidTr="00120F2F">
        <w:trPr>
          <w:trHeight w:val="554"/>
        </w:trPr>
        <w:tc>
          <w:tcPr>
            <w:tcW w:w="1395" w:type="dxa"/>
            <w:shd w:val="clear" w:color="auto" w:fill="1F4E79" w:themeFill="accent1" w:themeFillShade="80"/>
          </w:tcPr>
          <w:p w14:paraId="6CC1661F"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Stade du projet</w:t>
            </w:r>
          </w:p>
        </w:tc>
        <w:tc>
          <w:tcPr>
            <w:tcW w:w="1642" w:type="dxa"/>
            <w:shd w:val="clear" w:color="auto" w:fill="1F4E79" w:themeFill="accent1" w:themeFillShade="80"/>
          </w:tcPr>
          <w:p w14:paraId="5277B5F0"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Liste des informations à communiquer</w:t>
            </w:r>
          </w:p>
        </w:tc>
        <w:tc>
          <w:tcPr>
            <w:tcW w:w="2116" w:type="dxa"/>
            <w:shd w:val="clear" w:color="auto" w:fill="1F4E79" w:themeFill="accent1" w:themeFillShade="80"/>
          </w:tcPr>
          <w:p w14:paraId="558B89A2"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Méthodes proposées</w:t>
            </w:r>
          </w:p>
        </w:tc>
        <w:tc>
          <w:tcPr>
            <w:tcW w:w="1984" w:type="dxa"/>
            <w:shd w:val="clear" w:color="auto" w:fill="1F4E79" w:themeFill="accent1" w:themeFillShade="80"/>
          </w:tcPr>
          <w:p w14:paraId="652BF6B3"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Calendrier : lieux/dates</w:t>
            </w:r>
          </w:p>
        </w:tc>
        <w:tc>
          <w:tcPr>
            <w:tcW w:w="1843" w:type="dxa"/>
            <w:shd w:val="clear" w:color="auto" w:fill="1F4E79" w:themeFill="accent1" w:themeFillShade="80"/>
          </w:tcPr>
          <w:p w14:paraId="62A40B9D"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Parties prenantes ciblées</w:t>
            </w:r>
          </w:p>
        </w:tc>
        <w:tc>
          <w:tcPr>
            <w:tcW w:w="1559" w:type="dxa"/>
            <w:shd w:val="clear" w:color="auto" w:fill="1F4E79" w:themeFill="accent1" w:themeFillShade="80"/>
          </w:tcPr>
          <w:p w14:paraId="25091E16" w14:textId="77777777" w:rsidR="009E3C58" w:rsidRPr="00120F2F" w:rsidRDefault="009E3C58" w:rsidP="00EF4452">
            <w:pPr>
              <w:widowControl w:val="0"/>
              <w:autoSpaceDE w:val="0"/>
              <w:autoSpaceDN w:val="0"/>
              <w:adjustRightInd w:val="0"/>
              <w:spacing w:after="120" w:line="240" w:lineRule="auto"/>
              <w:jc w:val="center"/>
              <w:rPr>
                <w:rFonts w:eastAsia="Calibri" w:cstheme="minorHAnsi"/>
                <w:color w:val="FFFFFF" w:themeColor="background1"/>
              </w:rPr>
            </w:pPr>
            <w:r w:rsidRPr="00120F2F">
              <w:rPr>
                <w:rFonts w:eastAsia="Calibri" w:cstheme="minorHAnsi"/>
                <w:color w:val="FFFFFF" w:themeColor="background1"/>
              </w:rPr>
              <w:t>Responsabilités</w:t>
            </w:r>
          </w:p>
        </w:tc>
      </w:tr>
      <w:tr w:rsidR="007D120F" w:rsidRPr="00EF4452" w14:paraId="52ED5E68" w14:textId="77777777" w:rsidTr="004F6E6B">
        <w:trPr>
          <w:trHeight w:val="152"/>
        </w:trPr>
        <w:tc>
          <w:tcPr>
            <w:tcW w:w="1395" w:type="dxa"/>
            <w:shd w:val="clear" w:color="auto" w:fill="auto"/>
          </w:tcPr>
          <w:p w14:paraId="08783988" w14:textId="21BFC883" w:rsidR="007D120F" w:rsidRPr="00EF4452" w:rsidRDefault="007D120F"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Partage des rapport</w:t>
            </w:r>
            <w:r w:rsidR="00B86AD1" w:rsidRPr="00EF4452">
              <w:rPr>
                <w:rFonts w:eastAsia="Calibri" w:cstheme="minorHAnsi"/>
                <w:b/>
                <w:color w:val="000000"/>
              </w:rPr>
              <w:t>s</w:t>
            </w:r>
            <w:r w:rsidRPr="00EF4452">
              <w:rPr>
                <w:rFonts w:eastAsia="Calibri" w:cstheme="minorHAnsi"/>
                <w:b/>
                <w:color w:val="000000"/>
              </w:rPr>
              <w:t xml:space="preserve"> des études de sauvegardes du FSRP (CEDEAO)</w:t>
            </w:r>
          </w:p>
        </w:tc>
        <w:tc>
          <w:tcPr>
            <w:tcW w:w="1642" w:type="dxa"/>
            <w:shd w:val="clear" w:color="auto" w:fill="auto"/>
          </w:tcPr>
          <w:p w14:paraId="146FF045" w14:textId="77777777" w:rsidR="007D120F" w:rsidRPr="00EF4452" w:rsidRDefault="007D120F" w:rsidP="00EF4452">
            <w:pPr>
              <w:widowControl w:val="0"/>
              <w:autoSpaceDE w:val="0"/>
              <w:autoSpaceDN w:val="0"/>
              <w:adjustRightInd w:val="0"/>
              <w:spacing w:after="120" w:line="240" w:lineRule="auto"/>
              <w:rPr>
                <w:rFonts w:cstheme="minorHAnsi"/>
              </w:rPr>
            </w:pPr>
            <w:r w:rsidRPr="00EF4452">
              <w:rPr>
                <w:rFonts w:cstheme="minorHAnsi"/>
              </w:rPr>
              <w:t>CGES,</w:t>
            </w:r>
          </w:p>
          <w:p w14:paraId="0DA00248" w14:textId="0DCCFC27" w:rsidR="007D120F" w:rsidRPr="00EF4452" w:rsidRDefault="007D120F" w:rsidP="00EF4452">
            <w:pPr>
              <w:widowControl w:val="0"/>
              <w:autoSpaceDE w:val="0"/>
              <w:autoSpaceDN w:val="0"/>
              <w:adjustRightInd w:val="0"/>
              <w:spacing w:after="120" w:line="240" w:lineRule="auto"/>
              <w:rPr>
                <w:rFonts w:cstheme="minorHAnsi"/>
              </w:rPr>
            </w:pPr>
            <w:r w:rsidRPr="00EF4452">
              <w:rPr>
                <w:rFonts w:cstheme="minorHAnsi"/>
              </w:rPr>
              <w:t>PGMO ;</w:t>
            </w:r>
          </w:p>
          <w:p w14:paraId="0BF210FB" w14:textId="39B21FA4" w:rsidR="007D120F" w:rsidRPr="00EF4452" w:rsidRDefault="007D120F" w:rsidP="00EF4452">
            <w:pPr>
              <w:widowControl w:val="0"/>
              <w:autoSpaceDE w:val="0"/>
              <w:autoSpaceDN w:val="0"/>
              <w:adjustRightInd w:val="0"/>
              <w:spacing w:after="120" w:line="240" w:lineRule="auto"/>
              <w:rPr>
                <w:rFonts w:cstheme="minorHAnsi"/>
              </w:rPr>
            </w:pPr>
            <w:r w:rsidRPr="00EF4452">
              <w:rPr>
                <w:rFonts w:cstheme="minorHAnsi"/>
              </w:rPr>
              <w:t>PMPP</w:t>
            </w:r>
          </w:p>
          <w:p w14:paraId="0743D340" w14:textId="3334DB47" w:rsidR="007D120F" w:rsidRPr="00EF4452" w:rsidRDefault="007D120F" w:rsidP="00EF4452">
            <w:pPr>
              <w:widowControl w:val="0"/>
              <w:autoSpaceDE w:val="0"/>
              <w:autoSpaceDN w:val="0"/>
              <w:adjustRightInd w:val="0"/>
              <w:spacing w:after="120" w:line="240" w:lineRule="auto"/>
              <w:rPr>
                <w:rFonts w:cstheme="minorHAnsi"/>
              </w:rPr>
            </w:pPr>
            <w:r w:rsidRPr="00EF4452">
              <w:rPr>
                <w:rFonts w:cstheme="minorHAnsi"/>
              </w:rPr>
              <w:t>PEES</w:t>
            </w:r>
          </w:p>
        </w:tc>
        <w:tc>
          <w:tcPr>
            <w:tcW w:w="2116" w:type="dxa"/>
            <w:shd w:val="clear" w:color="auto" w:fill="auto"/>
          </w:tcPr>
          <w:p w14:paraId="00A747F3"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2C7FDB6B"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40115CCE"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7522345F"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500C049B" w14:textId="5AFED072"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la CEDEAO et </w:t>
            </w:r>
            <w:proofErr w:type="gramStart"/>
            <w:r w:rsidRPr="00EF4452">
              <w:rPr>
                <w:rFonts w:eastAsia="Calibri" w:cstheme="minorHAnsi"/>
                <w:bCs/>
                <w:color w:val="000000"/>
              </w:rPr>
              <w:t>ARAA;</w:t>
            </w:r>
            <w:proofErr w:type="gramEnd"/>
          </w:p>
        </w:tc>
        <w:tc>
          <w:tcPr>
            <w:tcW w:w="1984" w:type="dxa"/>
            <w:shd w:val="clear" w:color="auto" w:fill="auto"/>
          </w:tcPr>
          <w:p w14:paraId="7F6B29E2"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Avant le démarrage effectif des activités du projet ;</w:t>
            </w:r>
          </w:p>
          <w:p w14:paraId="78199DA6" w14:textId="2C59299B"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Abuja et Dans tous les </w:t>
            </w:r>
            <w:r w:rsidR="00C467DE" w:rsidRPr="00EF4452">
              <w:rPr>
                <w:rFonts w:eastAsia="Calibri" w:cstheme="minorHAnsi"/>
                <w:bCs/>
                <w:color w:val="000000"/>
              </w:rPr>
              <w:t>Etats membres</w:t>
            </w:r>
            <w:r w:rsidRPr="00EF4452">
              <w:rPr>
                <w:rFonts w:eastAsia="Calibri" w:cstheme="minorHAnsi"/>
                <w:bCs/>
                <w:color w:val="000000"/>
              </w:rPr>
              <w:t xml:space="preserve"> éligibles pour la phase 1</w:t>
            </w:r>
          </w:p>
        </w:tc>
        <w:tc>
          <w:tcPr>
            <w:tcW w:w="1843" w:type="dxa"/>
            <w:shd w:val="clear" w:color="auto" w:fill="auto"/>
          </w:tcPr>
          <w:p w14:paraId="09C1E65D" w14:textId="2CE916C6" w:rsidR="007D120F" w:rsidRPr="00120F2F" w:rsidRDefault="007D120F"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Agences et Directions de la CEDEAO, Points focaux ; Gouvernement ; CILLS, CORAF, Organisation interprofessionnelles</w:t>
            </w:r>
          </w:p>
        </w:tc>
        <w:tc>
          <w:tcPr>
            <w:tcW w:w="1559" w:type="dxa"/>
            <w:shd w:val="clear" w:color="auto" w:fill="auto"/>
          </w:tcPr>
          <w:p w14:paraId="051B81E6" w14:textId="77777777"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Unité de Gestion du Projet FSRP ;</w:t>
            </w:r>
          </w:p>
          <w:p w14:paraId="6EAF3767" w14:textId="7DD1E2EB" w:rsidR="007D120F" w:rsidRPr="00EF4452" w:rsidRDefault="007D12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6219DC" w:rsidRPr="00EF4452">
              <w:rPr>
                <w:rFonts w:eastAsia="Calibri" w:cstheme="minorHAnsi"/>
                <w:bCs/>
                <w:color w:val="000000"/>
              </w:rPr>
              <w:t>s</w:t>
            </w:r>
            <w:r w:rsidRPr="00EF4452">
              <w:rPr>
                <w:rFonts w:eastAsia="Calibri" w:cstheme="minorHAnsi"/>
                <w:bCs/>
                <w:color w:val="000000"/>
              </w:rPr>
              <w:t xml:space="preserve"> de la CEDEAO</w:t>
            </w:r>
          </w:p>
        </w:tc>
      </w:tr>
      <w:tr w:rsidR="009E3C58" w:rsidRPr="00EF4452" w14:paraId="0DAE0869" w14:textId="77777777" w:rsidTr="004F6E6B">
        <w:trPr>
          <w:trHeight w:val="152"/>
        </w:trPr>
        <w:tc>
          <w:tcPr>
            <w:tcW w:w="1395" w:type="dxa"/>
            <w:shd w:val="clear" w:color="auto" w:fill="auto"/>
          </w:tcPr>
          <w:p w14:paraId="05A8E9A2" w14:textId="5B6D227C" w:rsidR="009E3C58" w:rsidRPr="00EF4452" w:rsidRDefault="00CF3424"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P</w:t>
            </w:r>
            <w:r w:rsidR="008E5C1A" w:rsidRPr="00EF4452">
              <w:rPr>
                <w:rFonts w:eastAsia="Calibri" w:cstheme="minorHAnsi"/>
                <w:b/>
                <w:color w:val="000000"/>
              </w:rPr>
              <w:t>réparation</w:t>
            </w:r>
            <w:r w:rsidRPr="00EF4452">
              <w:rPr>
                <w:rFonts w:eastAsia="Calibri" w:cstheme="minorHAnsi"/>
                <w:b/>
                <w:color w:val="000000"/>
              </w:rPr>
              <w:t xml:space="preserve"> des consultations, des formations</w:t>
            </w:r>
          </w:p>
        </w:tc>
        <w:tc>
          <w:tcPr>
            <w:tcW w:w="1642" w:type="dxa"/>
            <w:shd w:val="clear" w:color="auto" w:fill="auto"/>
          </w:tcPr>
          <w:p w14:paraId="3C17A998" w14:textId="3810141C" w:rsidR="009E3C58" w:rsidRPr="00EF4452" w:rsidRDefault="00862AFC" w:rsidP="00EF4452">
            <w:pPr>
              <w:widowControl w:val="0"/>
              <w:autoSpaceDE w:val="0"/>
              <w:autoSpaceDN w:val="0"/>
              <w:adjustRightInd w:val="0"/>
              <w:spacing w:after="120" w:line="240" w:lineRule="auto"/>
              <w:rPr>
                <w:rFonts w:eastAsia="Calibri" w:cstheme="minorHAnsi"/>
                <w:bCs/>
                <w:color w:val="000000"/>
              </w:rPr>
            </w:pPr>
            <w:r w:rsidRPr="00EF4452">
              <w:rPr>
                <w:rFonts w:cstheme="minorHAnsi"/>
              </w:rPr>
              <w:t>Les objectifs et résultats attendus du FSRP</w:t>
            </w:r>
          </w:p>
        </w:tc>
        <w:tc>
          <w:tcPr>
            <w:tcW w:w="2116" w:type="dxa"/>
            <w:shd w:val="clear" w:color="auto" w:fill="auto"/>
          </w:tcPr>
          <w:p w14:paraId="3CD1911D" w14:textId="77777777" w:rsidR="00066465" w:rsidRPr="00EF4452" w:rsidRDefault="0006646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4EB8D58F" w14:textId="77777777" w:rsidR="00066465" w:rsidRPr="00EF4452" w:rsidRDefault="00066465"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6773A03D" w14:textId="77777777" w:rsidR="009E3C58" w:rsidRPr="00EF4452" w:rsidRDefault="0006646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76F0DA18" w14:textId="77777777" w:rsidR="00066465" w:rsidRPr="00EF4452" w:rsidRDefault="0006646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10EBB0ED" w14:textId="77777777" w:rsidR="00D55B92" w:rsidRPr="00EF4452" w:rsidRDefault="00D55B92"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la CEDEAO et </w:t>
            </w:r>
            <w:proofErr w:type="gramStart"/>
            <w:r w:rsidRPr="00EF4452">
              <w:rPr>
                <w:rFonts w:eastAsia="Calibri" w:cstheme="minorHAnsi"/>
                <w:bCs/>
                <w:color w:val="000000"/>
              </w:rPr>
              <w:t>ARAA;</w:t>
            </w:r>
            <w:proofErr w:type="gramEnd"/>
          </w:p>
          <w:p w14:paraId="7C5C54D8" w14:textId="34713AFD" w:rsidR="00D55B92" w:rsidRPr="00EF4452" w:rsidRDefault="00D55B92" w:rsidP="00EF4452">
            <w:pPr>
              <w:widowControl w:val="0"/>
              <w:autoSpaceDE w:val="0"/>
              <w:autoSpaceDN w:val="0"/>
              <w:adjustRightInd w:val="0"/>
              <w:spacing w:after="120" w:line="240" w:lineRule="auto"/>
              <w:rPr>
                <w:rFonts w:eastAsia="Calibri" w:cstheme="minorHAnsi"/>
                <w:bCs/>
                <w:color w:val="000000"/>
              </w:rPr>
            </w:pPr>
          </w:p>
        </w:tc>
        <w:tc>
          <w:tcPr>
            <w:tcW w:w="1984" w:type="dxa"/>
            <w:shd w:val="clear" w:color="auto" w:fill="auto"/>
          </w:tcPr>
          <w:p w14:paraId="10FD56D4" w14:textId="48A897AA" w:rsidR="00FC2FBB" w:rsidRPr="00EF4452" w:rsidRDefault="002D3FE9"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Avant le démarrage </w:t>
            </w:r>
            <w:r w:rsidR="007D120F" w:rsidRPr="00EF4452">
              <w:rPr>
                <w:rFonts w:eastAsia="Calibri" w:cstheme="minorHAnsi"/>
                <w:bCs/>
                <w:color w:val="000000"/>
              </w:rPr>
              <w:t>des consultation</w:t>
            </w:r>
            <w:r w:rsidR="0009789F" w:rsidRPr="00EF4452">
              <w:rPr>
                <w:rFonts w:eastAsia="Calibri" w:cstheme="minorHAnsi"/>
                <w:bCs/>
                <w:color w:val="000000"/>
              </w:rPr>
              <w:t>s</w:t>
            </w:r>
            <w:r w:rsidR="007D120F" w:rsidRPr="00EF4452">
              <w:rPr>
                <w:rFonts w:eastAsia="Calibri" w:cstheme="minorHAnsi"/>
                <w:bCs/>
                <w:color w:val="000000"/>
              </w:rPr>
              <w:t xml:space="preserve"> ou des </w:t>
            </w:r>
            <w:r w:rsidR="0009789F" w:rsidRPr="00EF4452">
              <w:rPr>
                <w:rFonts w:eastAsia="Calibri" w:cstheme="minorHAnsi"/>
                <w:bCs/>
                <w:color w:val="000000"/>
              </w:rPr>
              <w:t>formations ;</w:t>
            </w:r>
          </w:p>
          <w:p w14:paraId="31512FA5" w14:textId="5DB290FE" w:rsidR="002D3FE9" w:rsidRPr="00EF4452" w:rsidRDefault="002D3FE9"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Abuja et Dans </w:t>
            </w:r>
            <w:r w:rsidR="007D120F" w:rsidRPr="00EF4452">
              <w:rPr>
                <w:rFonts w:eastAsia="Calibri" w:cstheme="minorHAnsi"/>
                <w:bCs/>
                <w:color w:val="000000"/>
              </w:rPr>
              <w:t xml:space="preserve">tous les </w:t>
            </w:r>
            <w:r w:rsidR="00C467DE" w:rsidRPr="00EF4452">
              <w:rPr>
                <w:rFonts w:eastAsia="Calibri" w:cstheme="minorHAnsi"/>
                <w:bCs/>
                <w:color w:val="000000"/>
              </w:rPr>
              <w:t>Etats membres</w:t>
            </w:r>
            <w:r w:rsidR="007D120F" w:rsidRPr="00EF4452">
              <w:rPr>
                <w:rFonts w:eastAsia="Calibri" w:cstheme="minorHAnsi"/>
                <w:bCs/>
                <w:color w:val="000000"/>
              </w:rPr>
              <w:t xml:space="preserve"> éligibles</w:t>
            </w:r>
            <w:r w:rsidR="004E6F2B" w:rsidRPr="00EF4452">
              <w:rPr>
                <w:rFonts w:eastAsia="Calibri" w:cstheme="minorHAnsi"/>
                <w:bCs/>
                <w:color w:val="000000"/>
              </w:rPr>
              <w:t xml:space="preserve"> pour la phase 1</w:t>
            </w:r>
          </w:p>
        </w:tc>
        <w:tc>
          <w:tcPr>
            <w:tcW w:w="1843" w:type="dxa"/>
            <w:shd w:val="clear" w:color="auto" w:fill="auto"/>
          </w:tcPr>
          <w:p w14:paraId="129DA7AF" w14:textId="7974AD55" w:rsidR="003C3368" w:rsidRPr="00120F2F" w:rsidRDefault="008431AB"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 xml:space="preserve">Agences et Directions de la CEDEAO, Points focaux ; </w:t>
            </w:r>
            <w:r w:rsidR="003C3368" w:rsidRPr="00120F2F">
              <w:rPr>
                <w:rFonts w:eastAsia="Calibri" w:cstheme="minorHAnsi"/>
                <w:bCs/>
                <w:color w:val="000000"/>
              </w:rPr>
              <w:t>Gouvernement ; CILLS, CORAF, Organisation</w:t>
            </w:r>
            <w:r w:rsidR="00823471" w:rsidRPr="00120F2F">
              <w:rPr>
                <w:rFonts w:eastAsia="Calibri" w:cstheme="minorHAnsi"/>
                <w:bCs/>
                <w:color w:val="000000"/>
              </w:rPr>
              <w:t>s</w:t>
            </w:r>
            <w:r w:rsidR="004C4288" w:rsidRPr="00120F2F">
              <w:rPr>
                <w:rFonts w:eastAsia="Calibri" w:cstheme="minorHAnsi"/>
                <w:bCs/>
                <w:color w:val="000000"/>
              </w:rPr>
              <w:t xml:space="preserve"> interprofessionnelles</w:t>
            </w:r>
          </w:p>
        </w:tc>
        <w:tc>
          <w:tcPr>
            <w:tcW w:w="1559" w:type="dxa"/>
            <w:shd w:val="clear" w:color="auto" w:fill="auto"/>
          </w:tcPr>
          <w:p w14:paraId="509FD7D4" w14:textId="0F1E9184" w:rsidR="009E3C58" w:rsidRPr="00EF4452" w:rsidRDefault="00FC2FB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Unité de Gestion </w:t>
            </w:r>
            <w:r w:rsidR="008431AB" w:rsidRPr="00EF4452">
              <w:rPr>
                <w:rFonts w:eastAsia="Calibri" w:cstheme="minorHAnsi"/>
                <w:bCs/>
                <w:color w:val="000000"/>
              </w:rPr>
              <w:t>du Projet</w:t>
            </w:r>
            <w:r w:rsidR="004E6F2B" w:rsidRPr="00EF4452">
              <w:rPr>
                <w:rFonts w:eastAsia="Calibri" w:cstheme="minorHAnsi"/>
                <w:bCs/>
                <w:color w:val="000000"/>
              </w:rPr>
              <w:t xml:space="preserve"> FSRP ;</w:t>
            </w:r>
          </w:p>
          <w:p w14:paraId="5BF97FF0" w14:textId="77FB5BD6" w:rsidR="004E6F2B" w:rsidRPr="00EF4452" w:rsidRDefault="004E6F2B"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6219DC" w:rsidRPr="00EF4452">
              <w:rPr>
                <w:rFonts w:eastAsia="Calibri" w:cstheme="minorHAnsi"/>
                <w:bCs/>
                <w:color w:val="000000"/>
              </w:rPr>
              <w:t>s</w:t>
            </w:r>
            <w:r w:rsidRPr="00EF4452">
              <w:rPr>
                <w:rFonts w:eastAsia="Calibri" w:cstheme="minorHAnsi"/>
                <w:bCs/>
                <w:color w:val="000000"/>
              </w:rPr>
              <w:t xml:space="preserve"> de la CEDEAO</w:t>
            </w:r>
          </w:p>
        </w:tc>
      </w:tr>
      <w:tr w:rsidR="009E3C58" w:rsidRPr="00EF4452" w14:paraId="46D17D15" w14:textId="77777777" w:rsidTr="004F6E6B">
        <w:trPr>
          <w:trHeight w:val="152"/>
        </w:trPr>
        <w:tc>
          <w:tcPr>
            <w:tcW w:w="1395" w:type="dxa"/>
            <w:shd w:val="clear" w:color="auto" w:fill="auto"/>
          </w:tcPr>
          <w:p w14:paraId="04ED2E60" w14:textId="2221CFA4" w:rsidR="009E3C58" w:rsidRPr="00EF4452" w:rsidRDefault="003C3368"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R</w:t>
            </w:r>
            <w:r w:rsidR="00B86AD1" w:rsidRPr="00EF4452">
              <w:rPr>
                <w:rFonts w:eastAsia="Calibri" w:cstheme="minorHAnsi"/>
                <w:b/>
                <w:color w:val="000000"/>
              </w:rPr>
              <w:t>é</w:t>
            </w:r>
            <w:r w:rsidRPr="00EF4452">
              <w:rPr>
                <w:rFonts w:eastAsia="Calibri" w:cstheme="minorHAnsi"/>
                <w:b/>
                <w:color w:val="000000"/>
              </w:rPr>
              <w:t>ception</w:t>
            </w:r>
            <w:r w:rsidR="00DB2F31" w:rsidRPr="00EF4452">
              <w:rPr>
                <w:rFonts w:eastAsia="Calibri" w:cstheme="minorHAnsi"/>
                <w:b/>
                <w:color w:val="000000"/>
              </w:rPr>
              <w:t xml:space="preserve">, </w:t>
            </w:r>
            <w:r w:rsidRPr="00EF4452">
              <w:rPr>
                <w:rFonts w:eastAsia="Calibri" w:cstheme="minorHAnsi"/>
                <w:b/>
                <w:color w:val="000000"/>
              </w:rPr>
              <w:t>partage</w:t>
            </w:r>
            <w:r w:rsidR="00DB2F31" w:rsidRPr="00EF4452">
              <w:rPr>
                <w:rFonts w:eastAsia="Calibri" w:cstheme="minorHAnsi"/>
                <w:b/>
                <w:color w:val="000000"/>
              </w:rPr>
              <w:t xml:space="preserve"> et</w:t>
            </w:r>
            <w:r w:rsidR="00B86AD1" w:rsidRPr="00EF4452">
              <w:rPr>
                <w:rFonts w:eastAsia="Calibri" w:cstheme="minorHAnsi"/>
                <w:b/>
                <w:color w:val="000000"/>
              </w:rPr>
              <w:t xml:space="preserve"> </w:t>
            </w:r>
            <w:r w:rsidR="00DB2F31" w:rsidRPr="00EF4452">
              <w:rPr>
                <w:rFonts w:eastAsia="Calibri" w:cstheme="minorHAnsi"/>
                <w:b/>
                <w:color w:val="000000"/>
              </w:rPr>
              <w:t>approbation des</w:t>
            </w:r>
            <w:r w:rsidR="00B86AD1" w:rsidRPr="00EF4452">
              <w:rPr>
                <w:rFonts w:eastAsia="Calibri" w:cstheme="minorHAnsi"/>
                <w:b/>
                <w:color w:val="000000"/>
              </w:rPr>
              <w:t xml:space="preserve"> études et des plan</w:t>
            </w:r>
            <w:r w:rsidR="00586037">
              <w:rPr>
                <w:rFonts w:eastAsia="Calibri" w:cstheme="minorHAnsi"/>
                <w:b/>
                <w:color w:val="000000"/>
              </w:rPr>
              <w:t>s</w:t>
            </w:r>
            <w:r w:rsidR="00B86AD1" w:rsidRPr="00EF4452">
              <w:rPr>
                <w:rFonts w:eastAsia="Calibri" w:cstheme="minorHAnsi"/>
                <w:b/>
                <w:color w:val="000000"/>
              </w:rPr>
              <w:t xml:space="preserve"> de renforcement des capacités</w:t>
            </w:r>
          </w:p>
        </w:tc>
        <w:tc>
          <w:tcPr>
            <w:tcW w:w="1642" w:type="dxa"/>
            <w:shd w:val="clear" w:color="auto" w:fill="auto"/>
          </w:tcPr>
          <w:p w14:paraId="1D8D2375" w14:textId="77777777" w:rsidR="009E3C58" w:rsidRPr="00EF4452" w:rsidRDefault="00A114C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Etudes, stratégies,</w:t>
            </w:r>
          </w:p>
          <w:p w14:paraId="4C0EF25B" w14:textId="77777777" w:rsidR="00867B01" w:rsidRPr="00EF4452" w:rsidRDefault="00867B0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Textes législatifs réglementaires ; mesures incitatives ;</w:t>
            </w:r>
          </w:p>
          <w:p w14:paraId="1A18DBDD" w14:textId="159D3C18" w:rsidR="00867B01" w:rsidRPr="00EF4452" w:rsidRDefault="00867B0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Programme </w:t>
            </w:r>
            <w:r w:rsidRPr="00EF4452">
              <w:rPr>
                <w:rFonts w:eastAsia="Calibri" w:cstheme="minorHAnsi"/>
                <w:bCs/>
                <w:color w:val="000000"/>
              </w:rPr>
              <w:lastRenderedPageBreak/>
              <w:t>d’appui etc.</w:t>
            </w:r>
          </w:p>
        </w:tc>
        <w:tc>
          <w:tcPr>
            <w:tcW w:w="2116" w:type="dxa"/>
            <w:shd w:val="clear" w:color="auto" w:fill="auto"/>
          </w:tcPr>
          <w:p w14:paraId="7ACD745B" w14:textId="77777777" w:rsidR="00F16D0F" w:rsidRPr="00EF4452" w:rsidRDefault="00F16D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lastRenderedPageBreak/>
              <w:t>Courriers officiels ;</w:t>
            </w:r>
          </w:p>
          <w:p w14:paraId="36F5BD39" w14:textId="77777777" w:rsidR="00F16D0F" w:rsidRPr="00EF4452" w:rsidRDefault="00F16D0F"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0C68F86B" w14:textId="77777777" w:rsidR="00F16D0F" w:rsidRPr="00EF4452" w:rsidRDefault="00F16D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320EEA01" w14:textId="77777777" w:rsidR="00F16D0F" w:rsidRPr="00EF4452" w:rsidRDefault="00F16D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46B76F99" w14:textId="3F238628" w:rsidR="009E3C58" w:rsidRPr="00EF4452" w:rsidRDefault="00F16D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la CEDEAO et </w:t>
            </w:r>
            <w:proofErr w:type="gramStart"/>
            <w:r w:rsidRPr="00EF4452">
              <w:rPr>
                <w:rFonts w:eastAsia="Calibri" w:cstheme="minorHAnsi"/>
                <w:bCs/>
                <w:color w:val="000000"/>
              </w:rPr>
              <w:t>ARAA;</w:t>
            </w:r>
            <w:proofErr w:type="gramEnd"/>
          </w:p>
        </w:tc>
        <w:tc>
          <w:tcPr>
            <w:tcW w:w="1984" w:type="dxa"/>
            <w:shd w:val="clear" w:color="auto" w:fill="auto"/>
          </w:tcPr>
          <w:p w14:paraId="65E431AB" w14:textId="77777777" w:rsidR="009E3C58" w:rsidRPr="00EF4452" w:rsidRDefault="00F16D0F"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Après la réception des divers livrables en drafts</w:t>
            </w:r>
            <w:r w:rsidR="00823471" w:rsidRPr="00EF4452">
              <w:rPr>
                <w:rFonts w:eastAsia="Calibri" w:cstheme="minorHAnsi"/>
                <w:bCs/>
                <w:color w:val="000000"/>
              </w:rPr>
              <w:t> ;</w:t>
            </w:r>
          </w:p>
          <w:p w14:paraId="064110E9" w14:textId="7E526647" w:rsidR="00823471" w:rsidRPr="00EF4452" w:rsidRDefault="0082347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Abuja et Dans tous les Etats membres éligibles pour la phase 1</w:t>
            </w:r>
          </w:p>
        </w:tc>
        <w:tc>
          <w:tcPr>
            <w:tcW w:w="1843" w:type="dxa"/>
            <w:shd w:val="clear" w:color="auto" w:fill="auto"/>
          </w:tcPr>
          <w:p w14:paraId="09326356" w14:textId="5B69948E" w:rsidR="009E3C58" w:rsidRPr="00CF6A34" w:rsidRDefault="00F16D0F"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Agences et Directions de la CEDEAO, Points focaux ; Gouvernement ; CIL</w:t>
            </w:r>
            <w:r w:rsidR="00107158" w:rsidRPr="00120F2F">
              <w:rPr>
                <w:rFonts w:eastAsia="Calibri" w:cstheme="minorHAnsi"/>
                <w:bCs/>
                <w:color w:val="000000"/>
              </w:rPr>
              <w:t>S</w:t>
            </w:r>
            <w:r w:rsidRPr="00120F2F">
              <w:rPr>
                <w:rFonts w:eastAsia="Calibri" w:cstheme="minorHAnsi"/>
                <w:bCs/>
                <w:color w:val="000000"/>
              </w:rPr>
              <w:t>S, CORAF, Organisation</w:t>
            </w:r>
            <w:r w:rsidR="00823471" w:rsidRPr="00120F2F">
              <w:rPr>
                <w:rFonts w:eastAsia="Calibri" w:cstheme="minorHAnsi"/>
                <w:bCs/>
                <w:color w:val="000000"/>
              </w:rPr>
              <w:t>s</w:t>
            </w:r>
            <w:r w:rsidRPr="00120F2F">
              <w:rPr>
                <w:rFonts w:eastAsia="Calibri" w:cstheme="minorHAnsi"/>
                <w:bCs/>
                <w:color w:val="000000"/>
              </w:rPr>
              <w:t xml:space="preserve"> interprofessionnelles</w:t>
            </w:r>
          </w:p>
        </w:tc>
        <w:tc>
          <w:tcPr>
            <w:tcW w:w="1559" w:type="dxa"/>
            <w:shd w:val="clear" w:color="auto" w:fill="auto"/>
          </w:tcPr>
          <w:p w14:paraId="186CDFC7" w14:textId="77777777" w:rsidR="00823471" w:rsidRPr="00EF4452" w:rsidRDefault="0082347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Unité de Gestion du Projet FSRP ;</w:t>
            </w:r>
          </w:p>
          <w:p w14:paraId="063F55F6" w14:textId="00FF145C" w:rsidR="009E3C58" w:rsidRPr="00EF4452" w:rsidRDefault="0082347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6219DC" w:rsidRPr="00EF4452">
              <w:rPr>
                <w:rFonts w:eastAsia="Calibri" w:cstheme="minorHAnsi"/>
                <w:bCs/>
                <w:color w:val="000000"/>
              </w:rPr>
              <w:t>s</w:t>
            </w:r>
            <w:r w:rsidRPr="00EF4452">
              <w:rPr>
                <w:rFonts w:eastAsia="Calibri" w:cstheme="minorHAnsi"/>
                <w:bCs/>
                <w:color w:val="000000"/>
              </w:rPr>
              <w:t xml:space="preserve"> de la CEDEAO</w:t>
            </w:r>
          </w:p>
        </w:tc>
      </w:tr>
      <w:tr w:rsidR="009E3C58" w:rsidRPr="00EF4452" w14:paraId="47C11897" w14:textId="77777777" w:rsidTr="004F6E6B">
        <w:trPr>
          <w:trHeight w:val="152"/>
        </w:trPr>
        <w:tc>
          <w:tcPr>
            <w:tcW w:w="1395" w:type="dxa"/>
            <w:shd w:val="clear" w:color="auto" w:fill="auto"/>
          </w:tcPr>
          <w:p w14:paraId="6904EFBD" w14:textId="277C88BE" w:rsidR="009E3C58" w:rsidRPr="00EF4452" w:rsidRDefault="00AC5867"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V</w:t>
            </w:r>
            <w:r w:rsidR="00BE5BE3" w:rsidRPr="00EF4452">
              <w:rPr>
                <w:rFonts w:eastAsia="Calibri" w:cstheme="minorHAnsi"/>
                <w:b/>
                <w:color w:val="000000"/>
              </w:rPr>
              <w:t>ulgarisation</w:t>
            </w:r>
            <w:r w:rsidRPr="00EF4452">
              <w:rPr>
                <w:rFonts w:eastAsia="Calibri" w:cstheme="minorHAnsi"/>
                <w:b/>
                <w:color w:val="000000"/>
              </w:rPr>
              <w:t xml:space="preserve"> et dissémination des activités de soutien et de réformes</w:t>
            </w:r>
          </w:p>
        </w:tc>
        <w:tc>
          <w:tcPr>
            <w:tcW w:w="1642" w:type="dxa"/>
            <w:shd w:val="clear" w:color="auto" w:fill="auto"/>
          </w:tcPr>
          <w:p w14:paraId="3B1DAFB5"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Etudes, stratégies,</w:t>
            </w:r>
          </w:p>
          <w:p w14:paraId="7CEA7E81"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Textes législatifs réglementaires ; mesures incitatives ;</w:t>
            </w:r>
          </w:p>
          <w:p w14:paraId="7D6E0ACF" w14:textId="4B040D34" w:rsidR="009E3C58"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Programme d’appui etc.</w:t>
            </w:r>
          </w:p>
        </w:tc>
        <w:tc>
          <w:tcPr>
            <w:tcW w:w="2116" w:type="dxa"/>
            <w:shd w:val="clear" w:color="auto" w:fill="auto"/>
          </w:tcPr>
          <w:p w14:paraId="4C37DD13"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1628F12E"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3BB92BEE"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49D72878" w14:textId="77777777" w:rsidR="009365EE"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2585D87C" w14:textId="77777777" w:rsidR="009E3C58" w:rsidRPr="00EF4452" w:rsidRDefault="009365EE"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la CEDEAO et ARAA et les comptes </w:t>
            </w:r>
            <w:r w:rsidR="00E9768D" w:rsidRPr="00EF4452">
              <w:rPr>
                <w:rFonts w:eastAsia="Calibri" w:cstheme="minorHAnsi"/>
                <w:bCs/>
                <w:color w:val="000000"/>
              </w:rPr>
              <w:t>F</w:t>
            </w:r>
            <w:r w:rsidRPr="00EF4452">
              <w:rPr>
                <w:rFonts w:eastAsia="Calibri" w:cstheme="minorHAnsi"/>
                <w:bCs/>
                <w:color w:val="000000"/>
              </w:rPr>
              <w:t xml:space="preserve">acebook et </w:t>
            </w:r>
            <w:proofErr w:type="gramStart"/>
            <w:r w:rsidR="00E9768D" w:rsidRPr="00EF4452">
              <w:rPr>
                <w:rFonts w:eastAsia="Calibri" w:cstheme="minorHAnsi"/>
                <w:bCs/>
                <w:color w:val="000000"/>
              </w:rPr>
              <w:t>T</w:t>
            </w:r>
            <w:r w:rsidRPr="00EF4452">
              <w:rPr>
                <w:rFonts w:eastAsia="Calibri" w:cstheme="minorHAnsi"/>
                <w:bCs/>
                <w:color w:val="000000"/>
              </w:rPr>
              <w:t>witter;</w:t>
            </w:r>
            <w:proofErr w:type="gramEnd"/>
          </w:p>
          <w:p w14:paraId="196A1D2A" w14:textId="77777777" w:rsidR="00E9768D" w:rsidRPr="00EF4452" w:rsidRDefault="00E9768D"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Dépliants ;</w:t>
            </w:r>
          </w:p>
          <w:p w14:paraId="74DF4594" w14:textId="77777777" w:rsidR="00E9768D" w:rsidRPr="00EF4452" w:rsidRDefault="00AC4858"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w:t>
            </w:r>
            <w:r w:rsidR="00E9768D" w:rsidRPr="00EF4452">
              <w:rPr>
                <w:rFonts w:eastAsia="Calibri" w:cstheme="minorHAnsi"/>
                <w:bCs/>
                <w:color w:val="000000"/>
              </w:rPr>
              <w:t>lyers</w:t>
            </w:r>
            <w:r w:rsidRPr="00EF4452">
              <w:rPr>
                <w:rFonts w:eastAsia="Calibri" w:cstheme="minorHAnsi"/>
                <w:bCs/>
                <w:color w:val="000000"/>
              </w:rPr>
              <w:t> ;</w:t>
            </w:r>
          </w:p>
          <w:p w14:paraId="01A1AFA6" w14:textId="701DF6C1" w:rsidR="00AC4858" w:rsidRPr="00EF4452" w:rsidRDefault="00AC4858"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Radios et télévisions nationales</w:t>
            </w:r>
          </w:p>
        </w:tc>
        <w:tc>
          <w:tcPr>
            <w:tcW w:w="1984" w:type="dxa"/>
            <w:shd w:val="clear" w:color="auto" w:fill="auto"/>
          </w:tcPr>
          <w:p w14:paraId="19086A88" w14:textId="49D8578D" w:rsidR="00C04006" w:rsidRPr="00EF4452" w:rsidRDefault="00C04006"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Après la </w:t>
            </w:r>
            <w:r w:rsidR="0024204A" w:rsidRPr="00EF4452">
              <w:rPr>
                <w:rFonts w:eastAsia="Calibri" w:cstheme="minorHAnsi"/>
                <w:bCs/>
                <w:color w:val="000000"/>
              </w:rPr>
              <w:t>validation</w:t>
            </w:r>
            <w:r w:rsidRPr="00EF4452">
              <w:rPr>
                <w:rFonts w:eastAsia="Calibri" w:cstheme="minorHAnsi"/>
                <w:bCs/>
                <w:color w:val="000000"/>
              </w:rPr>
              <w:t xml:space="preserve"> des divers livrables</w:t>
            </w:r>
            <w:r w:rsidR="0024204A" w:rsidRPr="00EF4452">
              <w:rPr>
                <w:rFonts w:eastAsia="Calibri" w:cstheme="minorHAnsi"/>
                <w:bCs/>
                <w:color w:val="000000"/>
              </w:rPr>
              <w:t>. Les documents finaux sont au besoin résumés et diffusés</w:t>
            </w:r>
            <w:r w:rsidRPr="00EF4452">
              <w:rPr>
                <w:rFonts w:eastAsia="Calibri" w:cstheme="minorHAnsi"/>
                <w:bCs/>
                <w:color w:val="000000"/>
              </w:rPr>
              <w:t> ;</w:t>
            </w:r>
          </w:p>
          <w:p w14:paraId="32DC1DF1" w14:textId="72EBAE7B" w:rsidR="009E3C58" w:rsidRPr="00EF4452" w:rsidRDefault="00C04006"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Abuja et Dans tous les Etats membres éligibles pour la phase 1</w:t>
            </w:r>
          </w:p>
        </w:tc>
        <w:tc>
          <w:tcPr>
            <w:tcW w:w="1843" w:type="dxa"/>
            <w:shd w:val="clear" w:color="auto" w:fill="auto"/>
          </w:tcPr>
          <w:p w14:paraId="3551520F" w14:textId="77777777" w:rsidR="009E3C58" w:rsidRPr="00120F2F" w:rsidRDefault="00823471"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Agences et Directions de la CEDEAO, Points focaux ; Gouvernement ; CILLS, CORAF, Organisations interprofessionnelles ;</w:t>
            </w:r>
          </w:p>
          <w:p w14:paraId="37FB3D79" w14:textId="77777777" w:rsidR="00823471" w:rsidRPr="00120F2F" w:rsidRDefault="00AC4858"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M</w:t>
            </w:r>
            <w:r w:rsidR="00823471" w:rsidRPr="00120F2F">
              <w:rPr>
                <w:rFonts w:eastAsia="Calibri" w:cstheme="minorHAnsi"/>
                <w:bCs/>
                <w:color w:val="000000"/>
              </w:rPr>
              <w:t>édias</w:t>
            </w:r>
            <w:r w:rsidRPr="00120F2F">
              <w:rPr>
                <w:rFonts w:eastAsia="Calibri" w:cstheme="minorHAnsi"/>
                <w:bCs/>
                <w:color w:val="000000"/>
              </w:rPr>
              <w:t> ;</w:t>
            </w:r>
          </w:p>
          <w:p w14:paraId="7D621D2A" w14:textId="782C57B3" w:rsidR="00AC4858" w:rsidRPr="00120F2F" w:rsidRDefault="00AC4858"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 xml:space="preserve">Producteurs, </w:t>
            </w:r>
            <w:r w:rsidR="00C04006" w:rsidRPr="00120F2F">
              <w:rPr>
                <w:rFonts w:eastAsia="Calibri" w:cstheme="minorHAnsi"/>
                <w:bCs/>
                <w:color w:val="000000"/>
              </w:rPr>
              <w:t>transporteurs</w:t>
            </w:r>
            <w:r w:rsidRPr="00120F2F">
              <w:rPr>
                <w:rFonts w:eastAsia="Calibri" w:cstheme="minorHAnsi"/>
                <w:bCs/>
                <w:color w:val="000000"/>
              </w:rPr>
              <w:t xml:space="preserve">, </w:t>
            </w:r>
          </w:p>
          <w:p w14:paraId="151E8D25" w14:textId="77777777" w:rsidR="00C04006" w:rsidRPr="00120F2F" w:rsidRDefault="00C04006"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Importateurs et exportateurs ;</w:t>
            </w:r>
          </w:p>
          <w:p w14:paraId="3FBB5A78" w14:textId="77777777" w:rsidR="00C04006" w:rsidRPr="00120F2F" w:rsidRDefault="00C04006"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Chambre de commerce</w:t>
            </w:r>
            <w:r w:rsidR="00933515" w:rsidRPr="00120F2F">
              <w:rPr>
                <w:rFonts w:eastAsia="Calibri" w:cstheme="minorHAnsi"/>
                <w:bCs/>
                <w:color w:val="000000"/>
              </w:rPr>
              <w:t> ;</w:t>
            </w:r>
          </w:p>
          <w:p w14:paraId="41756797" w14:textId="24401FD9" w:rsidR="00933515" w:rsidRPr="00CF6A34"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Groupes vulnérables ou marginalisés</w:t>
            </w:r>
          </w:p>
        </w:tc>
        <w:tc>
          <w:tcPr>
            <w:tcW w:w="1559" w:type="dxa"/>
            <w:shd w:val="clear" w:color="auto" w:fill="auto"/>
          </w:tcPr>
          <w:p w14:paraId="4B10AD78"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Unité de Gestion du Projet FSRP ;</w:t>
            </w:r>
          </w:p>
          <w:p w14:paraId="262A81C5" w14:textId="54BCCB63" w:rsidR="009E3C58"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6219DC" w:rsidRPr="00EF4452">
              <w:rPr>
                <w:rFonts w:eastAsia="Calibri" w:cstheme="minorHAnsi"/>
                <w:bCs/>
                <w:color w:val="000000"/>
              </w:rPr>
              <w:t>s</w:t>
            </w:r>
            <w:r w:rsidRPr="00EF4452">
              <w:rPr>
                <w:rFonts w:eastAsia="Calibri" w:cstheme="minorHAnsi"/>
                <w:bCs/>
                <w:color w:val="000000"/>
              </w:rPr>
              <w:t xml:space="preserve"> de la CEDEAO</w:t>
            </w:r>
          </w:p>
        </w:tc>
      </w:tr>
      <w:tr w:rsidR="00933515" w:rsidRPr="00EF4452" w14:paraId="10B2CC3F" w14:textId="77777777" w:rsidTr="004F6E6B">
        <w:trPr>
          <w:trHeight w:val="152"/>
        </w:trPr>
        <w:tc>
          <w:tcPr>
            <w:tcW w:w="1395" w:type="dxa"/>
            <w:shd w:val="clear" w:color="auto" w:fill="auto"/>
          </w:tcPr>
          <w:p w14:paraId="343F4E57" w14:textId="5CB9B26C" w:rsidR="00933515" w:rsidRPr="00EF4452" w:rsidRDefault="00933515"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Mise en œuvre des activités de soutien et réformes prévues par le projet</w:t>
            </w:r>
          </w:p>
        </w:tc>
        <w:tc>
          <w:tcPr>
            <w:tcW w:w="1642" w:type="dxa"/>
            <w:shd w:val="clear" w:color="auto" w:fill="auto"/>
          </w:tcPr>
          <w:p w14:paraId="692AE011" w14:textId="3E4C3781" w:rsidR="00933515" w:rsidRPr="00EF4452" w:rsidRDefault="001658D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Contenus des </w:t>
            </w:r>
            <w:r w:rsidR="008A7EA4" w:rsidRPr="00EF4452">
              <w:rPr>
                <w:rFonts w:eastAsia="Calibri" w:cstheme="minorHAnsi"/>
                <w:bCs/>
                <w:color w:val="000000"/>
              </w:rPr>
              <w:t>t</w:t>
            </w:r>
            <w:r w:rsidR="00933515" w:rsidRPr="00EF4452">
              <w:rPr>
                <w:rFonts w:eastAsia="Calibri" w:cstheme="minorHAnsi"/>
                <w:bCs/>
                <w:color w:val="000000"/>
              </w:rPr>
              <w:t>extes législatifs réglementaires ; mesures incitatives ;</w:t>
            </w:r>
          </w:p>
          <w:p w14:paraId="0028F80A" w14:textId="6A84979F" w:rsidR="001658D1"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Programme d</w:t>
            </w:r>
            <w:r w:rsidR="008A7EA4" w:rsidRPr="00EF4452">
              <w:rPr>
                <w:rFonts w:eastAsia="Calibri" w:cstheme="minorHAnsi"/>
                <w:bCs/>
                <w:color w:val="000000"/>
              </w:rPr>
              <w:t xml:space="preserve">e </w:t>
            </w:r>
            <w:proofErr w:type="gramStart"/>
            <w:r w:rsidR="008A7EA4" w:rsidRPr="00EF4452">
              <w:rPr>
                <w:rFonts w:eastAsia="Calibri" w:cstheme="minorHAnsi"/>
                <w:bCs/>
                <w:color w:val="000000"/>
              </w:rPr>
              <w:t>réformes</w:t>
            </w:r>
            <w:r w:rsidR="001658D1" w:rsidRPr="00EF4452">
              <w:rPr>
                <w:rFonts w:eastAsia="Calibri" w:cstheme="minorHAnsi"/>
                <w:bCs/>
                <w:color w:val="000000"/>
              </w:rPr>
              <w:t>;</w:t>
            </w:r>
            <w:proofErr w:type="gramEnd"/>
          </w:p>
          <w:p w14:paraId="7BAD3219" w14:textId="4CDC1DA8" w:rsidR="00933515" w:rsidRPr="00EF4452" w:rsidRDefault="001658D1"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Mesures d’assistances au</w:t>
            </w:r>
            <w:r w:rsidR="00BE16DD" w:rsidRPr="00EF4452">
              <w:rPr>
                <w:rFonts w:eastAsia="Calibri" w:cstheme="minorHAnsi"/>
                <w:bCs/>
                <w:color w:val="000000"/>
              </w:rPr>
              <w:t>x</w:t>
            </w:r>
            <w:r w:rsidRPr="00EF4452">
              <w:rPr>
                <w:rFonts w:eastAsia="Calibri" w:cstheme="minorHAnsi"/>
                <w:bCs/>
                <w:color w:val="000000"/>
              </w:rPr>
              <w:t xml:space="preserve"> groupes vulnérables</w:t>
            </w:r>
            <w:r w:rsidR="00933515" w:rsidRPr="00EF4452">
              <w:rPr>
                <w:rFonts w:eastAsia="Calibri" w:cstheme="minorHAnsi"/>
                <w:bCs/>
                <w:color w:val="000000"/>
              </w:rPr>
              <w:t xml:space="preserve"> etc.</w:t>
            </w:r>
          </w:p>
        </w:tc>
        <w:tc>
          <w:tcPr>
            <w:tcW w:w="2116" w:type="dxa"/>
            <w:shd w:val="clear" w:color="auto" w:fill="auto"/>
          </w:tcPr>
          <w:p w14:paraId="1462E727"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Courriers officiels ;</w:t>
            </w:r>
          </w:p>
          <w:p w14:paraId="314A78D1"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1109C5DE"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3EF88441"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5EF68AB4"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la CEDEAO et ARAA et les comptes Facebook et </w:t>
            </w:r>
            <w:proofErr w:type="gramStart"/>
            <w:r w:rsidRPr="00EF4452">
              <w:rPr>
                <w:rFonts w:eastAsia="Calibri" w:cstheme="minorHAnsi"/>
                <w:bCs/>
                <w:color w:val="000000"/>
              </w:rPr>
              <w:t>Twitter;</w:t>
            </w:r>
            <w:proofErr w:type="gramEnd"/>
          </w:p>
          <w:p w14:paraId="3333F41B"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Dépliants ;</w:t>
            </w:r>
          </w:p>
          <w:p w14:paraId="6B288C0B"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Flyers ;</w:t>
            </w:r>
          </w:p>
          <w:p w14:paraId="3E67E8C3" w14:textId="0D9172D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Radios et télévisions nationales</w:t>
            </w:r>
          </w:p>
        </w:tc>
        <w:tc>
          <w:tcPr>
            <w:tcW w:w="1984" w:type="dxa"/>
            <w:shd w:val="clear" w:color="auto" w:fill="auto"/>
          </w:tcPr>
          <w:p w14:paraId="1FEF6ADD" w14:textId="77777777"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Après la validation des divers livrables. Les documents finaux sont au besoin résumés et diffusés ;</w:t>
            </w:r>
          </w:p>
          <w:p w14:paraId="33594819" w14:textId="3EE36213" w:rsidR="00933515" w:rsidRPr="00EF4452" w:rsidRDefault="00933515"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Abuja et Dans tous les Etats membres éligibles pour la phase 1</w:t>
            </w:r>
          </w:p>
        </w:tc>
        <w:tc>
          <w:tcPr>
            <w:tcW w:w="1843" w:type="dxa"/>
            <w:shd w:val="clear" w:color="auto" w:fill="auto"/>
          </w:tcPr>
          <w:p w14:paraId="343638D0" w14:textId="77777777" w:rsidR="00933515" w:rsidRPr="00120F2F"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Agences et Directions de la CEDEAO, Points focaux ; Gouvernement ; CILLS, CORAF, Organisations interprofessionnelles ;</w:t>
            </w:r>
          </w:p>
          <w:p w14:paraId="1F2E4919" w14:textId="77777777" w:rsidR="00933515" w:rsidRPr="00120F2F"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Médias ;</w:t>
            </w:r>
          </w:p>
          <w:p w14:paraId="4DB70D23" w14:textId="77777777" w:rsidR="00933515" w:rsidRPr="00120F2F"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 xml:space="preserve">Producteurs, transporteurs, </w:t>
            </w:r>
          </w:p>
          <w:p w14:paraId="027FD561" w14:textId="77777777" w:rsidR="00933515" w:rsidRPr="00120F2F"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Importateurs et exportateurs ;</w:t>
            </w:r>
          </w:p>
          <w:p w14:paraId="7D299FA9" w14:textId="77777777" w:rsidR="00933515" w:rsidRPr="00120F2F"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Chambre de commerce ;</w:t>
            </w:r>
          </w:p>
          <w:p w14:paraId="032FB6F6" w14:textId="40DF03CB" w:rsidR="00933515" w:rsidRPr="00CF6A34" w:rsidRDefault="00933515"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Groupes vulnérables ou marginalisés</w:t>
            </w:r>
          </w:p>
        </w:tc>
        <w:tc>
          <w:tcPr>
            <w:tcW w:w="1559" w:type="dxa"/>
            <w:shd w:val="clear" w:color="auto" w:fill="auto"/>
          </w:tcPr>
          <w:p w14:paraId="5C216599"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Unité de Gestion du Projet FSRP ;</w:t>
            </w:r>
          </w:p>
          <w:p w14:paraId="59403EB7" w14:textId="1E3C3E49" w:rsidR="00933515"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8100A6" w:rsidRPr="00EF4452">
              <w:rPr>
                <w:rFonts w:eastAsia="Calibri" w:cstheme="minorHAnsi"/>
                <w:bCs/>
                <w:color w:val="000000"/>
              </w:rPr>
              <w:t>s</w:t>
            </w:r>
            <w:r w:rsidRPr="00EF4452">
              <w:rPr>
                <w:rFonts w:eastAsia="Calibri" w:cstheme="minorHAnsi"/>
                <w:bCs/>
                <w:color w:val="000000"/>
              </w:rPr>
              <w:t xml:space="preserve"> de la CEDEAO</w:t>
            </w:r>
          </w:p>
        </w:tc>
      </w:tr>
      <w:tr w:rsidR="009E3C58" w:rsidRPr="00EF4452" w14:paraId="68ACB3B0" w14:textId="77777777" w:rsidTr="004F6E6B">
        <w:trPr>
          <w:trHeight w:val="152"/>
        </w:trPr>
        <w:tc>
          <w:tcPr>
            <w:tcW w:w="1395" w:type="dxa"/>
            <w:shd w:val="clear" w:color="auto" w:fill="auto"/>
          </w:tcPr>
          <w:p w14:paraId="29078E33" w14:textId="6148EE86" w:rsidR="009E3C58" w:rsidRPr="00EF4452" w:rsidRDefault="00013130" w:rsidP="00EF4452">
            <w:pPr>
              <w:widowControl w:val="0"/>
              <w:autoSpaceDE w:val="0"/>
              <w:autoSpaceDN w:val="0"/>
              <w:adjustRightInd w:val="0"/>
              <w:spacing w:after="120" w:line="240" w:lineRule="auto"/>
              <w:rPr>
                <w:rFonts w:eastAsia="Calibri" w:cstheme="minorHAnsi"/>
                <w:b/>
                <w:color w:val="000000"/>
              </w:rPr>
            </w:pPr>
            <w:r w:rsidRPr="00EF4452">
              <w:rPr>
                <w:rFonts w:eastAsia="Calibri" w:cstheme="minorHAnsi"/>
                <w:b/>
                <w:color w:val="000000"/>
              </w:rPr>
              <w:t>S</w:t>
            </w:r>
            <w:r w:rsidR="00A114CF" w:rsidRPr="00EF4452">
              <w:rPr>
                <w:rFonts w:eastAsia="Calibri" w:cstheme="minorHAnsi"/>
                <w:b/>
                <w:color w:val="000000"/>
              </w:rPr>
              <w:t>uivi</w:t>
            </w:r>
            <w:r w:rsidRPr="00EF4452">
              <w:rPr>
                <w:rFonts w:eastAsia="Calibri" w:cstheme="minorHAnsi"/>
                <w:b/>
                <w:color w:val="000000"/>
              </w:rPr>
              <w:t xml:space="preserve"> </w:t>
            </w:r>
          </w:p>
        </w:tc>
        <w:tc>
          <w:tcPr>
            <w:tcW w:w="1642" w:type="dxa"/>
            <w:shd w:val="clear" w:color="auto" w:fill="auto"/>
          </w:tcPr>
          <w:p w14:paraId="48842B65" w14:textId="77777777" w:rsidR="009E3C58"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Indicateurs de résultats ;</w:t>
            </w:r>
          </w:p>
          <w:p w14:paraId="5A8038E9"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Programme et acteurs de suivi ;</w:t>
            </w:r>
          </w:p>
          <w:p w14:paraId="21E6FC3E" w14:textId="0F3AC06B"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Dissémination </w:t>
            </w:r>
            <w:r w:rsidRPr="00EF4452">
              <w:rPr>
                <w:rFonts w:eastAsia="Calibri" w:cstheme="minorHAnsi"/>
                <w:bCs/>
                <w:color w:val="000000"/>
              </w:rPr>
              <w:lastRenderedPageBreak/>
              <w:t>des résultats du suivi</w:t>
            </w:r>
          </w:p>
        </w:tc>
        <w:tc>
          <w:tcPr>
            <w:tcW w:w="2116" w:type="dxa"/>
            <w:shd w:val="clear" w:color="auto" w:fill="auto"/>
          </w:tcPr>
          <w:p w14:paraId="65F47B42"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lastRenderedPageBreak/>
              <w:t>Courriers officiels ;</w:t>
            </w:r>
          </w:p>
          <w:p w14:paraId="6F29701C"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proofErr w:type="gramStart"/>
            <w:r w:rsidRPr="00EF4452">
              <w:rPr>
                <w:rFonts w:eastAsia="Calibri" w:cstheme="minorHAnsi"/>
                <w:bCs/>
                <w:color w:val="000000"/>
              </w:rPr>
              <w:t>Emails</w:t>
            </w:r>
            <w:proofErr w:type="gramEnd"/>
            <w:r w:rsidRPr="00EF4452">
              <w:rPr>
                <w:rFonts w:eastAsia="Calibri" w:cstheme="minorHAnsi"/>
                <w:bCs/>
                <w:color w:val="000000"/>
              </w:rPr>
              <w:t xml:space="preserve"> (courriels) ;</w:t>
            </w:r>
          </w:p>
          <w:p w14:paraId="23BED9E9"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Téléphone ;</w:t>
            </w:r>
          </w:p>
          <w:p w14:paraId="6BBA7D4F"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Communiqués</w:t>
            </w:r>
          </w:p>
          <w:p w14:paraId="6C662C58" w14:textId="31DF0E99"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Sur les sites WEB de </w:t>
            </w:r>
            <w:r w:rsidRPr="00EF4452">
              <w:rPr>
                <w:rFonts w:eastAsia="Calibri" w:cstheme="minorHAnsi"/>
                <w:bCs/>
                <w:color w:val="000000"/>
              </w:rPr>
              <w:lastRenderedPageBreak/>
              <w:t xml:space="preserve">la CEDEAO et ARAA et les comptes Facebook et </w:t>
            </w:r>
            <w:proofErr w:type="gramStart"/>
            <w:r w:rsidRPr="00EF4452">
              <w:rPr>
                <w:rFonts w:eastAsia="Calibri" w:cstheme="minorHAnsi"/>
                <w:bCs/>
                <w:color w:val="000000"/>
              </w:rPr>
              <w:t>Twitter;</w:t>
            </w:r>
            <w:proofErr w:type="gramEnd"/>
          </w:p>
          <w:p w14:paraId="553FE1D7" w14:textId="0EC7E248"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Radios et télévisions nationales</w:t>
            </w:r>
          </w:p>
          <w:p w14:paraId="35679577" w14:textId="77777777" w:rsidR="009E3C58" w:rsidRPr="00EF4452" w:rsidRDefault="009E3C58" w:rsidP="00EF4452">
            <w:pPr>
              <w:widowControl w:val="0"/>
              <w:autoSpaceDE w:val="0"/>
              <w:autoSpaceDN w:val="0"/>
              <w:adjustRightInd w:val="0"/>
              <w:spacing w:after="120" w:line="240" w:lineRule="auto"/>
              <w:rPr>
                <w:rFonts w:eastAsia="Calibri" w:cstheme="minorHAnsi"/>
                <w:bCs/>
                <w:color w:val="000000"/>
              </w:rPr>
            </w:pPr>
          </w:p>
        </w:tc>
        <w:tc>
          <w:tcPr>
            <w:tcW w:w="1984" w:type="dxa"/>
            <w:shd w:val="clear" w:color="auto" w:fill="auto"/>
          </w:tcPr>
          <w:p w14:paraId="17A272E0" w14:textId="2D7FE8AB" w:rsidR="006D3E76" w:rsidRPr="00EF4452" w:rsidRDefault="006D3E76"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lastRenderedPageBreak/>
              <w:t>Tous les semestres après le démarrage des activités</w:t>
            </w:r>
          </w:p>
          <w:p w14:paraId="61DDBFE2" w14:textId="6FA13CB2" w:rsidR="009E3C58" w:rsidRPr="00EF4452" w:rsidRDefault="00013130"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 xml:space="preserve">Abuja et Dans tous les Etats membres éligibles pour la </w:t>
            </w:r>
            <w:r w:rsidRPr="00EF4452">
              <w:rPr>
                <w:rFonts w:eastAsia="Calibri" w:cstheme="minorHAnsi"/>
                <w:bCs/>
                <w:color w:val="000000"/>
              </w:rPr>
              <w:lastRenderedPageBreak/>
              <w:t>phase 1</w:t>
            </w:r>
          </w:p>
        </w:tc>
        <w:tc>
          <w:tcPr>
            <w:tcW w:w="1843" w:type="dxa"/>
            <w:shd w:val="clear" w:color="auto" w:fill="auto"/>
          </w:tcPr>
          <w:p w14:paraId="1490A9F1" w14:textId="77777777" w:rsidR="00013130" w:rsidRPr="00120F2F" w:rsidRDefault="00013130"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lastRenderedPageBreak/>
              <w:t xml:space="preserve">Agences et Directions de la CEDEAO, Points focaux ; Gouvernement ; CILLS, CORAF, Organisations </w:t>
            </w:r>
            <w:r w:rsidRPr="00120F2F">
              <w:rPr>
                <w:rFonts w:eastAsia="Calibri" w:cstheme="minorHAnsi"/>
                <w:bCs/>
                <w:color w:val="000000"/>
              </w:rPr>
              <w:lastRenderedPageBreak/>
              <w:t>interprofessionnelles ;</w:t>
            </w:r>
          </w:p>
          <w:p w14:paraId="0CD4470A" w14:textId="77777777" w:rsidR="00013130" w:rsidRPr="00120F2F" w:rsidRDefault="00013130"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Médias ;</w:t>
            </w:r>
          </w:p>
          <w:p w14:paraId="13173026" w14:textId="4EFF088D" w:rsidR="009E3C58" w:rsidRPr="00120F2F" w:rsidRDefault="00013130" w:rsidP="00EF4452">
            <w:pPr>
              <w:widowControl w:val="0"/>
              <w:autoSpaceDE w:val="0"/>
              <w:autoSpaceDN w:val="0"/>
              <w:adjustRightInd w:val="0"/>
              <w:spacing w:after="120" w:line="240" w:lineRule="auto"/>
              <w:rPr>
                <w:rFonts w:eastAsia="Calibri" w:cstheme="minorHAnsi"/>
                <w:bCs/>
                <w:color w:val="000000"/>
              </w:rPr>
            </w:pPr>
            <w:r w:rsidRPr="00120F2F">
              <w:rPr>
                <w:rFonts w:eastAsia="Calibri" w:cstheme="minorHAnsi"/>
                <w:bCs/>
                <w:color w:val="000000"/>
              </w:rPr>
              <w:t xml:space="preserve">Producteurs, transporteurs, </w:t>
            </w:r>
          </w:p>
        </w:tc>
        <w:tc>
          <w:tcPr>
            <w:tcW w:w="1559" w:type="dxa"/>
            <w:shd w:val="clear" w:color="auto" w:fill="auto"/>
          </w:tcPr>
          <w:p w14:paraId="215E02AA" w14:textId="77777777" w:rsidR="008A7EA4"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lastRenderedPageBreak/>
              <w:t>Unité de Gestion du Projet FSRP ;</w:t>
            </w:r>
          </w:p>
          <w:p w14:paraId="1882B028" w14:textId="082E27E7" w:rsidR="009E3C58" w:rsidRPr="00EF4452" w:rsidRDefault="008A7EA4" w:rsidP="00EF4452">
            <w:pPr>
              <w:widowControl w:val="0"/>
              <w:autoSpaceDE w:val="0"/>
              <w:autoSpaceDN w:val="0"/>
              <w:adjustRightInd w:val="0"/>
              <w:spacing w:after="120" w:line="240" w:lineRule="auto"/>
              <w:rPr>
                <w:rFonts w:eastAsia="Calibri" w:cstheme="minorHAnsi"/>
                <w:bCs/>
                <w:color w:val="000000"/>
              </w:rPr>
            </w:pPr>
            <w:r w:rsidRPr="00EF4452">
              <w:rPr>
                <w:rFonts w:eastAsia="Calibri" w:cstheme="minorHAnsi"/>
                <w:bCs/>
                <w:color w:val="000000"/>
              </w:rPr>
              <w:t>Agences et Direction</w:t>
            </w:r>
            <w:r w:rsidR="008100A6" w:rsidRPr="00EF4452">
              <w:rPr>
                <w:rFonts w:eastAsia="Calibri" w:cstheme="minorHAnsi"/>
                <w:bCs/>
                <w:color w:val="000000"/>
              </w:rPr>
              <w:t>s</w:t>
            </w:r>
            <w:r w:rsidRPr="00EF4452">
              <w:rPr>
                <w:rFonts w:eastAsia="Calibri" w:cstheme="minorHAnsi"/>
                <w:bCs/>
                <w:color w:val="000000"/>
              </w:rPr>
              <w:t xml:space="preserve"> de la CEDEAO</w:t>
            </w:r>
          </w:p>
        </w:tc>
      </w:tr>
    </w:tbl>
    <w:p w14:paraId="56261CB3" w14:textId="77777777" w:rsidR="004B254A" w:rsidRPr="00EF4452" w:rsidRDefault="004B254A" w:rsidP="00EF4452">
      <w:pPr>
        <w:pStyle w:val="Heading3"/>
        <w:numPr>
          <w:ilvl w:val="0"/>
          <w:numId w:val="0"/>
        </w:numPr>
        <w:spacing w:line="240" w:lineRule="auto"/>
        <w:rPr>
          <w:rFonts w:asciiTheme="minorHAnsi" w:hAnsiTheme="minorHAnsi" w:cstheme="minorHAnsi"/>
          <w:sz w:val="22"/>
          <w:szCs w:val="22"/>
        </w:rPr>
      </w:pPr>
    </w:p>
    <w:p w14:paraId="427A94B0" w14:textId="2DA940D3" w:rsidR="00D127B0" w:rsidRPr="00EF4452" w:rsidRDefault="00F12948" w:rsidP="008B151E">
      <w:pPr>
        <w:pStyle w:val="Heading2"/>
        <w:numPr>
          <w:ilvl w:val="1"/>
          <w:numId w:val="14"/>
        </w:numPr>
        <w:spacing w:line="240" w:lineRule="auto"/>
        <w:ind w:left="851"/>
        <w:rPr>
          <w:rFonts w:asciiTheme="minorHAnsi" w:hAnsiTheme="minorHAnsi" w:cstheme="minorHAnsi"/>
          <w:b/>
          <w:bCs/>
          <w:sz w:val="22"/>
          <w:szCs w:val="22"/>
        </w:rPr>
      </w:pPr>
      <w:bookmarkStart w:id="44" w:name="_Toc74421984"/>
      <w:r w:rsidRPr="00EF4452">
        <w:rPr>
          <w:rFonts w:asciiTheme="minorHAnsi" w:hAnsiTheme="minorHAnsi" w:cstheme="minorHAnsi"/>
          <w:b/>
          <w:bCs/>
          <w:sz w:val="22"/>
          <w:szCs w:val="22"/>
        </w:rPr>
        <w:t>Stratégie proposée pour les</w:t>
      </w:r>
      <w:r w:rsidR="00AE4612" w:rsidRPr="00EF4452">
        <w:rPr>
          <w:rFonts w:asciiTheme="minorHAnsi" w:hAnsiTheme="minorHAnsi" w:cstheme="minorHAnsi"/>
          <w:b/>
          <w:bCs/>
          <w:sz w:val="22"/>
          <w:szCs w:val="22"/>
        </w:rPr>
        <w:t xml:space="preserve"> </w:t>
      </w:r>
      <w:r w:rsidRPr="00EF4452">
        <w:rPr>
          <w:rFonts w:asciiTheme="minorHAnsi" w:hAnsiTheme="minorHAnsi" w:cstheme="minorHAnsi"/>
          <w:b/>
          <w:bCs/>
          <w:sz w:val="22"/>
          <w:szCs w:val="22"/>
        </w:rPr>
        <w:t>consultation</w:t>
      </w:r>
      <w:r w:rsidR="00AE4612" w:rsidRPr="00EF4452">
        <w:rPr>
          <w:rFonts w:asciiTheme="minorHAnsi" w:hAnsiTheme="minorHAnsi" w:cstheme="minorHAnsi"/>
          <w:b/>
          <w:bCs/>
          <w:sz w:val="22"/>
          <w:szCs w:val="22"/>
        </w:rPr>
        <w:t>s</w:t>
      </w:r>
      <w:bookmarkEnd w:id="44"/>
      <w:r w:rsidR="004B216B" w:rsidRPr="00EF4452">
        <w:rPr>
          <w:rFonts w:asciiTheme="minorHAnsi" w:hAnsiTheme="minorHAnsi" w:cstheme="minorHAnsi"/>
          <w:b/>
          <w:bCs/>
          <w:sz w:val="22"/>
          <w:szCs w:val="22"/>
        </w:rPr>
        <w:t xml:space="preserve"> </w:t>
      </w:r>
    </w:p>
    <w:p w14:paraId="3C5AE13D" w14:textId="77777777" w:rsidR="008100A6" w:rsidRPr="00EF4452" w:rsidRDefault="008100A6" w:rsidP="00EF4452">
      <w:pPr>
        <w:spacing w:after="0" w:line="240" w:lineRule="auto"/>
        <w:jc w:val="both"/>
        <w:rPr>
          <w:rFonts w:cstheme="minorHAnsi"/>
        </w:rPr>
      </w:pPr>
    </w:p>
    <w:p w14:paraId="2D38FF49" w14:textId="057FC784" w:rsidR="0084623B" w:rsidRPr="00EF4452" w:rsidRDefault="0084623B" w:rsidP="00EF4452">
      <w:pPr>
        <w:spacing w:after="0" w:line="240" w:lineRule="auto"/>
        <w:jc w:val="both"/>
        <w:rPr>
          <w:rFonts w:cstheme="minorHAnsi"/>
        </w:rPr>
      </w:pPr>
      <w:r w:rsidRPr="00EF4452">
        <w:rPr>
          <w:rFonts w:cstheme="minorHAnsi"/>
        </w:rPr>
        <w:t>Les consultations avec les parties prenantes permettront d’installer un cadre d’échange dynamique entre le projet et tous les acteurs affectés et intéressés.</w:t>
      </w:r>
    </w:p>
    <w:p w14:paraId="1215CB14" w14:textId="77777777" w:rsidR="008100A6" w:rsidRPr="00EF4452" w:rsidRDefault="008100A6" w:rsidP="00EF4452">
      <w:pPr>
        <w:spacing w:after="0" w:line="240" w:lineRule="auto"/>
        <w:jc w:val="both"/>
        <w:rPr>
          <w:rFonts w:cstheme="minorHAnsi"/>
        </w:rPr>
      </w:pPr>
    </w:p>
    <w:p w14:paraId="7EA65767" w14:textId="06277F14" w:rsidR="0084623B" w:rsidRPr="00EF4452" w:rsidRDefault="0084623B" w:rsidP="00EF4452">
      <w:pPr>
        <w:spacing w:after="0" w:line="240" w:lineRule="auto"/>
        <w:jc w:val="both"/>
        <w:rPr>
          <w:rFonts w:cstheme="minorHAnsi"/>
          <w:bCs/>
        </w:rPr>
      </w:pPr>
      <w:r w:rsidRPr="00EF4452">
        <w:rPr>
          <w:rFonts w:cstheme="minorHAnsi"/>
        </w:rPr>
        <w:t>Les consultations avec les parties prenantes permettent</w:t>
      </w:r>
      <w:r w:rsidRPr="00EF4452">
        <w:rPr>
          <w:rFonts w:cstheme="minorHAnsi"/>
          <w:bCs/>
        </w:rPr>
        <w:t xml:space="preserve"> d’avoir une base de discussion et des mécanismes de négociation entre les différents acteurs sur les </w:t>
      </w:r>
      <w:r w:rsidR="004B216B" w:rsidRPr="00EF4452">
        <w:rPr>
          <w:rFonts w:cstheme="minorHAnsi"/>
          <w:bCs/>
        </w:rPr>
        <w:t>risques et effets</w:t>
      </w:r>
      <w:r w:rsidRPr="00EF4452">
        <w:rPr>
          <w:rFonts w:cstheme="minorHAnsi"/>
          <w:bCs/>
        </w:rPr>
        <w:t xml:space="preserve"> environnementaux et sociaux </w:t>
      </w:r>
      <w:r w:rsidR="004B216B" w:rsidRPr="00EF4452">
        <w:rPr>
          <w:rFonts w:cstheme="minorHAnsi"/>
          <w:bCs/>
        </w:rPr>
        <w:t xml:space="preserve">associés à la mise en œuvre </w:t>
      </w:r>
      <w:r w:rsidRPr="00EF4452">
        <w:rPr>
          <w:rFonts w:cstheme="minorHAnsi"/>
          <w:bCs/>
        </w:rPr>
        <w:t>du projet.  Ce</w:t>
      </w:r>
      <w:r w:rsidR="00943459" w:rsidRPr="00EF4452">
        <w:rPr>
          <w:rFonts w:cstheme="minorHAnsi"/>
          <w:bCs/>
        </w:rPr>
        <w:t>s</w:t>
      </w:r>
      <w:r w:rsidRPr="00EF4452">
        <w:rPr>
          <w:rFonts w:cstheme="minorHAnsi"/>
          <w:bCs/>
        </w:rPr>
        <w:t xml:space="preserve"> consultation</w:t>
      </w:r>
      <w:r w:rsidR="00943459" w:rsidRPr="00EF4452">
        <w:rPr>
          <w:rFonts w:cstheme="minorHAnsi"/>
          <w:bCs/>
        </w:rPr>
        <w:t>s</w:t>
      </w:r>
      <w:r w:rsidRPr="00EF4452">
        <w:rPr>
          <w:rFonts w:cstheme="minorHAnsi"/>
          <w:bCs/>
        </w:rPr>
        <w:t xml:space="preserve"> </w:t>
      </w:r>
      <w:r w:rsidR="00943459" w:rsidRPr="00EF4452">
        <w:rPr>
          <w:rFonts w:cstheme="minorHAnsi"/>
          <w:bCs/>
        </w:rPr>
        <w:t>auront</w:t>
      </w:r>
      <w:r w:rsidRPr="00EF4452">
        <w:rPr>
          <w:rFonts w:cstheme="minorHAnsi"/>
          <w:bCs/>
        </w:rPr>
        <w:t xml:space="preserve"> pour but de s’assurer que tous les groupes d’intérêt impliqué</w:t>
      </w:r>
      <w:r w:rsidR="00427369">
        <w:rPr>
          <w:rFonts w:cstheme="minorHAnsi"/>
          <w:bCs/>
        </w:rPr>
        <w:t>s</w:t>
      </w:r>
      <w:r w:rsidRPr="00EF4452">
        <w:rPr>
          <w:rFonts w:cstheme="minorHAnsi"/>
          <w:bCs/>
        </w:rPr>
        <w:t xml:space="preserve"> directement ou indirectement dans l</w:t>
      </w:r>
      <w:r w:rsidR="00943459" w:rsidRPr="00EF4452">
        <w:rPr>
          <w:rFonts w:cstheme="minorHAnsi"/>
          <w:bCs/>
        </w:rPr>
        <w:t>a mise en œuvre et</w:t>
      </w:r>
      <w:r w:rsidRPr="00EF4452">
        <w:rPr>
          <w:rFonts w:cstheme="minorHAnsi"/>
          <w:bCs/>
        </w:rPr>
        <w:t xml:space="preserve"> </w:t>
      </w:r>
      <w:r w:rsidR="00427369">
        <w:rPr>
          <w:rFonts w:cstheme="minorHAnsi"/>
          <w:bCs/>
        </w:rPr>
        <w:t xml:space="preserve">le </w:t>
      </w:r>
      <w:r w:rsidRPr="00EF4452">
        <w:rPr>
          <w:rFonts w:cstheme="minorHAnsi"/>
          <w:bCs/>
        </w:rPr>
        <w:t>suivi émettent un avis et expriment effectivement leurs besoins dès la mise en œuvre du processus participatif.</w:t>
      </w:r>
    </w:p>
    <w:p w14:paraId="43D1D910" w14:textId="34D3E5A9" w:rsidR="00DB5265" w:rsidRPr="00EF4452" w:rsidRDefault="0084623B" w:rsidP="00EF4452">
      <w:pPr>
        <w:spacing w:line="240" w:lineRule="auto"/>
        <w:jc w:val="both"/>
        <w:rPr>
          <w:rFonts w:cstheme="minorHAnsi"/>
        </w:rPr>
      </w:pPr>
      <w:r w:rsidRPr="00EF4452">
        <w:rPr>
          <w:rFonts w:cstheme="minorHAnsi"/>
        </w:rPr>
        <w:t xml:space="preserve">Les spécialistes en </w:t>
      </w:r>
      <w:r w:rsidR="00943459" w:rsidRPr="00EF4452">
        <w:rPr>
          <w:rFonts w:cstheme="minorHAnsi"/>
        </w:rPr>
        <w:t>communication et en suivi évaluation</w:t>
      </w:r>
      <w:r w:rsidR="008B763E" w:rsidRPr="00EF4452">
        <w:rPr>
          <w:rFonts w:cstheme="minorHAnsi"/>
        </w:rPr>
        <w:t xml:space="preserve"> </w:t>
      </w:r>
      <w:r w:rsidRPr="00EF4452">
        <w:rPr>
          <w:rFonts w:cstheme="minorHAnsi"/>
        </w:rPr>
        <w:t>vont conduire une partie de ces activités de consultation autour du projet avec l’appui des</w:t>
      </w:r>
      <w:r w:rsidR="00022B0F" w:rsidRPr="00EF4452">
        <w:rPr>
          <w:rFonts w:cstheme="minorHAnsi"/>
        </w:rPr>
        <w:t xml:space="preserve"> directions et agences de la CEDEAO</w:t>
      </w:r>
      <w:r w:rsidRPr="00EF4452">
        <w:rPr>
          <w:rFonts w:cstheme="minorHAnsi"/>
        </w:rPr>
        <w:t xml:space="preserve">. Les points de consultations seront centrés sur les aspects suivants : </w:t>
      </w:r>
    </w:p>
    <w:p w14:paraId="648105AA" w14:textId="02CF6E8B" w:rsidR="00DB5265" w:rsidRPr="00EF4452" w:rsidRDefault="00427369" w:rsidP="008B151E">
      <w:pPr>
        <w:pStyle w:val="ListParagraph"/>
        <w:numPr>
          <w:ilvl w:val="0"/>
          <w:numId w:val="35"/>
        </w:numPr>
        <w:spacing w:after="0" w:line="240" w:lineRule="auto"/>
        <w:ind w:left="1080"/>
        <w:jc w:val="both"/>
        <w:rPr>
          <w:rFonts w:cstheme="minorHAnsi"/>
        </w:rPr>
      </w:pPr>
      <w:r>
        <w:rPr>
          <w:rFonts w:cstheme="minorHAnsi"/>
        </w:rPr>
        <w:t>R</w:t>
      </w:r>
      <w:r w:rsidR="00DB5265" w:rsidRPr="00EF4452">
        <w:rPr>
          <w:rFonts w:cstheme="minorHAnsi"/>
        </w:rPr>
        <w:t>isques environnementaux et/ou sociaux que le projet pourrait engendrer</w:t>
      </w:r>
      <w:r w:rsidR="009B1760" w:rsidRPr="00EF4452">
        <w:rPr>
          <w:rFonts w:cstheme="minorHAnsi"/>
        </w:rPr>
        <w:t> </w:t>
      </w:r>
    </w:p>
    <w:p w14:paraId="100354DE" w14:textId="2C13B274" w:rsidR="00DB5265" w:rsidRPr="00EF4452" w:rsidRDefault="00E36CEC" w:rsidP="008B151E">
      <w:pPr>
        <w:pStyle w:val="ListParagraph"/>
        <w:numPr>
          <w:ilvl w:val="0"/>
          <w:numId w:val="35"/>
        </w:numPr>
        <w:spacing w:after="0" w:line="240" w:lineRule="auto"/>
        <w:ind w:left="1080"/>
        <w:jc w:val="both"/>
        <w:rPr>
          <w:rFonts w:cstheme="minorHAnsi"/>
        </w:rPr>
      </w:pPr>
      <w:r w:rsidRPr="00EF4452">
        <w:rPr>
          <w:rFonts w:cstheme="minorHAnsi"/>
        </w:rPr>
        <w:t>B</w:t>
      </w:r>
      <w:r w:rsidR="00DB5265" w:rsidRPr="00EF4452">
        <w:rPr>
          <w:rFonts w:cstheme="minorHAnsi"/>
        </w:rPr>
        <w:t>esoins en information de</w:t>
      </w:r>
      <w:r w:rsidRPr="00EF4452">
        <w:rPr>
          <w:rFonts w:cstheme="minorHAnsi"/>
        </w:rPr>
        <w:t>s parties prenantes</w:t>
      </w:r>
      <w:r w:rsidR="00DB5265" w:rsidRPr="00EF4452">
        <w:rPr>
          <w:rFonts w:cstheme="minorHAnsi"/>
        </w:rPr>
        <w:t xml:space="preserve"> pour </w:t>
      </w:r>
      <w:r w:rsidR="008100A6" w:rsidRPr="00EF4452">
        <w:rPr>
          <w:rFonts w:cstheme="minorHAnsi"/>
        </w:rPr>
        <w:t>mieux s’impliquer</w:t>
      </w:r>
      <w:r w:rsidR="00DB5265" w:rsidRPr="00EF4452">
        <w:rPr>
          <w:rFonts w:cstheme="minorHAnsi"/>
        </w:rPr>
        <w:t xml:space="preserve"> dans la mise en œuvre et le suivi</w:t>
      </w:r>
      <w:r w:rsidRPr="00EF4452">
        <w:rPr>
          <w:rFonts w:cstheme="minorHAnsi"/>
        </w:rPr>
        <w:t> </w:t>
      </w:r>
    </w:p>
    <w:p w14:paraId="6ADB724E" w14:textId="0AB1C59D" w:rsidR="00DB5265" w:rsidRPr="00EF4452" w:rsidRDefault="009B1760" w:rsidP="008B151E">
      <w:pPr>
        <w:pStyle w:val="ListParagraph"/>
        <w:numPr>
          <w:ilvl w:val="0"/>
          <w:numId w:val="35"/>
        </w:numPr>
        <w:spacing w:after="0" w:line="240" w:lineRule="auto"/>
        <w:ind w:left="1080"/>
        <w:jc w:val="both"/>
        <w:rPr>
          <w:rFonts w:cstheme="minorHAnsi"/>
        </w:rPr>
      </w:pPr>
      <w:r w:rsidRPr="00EF4452">
        <w:rPr>
          <w:rFonts w:cstheme="minorHAnsi"/>
        </w:rPr>
        <w:t xml:space="preserve">Choix et options sur </w:t>
      </w:r>
      <w:r w:rsidR="00DB5265" w:rsidRPr="00EF4452">
        <w:rPr>
          <w:rFonts w:cstheme="minorHAnsi"/>
        </w:rPr>
        <w:t>les meilleurs canaux pour divulguer l’information sur le projet</w:t>
      </w:r>
      <w:r w:rsidRPr="00EF4452">
        <w:rPr>
          <w:rFonts w:cstheme="minorHAnsi"/>
        </w:rPr>
        <w:t> </w:t>
      </w:r>
    </w:p>
    <w:p w14:paraId="7FBD1A3C" w14:textId="60F6D7B9" w:rsidR="00DB5265" w:rsidRPr="00EF4452" w:rsidRDefault="00416F9C" w:rsidP="008B151E">
      <w:pPr>
        <w:pStyle w:val="ListParagraph"/>
        <w:numPr>
          <w:ilvl w:val="0"/>
          <w:numId w:val="35"/>
        </w:numPr>
        <w:spacing w:after="0" w:line="240" w:lineRule="auto"/>
        <w:ind w:left="1080"/>
        <w:jc w:val="both"/>
        <w:rPr>
          <w:rFonts w:cstheme="minorHAnsi"/>
        </w:rPr>
      </w:pPr>
      <w:r w:rsidRPr="00EF4452">
        <w:rPr>
          <w:rFonts w:cstheme="minorHAnsi"/>
        </w:rPr>
        <w:t>Echang</w:t>
      </w:r>
      <w:r w:rsidR="00DB5265" w:rsidRPr="00EF4452">
        <w:rPr>
          <w:rFonts w:cstheme="minorHAnsi"/>
        </w:rPr>
        <w:t xml:space="preserve">es </w:t>
      </w:r>
      <w:r w:rsidRPr="00EF4452">
        <w:rPr>
          <w:rFonts w:cstheme="minorHAnsi"/>
        </w:rPr>
        <w:t xml:space="preserve">sur les </w:t>
      </w:r>
      <w:r w:rsidR="008866FB" w:rsidRPr="00EF4452">
        <w:rPr>
          <w:rFonts w:cstheme="minorHAnsi"/>
        </w:rPr>
        <w:t xml:space="preserve">risques et </w:t>
      </w:r>
      <w:r w:rsidR="00DB5265" w:rsidRPr="00EF4452">
        <w:rPr>
          <w:rFonts w:cstheme="minorHAnsi"/>
        </w:rPr>
        <w:t>facteur (s) de blocage ou d’échec du projet</w:t>
      </w:r>
      <w:r w:rsidR="008866FB" w:rsidRPr="00EF4452">
        <w:rPr>
          <w:rFonts w:cstheme="minorHAnsi"/>
        </w:rPr>
        <w:t> </w:t>
      </w:r>
    </w:p>
    <w:p w14:paraId="610CD19A" w14:textId="23B47D0F" w:rsidR="00DB5265" w:rsidRPr="00EF4452" w:rsidRDefault="00416F9C" w:rsidP="008B151E">
      <w:pPr>
        <w:pStyle w:val="ListParagraph"/>
        <w:numPr>
          <w:ilvl w:val="0"/>
          <w:numId w:val="35"/>
        </w:numPr>
        <w:spacing w:after="0" w:line="240" w:lineRule="auto"/>
        <w:ind w:left="1080"/>
        <w:jc w:val="both"/>
        <w:rPr>
          <w:rFonts w:cstheme="minorHAnsi"/>
        </w:rPr>
      </w:pPr>
      <w:r w:rsidRPr="00EF4452">
        <w:rPr>
          <w:rFonts w:cstheme="minorHAnsi"/>
        </w:rPr>
        <w:t xml:space="preserve">Identification des </w:t>
      </w:r>
      <w:r w:rsidR="00DB5265" w:rsidRPr="00EF4452">
        <w:rPr>
          <w:rFonts w:cstheme="minorHAnsi"/>
        </w:rPr>
        <w:t xml:space="preserve">initiatives </w:t>
      </w:r>
      <w:r w:rsidRPr="00EF4452">
        <w:rPr>
          <w:rFonts w:cstheme="minorHAnsi"/>
        </w:rPr>
        <w:t xml:space="preserve">à </w:t>
      </w:r>
      <w:r w:rsidR="00DB5265" w:rsidRPr="00EF4452">
        <w:rPr>
          <w:rFonts w:cstheme="minorHAnsi"/>
        </w:rPr>
        <w:t>adopt</w:t>
      </w:r>
      <w:r w:rsidRPr="00EF4452">
        <w:rPr>
          <w:rFonts w:cstheme="minorHAnsi"/>
        </w:rPr>
        <w:t>er</w:t>
      </w:r>
      <w:r w:rsidR="00DB5265" w:rsidRPr="00EF4452">
        <w:rPr>
          <w:rFonts w:cstheme="minorHAnsi"/>
        </w:rPr>
        <w:t xml:space="preserve"> pour renforcer les chances de succès de ce projet</w:t>
      </w:r>
      <w:r w:rsidR="008866FB" w:rsidRPr="00EF4452">
        <w:rPr>
          <w:rFonts w:cstheme="minorHAnsi"/>
        </w:rPr>
        <w:t> ;</w:t>
      </w:r>
    </w:p>
    <w:p w14:paraId="6483AE9A" w14:textId="486C79E8" w:rsidR="0084623B" w:rsidRPr="00EF4452" w:rsidRDefault="0084623B" w:rsidP="008B151E">
      <w:pPr>
        <w:pStyle w:val="ListParagraph"/>
        <w:numPr>
          <w:ilvl w:val="0"/>
          <w:numId w:val="35"/>
        </w:numPr>
        <w:spacing w:after="0" w:line="240" w:lineRule="auto"/>
        <w:ind w:left="1080"/>
        <w:jc w:val="both"/>
        <w:rPr>
          <w:rFonts w:cstheme="minorHAnsi"/>
        </w:rPr>
      </w:pPr>
      <w:r w:rsidRPr="00EF4452">
        <w:rPr>
          <w:rFonts w:cstheme="minorHAnsi"/>
        </w:rPr>
        <w:t>M</w:t>
      </w:r>
      <w:r w:rsidR="001A183B" w:rsidRPr="00EF4452">
        <w:rPr>
          <w:rFonts w:cstheme="minorHAnsi"/>
        </w:rPr>
        <w:t>ise en œuvre du projet dans le contexte de pandémie et m</w:t>
      </w:r>
      <w:r w:rsidRPr="00EF4452">
        <w:rPr>
          <w:rFonts w:cstheme="minorHAnsi"/>
        </w:rPr>
        <w:t>esures</w:t>
      </w:r>
      <w:r w:rsidR="001A183B" w:rsidRPr="00EF4452">
        <w:rPr>
          <w:rFonts w:cstheme="minorHAnsi"/>
        </w:rPr>
        <w:t xml:space="preserve"> de prévention et de gestion</w:t>
      </w:r>
      <w:r w:rsidRPr="00EF4452">
        <w:rPr>
          <w:rFonts w:cstheme="minorHAnsi"/>
        </w:rPr>
        <w:t xml:space="preserve"> contre le COVID</w:t>
      </w:r>
      <w:r w:rsidR="00CF6A34">
        <w:rPr>
          <w:rFonts w:cstheme="minorHAnsi"/>
        </w:rPr>
        <w:t>-</w:t>
      </w:r>
      <w:r w:rsidRPr="00EF4452">
        <w:rPr>
          <w:rFonts w:cstheme="minorHAnsi"/>
        </w:rPr>
        <w:t>19</w:t>
      </w:r>
      <w:r w:rsidR="00D22676" w:rsidRPr="00EF4452">
        <w:rPr>
          <w:rFonts w:cstheme="minorHAnsi"/>
        </w:rPr>
        <w:t> </w:t>
      </w:r>
    </w:p>
    <w:p w14:paraId="2AE29519" w14:textId="048D9E37" w:rsidR="00D22676" w:rsidRPr="00EF4452" w:rsidRDefault="00D22676" w:rsidP="008B151E">
      <w:pPr>
        <w:pStyle w:val="ListParagraph"/>
        <w:numPr>
          <w:ilvl w:val="0"/>
          <w:numId w:val="35"/>
        </w:numPr>
        <w:spacing w:after="0" w:line="240" w:lineRule="auto"/>
        <w:ind w:left="1080"/>
        <w:jc w:val="both"/>
        <w:rPr>
          <w:rFonts w:cstheme="minorHAnsi"/>
        </w:rPr>
      </w:pPr>
      <w:r w:rsidRPr="00EF4452">
        <w:rPr>
          <w:rFonts w:cstheme="minorHAnsi"/>
        </w:rPr>
        <w:t>Inclusion des groupes vulnérables, marginalisés</w:t>
      </w:r>
      <w:r w:rsidR="008866FB" w:rsidRPr="00EF4452">
        <w:rPr>
          <w:rFonts w:cstheme="minorHAnsi"/>
        </w:rPr>
        <w:t> </w:t>
      </w:r>
    </w:p>
    <w:p w14:paraId="2ACE31F3" w14:textId="5D82F3DA" w:rsidR="0084623B" w:rsidRPr="00EF4452" w:rsidRDefault="00427369" w:rsidP="008B151E">
      <w:pPr>
        <w:pStyle w:val="ListParagraph"/>
        <w:numPr>
          <w:ilvl w:val="0"/>
          <w:numId w:val="35"/>
        </w:numPr>
        <w:spacing w:after="0" w:line="240" w:lineRule="auto"/>
        <w:ind w:left="1080"/>
        <w:jc w:val="both"/>
        <w:rPr>
          <w:rFonts w:cstheme="minorHAnsi"/>
        </w:rPr>
      </w:pPr>
      <w:r>
        <w:rPr>
          <w:rFonts w:cstheme="minorHAnsi"/>
        </w:rPr>
        <w:t>P</w:t>
      </w:r>
      <w:r w:rsidR="0084623B" w:rsidRPr="00EF4452">
        <w:rPr>
          <w:rFonts w:cstheme="minorHAnsi"/>
        </w:rPr>
        <w:t>révention et gestion des risques sociaux (EAHS) etc.</w:t>
      </w:r>
    </w:p>
    <w:p w14:paraId="78C6B410" w14:textId="268CB138" w:rsidR="0084623B" w:rsidRPr="00EF4452" w:rsidRDefault="0084623B" w:rsidP="008B151E">
      <w:pPr>
        <w:pStyle w:val="ListParagraph"/>
        <w:numPr>
          <w:ilvl w:val="0"/>
          <w:numId w:val="35"/>
        </w:numPr>
        <w:spacing w:after="0" w:line="240" w:lineRule="auto"/>
        <w:ind w:left="1080"/>
        <w:jc w:val="both"/>
        <w:rPr>
          <w:rFonts w:cstheme="minorHAnsi"/>
        </w:rPr>
      </w:pPr>
      <w:r w:rsidRPr="00EF4452">
        <w:rPr>
          <w:rFonts w:cstheme="minorHAnsi"/>
        </w:rPr>
        <w:t>Mise en place et fonctionnement du MGP </w:t>
      </w:r>
    </w:p>
    <w:p w14:paraId="28C5499D" w14:textId="77777777" w:rsidR="007413A8" w:rsidRPr="00EF4452" w:rsidRDefault="007413A8" w:rsidP="00EF4452">
      <w:pPr>
        <w:spacing w:line="240" w:lineRule="auto"/>
        <w:rPr>
          <w:rFonts w:cstheme="minorHAnsi"/>
        </w:rPr>
      </w:pPr>
    </w:p>
    <w:p w14:paraId="14B0FB9F" w14:textId="6581346E" w:rsidR="0084623B" w:rsidRPr="00EF4452" w:rsidRDefault="0084623B" w:rsidP="00EF4452">
      <w:pPr>
        <w:spacing w:line="240" w:lineRule="auto"/>
        <w:rPr>
          <w:rFonts w:cstheme="minorHAnsi"/>
        </w:rPr>
      </w:pPr>
      <w:r w:rsidRPr="00EF4452">
        <w:rPr>
          <w:rFonts w:cstheme="minorHAnsi"/>
        </w:rPr>
        <w:t>Les principaux outils de collecte qui seront mobilisés à cet effet seront les suivants :</w:t>
      </w:r>
    </w:p>
    <w:p w14:paraId="64B1C333" w14:textId="14D8FA23" w:rsidR="0084623B" w:rsidRPr="00CF6A34" w:rsidRDefault="00427369" w:rsidP="008B151E">
      <w:pPr>
        <w:pStyle w:val="ListParagraph"/>
        <w:numPr>
          <w:ilvl w:val="0"/>
          <w:numId w:val="36"/>
        </w:numPr>
        <w:spacing w:after="0" w:line="240" w:lineRule="auto"/>
        <w:jc w:val="both"/>
        <w:rPr>
          <w:rFonts w:cstheme="minorHAnsi"/>
        </w:rPr>
      </w:pPr>
      <w:r>
        <w:rPr>
          <w:rFonts w:cstheme="minorHAnsi"/>
        </w:rPr>
        <w:t>E</w:t>
      </w:r>
      <w:r w:rsidR="0084623B" w:rsidRPr="00CF6A34">
        <w:rPr>
          <w:rFonts w:cstheme="minorHAnsi"/>
        </w:rPr>
        <w:t xml:space="preserve">ntretiens individuels </w:t>
      </w:r>
      <w:r w:rsidR="00664A5C" w:rsidRPr="00CF6A34">
        <w:rPr>
          <w:rFonts w:cstheme="minorHAnsi"/>
        </w:rPr>
        <w:t xml:space="preserve">en </w:t>
      </w:r>
      <w:r>
        <w:rPr>
          <w:rFonts w:cstheme="minorHAnsi"/>
        </w:rPr>
        <w:t xml:space="preserve">mode </w:t>
      </w:r>
      <w:r w:rsidR="00664A5C" w:rsidRPr="00CF6A34">
        <w:rPr>
          <w:rFonts w:cstheme="minorHAnsi"/>
        </w:rPr>
        <w:t xml:space="preserve">virtuel </w:t>
      </w:r>
      <w:r w:rsidR="0084623B" w:rsidRPr="00CF6A34">
        <w:rPr>
          <w:rFonts w:cstheme="minorHAnsi"/>
        </w:rPr>
        <w:t>avec les autorités</w:t>
      </w:r>
      <w:r w:rsidR="00664A5C" w:rsidRPr="00CF6A34">
        <w:rPr>
          <w:rFonts w:cstheme="minorHAnsi"/>
        </w:rPr>
        <w:t xml:space="preserve"> étatiques</w:t>
      </w:r>
      <w:r w:rsidR="0084623B" w:rsidRPr="00CF6A34">
        <w:rPr>
          <w:rFonts w:cstheme="minorHAnsi"/>
        </w:rPr>
        <w:t xml:space="preserve"> et les Organisations de la société civile (ONG, OCB)</w:t>
      </w:r>
      <w:r w:rsidR="00664A5C" w:rsidRPr="00CF6A34">
        <w:rPr>
          <w:rFonts w:cstheme="minorHAnsi"/>
        </w:rPr>
        <w:t>, les points focaux</w:t>
      </w:r>
      <w:r>
        <w:rPr>
          <w:rFonts w:cstheme="minorHAnsi"/>
        </w:rPr>
        <w:t xml:space="preserve"> </w:t>
      </w:r>
      <w:r w:rsidR="0084623B" w:rsidRPr="00CF6A34">
        <w:rPr>
          <w:rFonts w:cstheme="minorHAnsi"/>
        </w:rPr>
        <w:t>;</w:t>
      </w:r>
    </w:p>
    <w:p w14:paraId="129A5D76" w14:textId="21D7022B" w:rsidR="0084623B" w:rsidRPr="00120F2F" w:rsidRDefault="00427369" w:rsidP="008B151E">
      <w:pPr>
        <w:pStyle w:val="ListParagraph"/>
        <w:numPr>
          <w:ilvl w:val="0"/>
          <w:numId w:val="36"/>
        </w:numPr>
        <w:spacing w:after="0" w:line="240" w:lineRule="auto"/>
        <w:jc w:val="both"/>
        <w:rPr>
          <w:rFonts w:cstheme="minorHAnsi"/>
        </w:rPr>
      </w:pPr>
      <w:r>
        <w:rPr>
          <w:rFonts w:cstheme="minorHAnsi"/>
        </w:rPr>
        <w:t>F</w:t>
      </w:r>
      <w:r w:rsidR="0084623B" w:rsidRPr="00490BBC">
        <w:rPr>
          <w:rFonts w:cstheme="minorHAnsi"/>
        </w:rPr>
        <w:t>ocus groups avec les</w:t>
      </w:r>
      <w:r w:rsidR="00F23076" w:rsidRPr="00490BBC">
        <w:rPr>
          <w:rFonts w:cstheme="minorHAnsi"/>
        </w:rPr>
        <w:t xml:space="preserve"> parties prenantes institutionnelles autour de plateforme en ligne (Zoom, </w:t>
      </w:r>
      <w:r>
        <w:rPr>
          <w:rFonts w:cstheme="minorHAnsi"/>
        </w:rPr>
        <w:t>T</w:t>
      </w:r>
      <w:r w:rsidR="00F23076" w:rsidRPr="00490BBC">
        <w:rPr>
          <w:rFonts w:cstheme="minorHAnsi"/>
        </w:rPr>
        <w:t xml:space="preserve">eams ou </w:t>
      </w:r>
      <w:r>
        <w:rPr>
          <w:rFonts w:cstheme="minorHAnsi"/>
        </w:rPr>
        <w:t>W</w:t>
      </w:r>
      <w:r w:rsidR="00F23076" w:rsidRPr="00490BBC">
        <w:rPr>
          <w:rFonts w:cstheme="minorHAnsi"/>
        </w:rPr>
        <w:t>eb</w:t>
      </w:r>
      <w:r>
        <w:rPr>
          <w:rFonts w:cstheme="minorHAnsi"/>
        </w:rPr>
        <w:t>E</w:t>
      </w:r>
      <w:r w:rsidR="00F23076" w:rsidRPr="00490BBC">
        <w:rPr>
          <w:rFonts w:cstheme="minorHAnsi"/>
        </w:rPr>
        <w:t>x</w:t>
      </w:r>
      <w:r w:rsidR="0084623B" w:rsidRPr="00194E95">
        <w:rPr>
          <w:rFonts w:cstheme="minorHAnsi"/>
        </w:rPr>
        <w:t>. ;</w:t>
      </w:r>
    </w:p>
    <w:p w14:paraId="6EDEA5DE" w14:textId="507B010A" w:rsidR="0084623B" w:rsidRPr="00120F2F" w:rsidRDefault="0084623B" w:rsidP="008B151E">
      <w:pPr>
        <w:pStyle w:val="ListParagraph"/>
        <w:numPr>
          <w:ilvl w:val="0"/>
          <w:numId w:val="36"/>
        </w:numPr>
        <w:spacing w:after="0" w:line="240" w:lineRule="auto"/>
        <w:jc w:val="both"/>
        <w:rPr>
          <w:rFonts w:cstheme="minorHAnsi"/>
        </w:rPr>
      </w:pPr>
      <w:r w:rsidRPr="00120F2F">
        <w:rPr>
          <w:rFonts w:cstheme="minorHAnsi"/>
        </w:rPr>
        <w:t>Enquêtes et sondage auprès des populations</w:t>
      </w:r>
      <w:r w:rsidR="000128F8" w:rsidRPr="00120F2F">
        <w:rPr>
          <w:rFonts w:cstheme="minorHAnsi"/>
        </w:rPr>
        <w:t xml:space="preserve"> via des ONG ou des consultants locaux</w:t>
      </w:r>
      <w:r w:rsidRPr="00120F2F">
        <w:rPr>
          <w:rFonts w:cstheme="minorHAnsi"/>
        </w:rPr>
        <w:t> ;</w:t>
      </w:r>
    </w:p>
    <w:p w14:paraId="6E8E2C55" w14:textId="5813A55F" w:rsidR="0084623B" w:rsidRPr="00120F2F" w:rsidRDefault="0084623B" w:rsidP="008B151E">
      <w:pPr>
        <w:pStyle w:val="ListParagraph"/>
        <w:numPr>
          <w:ilvl w:val="0"/>
          <w:numId w:val="36"/>
        </w:numPr>
        <w:spacing w:after="0" w:line="240" w:lineRule="auto"/>
        <w:jc w:val="both"/>
        <w:rPr>
          <w:rFonts w:cstheme="minorHAnsi"/>
        </w:rPr>
      </w:pPr>
      <w:r w:rsidRPr="00120F2F">
        <w:rPr>
          <w:rFonts w:cstheme="minorHAnsi"/>
        </w:rPr>
        <w:t>Groupe de discussion spécifique avec les femmes, les jeunes et les personnes vulnérables ou les minorités isolées etc.</w:t>
      </w:r>
      <w:r w:rsidR="000128F8" w:rsidRPr="00120F2F">
        <w:rPr>
          <w:rFonts w:cstheme="minorHAnsi"/>
        </w:rPr>
        <w:t xml:space="preserve"> avec l’appui des ONG locales</w:t>
      </w:r>
      <w:r w:rsidR="006D5674" w:rsidRPr="00120F2F">
        <w:rPr>
          <w:rFonts w:cstheme="minorHAnsi"/>
        </w:rPr>
        <w:t>.</w:t>
      </w:r>
    </w:p>
    <w:p w14:paraId="5122254A" w14:textId="77777777" w:rsidR="0097259E" w:rsidRPr="00EF4452" w:rsidRDefault="0097259E" w:rsidP="00CF6A34">
      <w:pPr>
        <w:spacing w:line="240" w:lineRule="auto"/>
        <w:rPr>
          <w:rFonts w:eastAsiaTheme="majorEastAsia" w:cstheme="minorHAnsi"/>
          <w:b/>
          <w:bCs/>
          <w:color w:val="2E74B5" w:themeColor="accent1" w:themeShade="BF"/>
        </w:rPr>
      </w:pPr>
    </w:p>
    <w:p w14:paraId="3571A318" w14:textId="7E77669D" w:rsidR="006D5674" w:rsidRPr="00EF4452" w:rsidRDefault="006D5674" w:rsidP="008B151E">
      <w:pPr>
        <w:pStyle w:val="ListParagraph"/>
        <w:numPr>
          <w:ilvl w:val="1"/>
          <w:numId w:val="14"/>
        </w:numPr>
        <w:spacing w:line="240" w:lineRule="auto"/>
        <w:rPr>
          <w:rFonts w:cstheme="minorHAnsi"/>
          <w:b/>
          <w:bCs/>
          <w:color w:val="2E74B5" w:themeColor="accent1" w:themeShade="BF"/>
        </w:rPr>
      </w:pPr>
      <w:r w:rsidRPr="00EF4452">
        <w:rPr>
          <w:rFonts w:eastAsiaTheme="majorEastAsia" w:cstheme="minorHAnsi"/>
          <w:b/>
          <w:bCs/>
          <w:color w:val="2E74B5" w:themeColor="accent1" w:themeShade="BF"/>
        </w:rPr>
        <w:t xml:space="preserve">Dispositions de prévention et </w:t>
      </w:r>
      <w:r w:rsidR="00D763A8" w:rsidRPr="00EF4452">
        <w:rPr>
          <w:rFonts w:eastAsiaTheme="majorEastAsia" w:cstheme="minorHAnsi"/>
          <w:b/>
          <w:bCs/>
          <w:color w:val="2E74B5" w:themeColor="accent1" w:themeShade="BF"/>
        </w:rPr>
        <w:t xml:space="preserve">de </w:t>
      </w:r>
      <w:r w:rsidRPr="00EF4452">
        <w:rPr>
          <w:rFonts w:eastAsiaTheme="majorEastAsia" w:cstheme="minorHAnsi"/>
          <w:b/>
          <w:bCs/>
          <w:color w:val="2E74B5" w:themeColor="accent1" w:themeShade="BF"/>
        </w:rPr>
        <w:t>gestion dans le contexte de pandémie du COVID 19</w:t>
      </w:r>
    </w:p>
    <w:p w14:paraId="638A93FA" w14:textId="77777777" w:rsidR="006D5674" w:rsidRPr="00EF4452" w:rsidRDefault="006D5674" w:rsidP="00EF4452">
      <w:pPr>
        <w:spacing w:line="240" w:lineRule="auto"/>
        <w:rPr>
          <w:rFonts w:cstheme="minorHAnsi"/>
          <w:bCs/>
        </w:rPr>
      </w:pPr>
      <w:r w:rsidRPr="00EF4452">
        <w:rPr>
          <w:rFonts w:cstheme="minorHAnsi"/>
          <w:bCs/>
        </w:rPr>
        <w:t>Il est important que les manières de gérer la consultation et l'engagement des parties prenantes avec les populations et acteurs locaux soient conformes aux lois et politiques locales applicables, en particulier celles liées aux médias et à la communication dans un contexte de pandémie du COVID 19.</w:t>
      </w:r>
    </w:p>
    <w:p w14:paraId="565BC9DE" w14:textId="7CEA1281" w:rsidR="006D5674" w:rsidRPr="00EF4452" w:rsidRDefault="006D5674" w:rsidP="00EF4452">
      <w:pPr>
        <w:spacing w:line="240" w:lineRule="auto"/>
        <w:rPr>
          <w:rFonts w:cstheme="minorHAnsi"/>
          <w:bCs/>
        </w:rPr>
      </w:pPr>
      <w:r w:rsidRPr="00EF4452">
        <w:rPr>
          <w:rFonts w:cstheme="minorHAnsi"/>
          <w:bCs/>
        </w:rPr>
        <w:lastRenderedPageBreak/>
        <w:t>Quelques considérations lors de la sélection des canaux de communication, à la lumière de la situation actuelle du COVID-</w:t>
      </w:r>
      <w:proofErr w:type="gramStart"/>
      <w:r w:rsidRPr="00EF4452">
        <w:rPr>
          <w:rFonts w:cstheme="minorHAnsi"/>
          <w:bCs/>
        </w:rPr>
        <w:t>19:</w:t>
      </w:r>
      <w:proofErr w:type="gramEnd"/>
    </w:p>
    <w:p w14:paraId="1A5C20A5" w14:textId="3518365B" w:rsidR="006D5674" w:rsidRPr="00EF4452" w:rsidRDefault="006D5674" w:rsidP="008B151E">
      <w:pPr>
        <w:pStyle w:val="ListParagraph"/>
        <w:numPr>
          <w:ilvl w:val="0"/>
          <w:numId w:val="24"/>
        </w:numPr>
        <w:spacing w:line="240" w:lineRule="auto"/>
        <w:jc w:val="both"/>
        <w:rPr>
          <w:rFonts w:cstheme="minorHAnsi"/>
          <w:bCs/>
        </w:rPr>
      </w:pPr>
      <w:r w:rsidRPr="00EF4452">
        <w:rPr>
          <w:rFonts w:cstheme="minorHAnsi"/>
          <w:bCs/>
        </w:rPr>
        <w:t xml:space="preserve">Éviter les rassemblements publics (en tenant compte des restrictions nationales), y compris les auditions publiques, les ateliers et les réunions communautaires </w:t>
      </w:r>
    </w:p>
    <w:p w14:paraId="5B5D08FF" w14:textId="6E43AB86" w:rsidR="006D5674" w:rsidRPr="00EF4452" w:rsidRDefault="006D5674" w:rsidP="008B151E">
      <w:pPr>
        <w:pStyle w:val="ListParagraph"/>
        <w:numPr>
          <w:ilvl w:val="0"/>
          <w:numId w:val="24"/>
        </w:numPr>
        <w:spacing w:line="240" w:lineRule="auto"/>
        <w:jc w:val="both"/>
        <w:rPr>
          <w:rFonts w:cstheme="minorHAnsi"/>
          <w:bCs/>
        </w:rPr>
      </w:pPr>
      <w:r w:rsidRPr="00EF4452">
        <w:rPr>
          <w:rFonts w:cstheme="minorHAnsi"/>
          <w:bCs/>
        </w:rPr>
        <w:t>Si de petites réunions sont autorisées, mener des consultations en séances en petits groupes, telles que des réunions de groupes de discussion. Si cela n'est pas autorisé, faire tous les efforts raisonnables pour organiser des réunions par le biais de canaux en ligne, y compris webex, zoom,</w:t>
      </w:r>
      <w:r w:rsidR="00427369">
        <w:rPr>
          <w:rFonts w:cstheme="minorHAnsi"/>
          <w:bCs/>
        </w:rPr>
        <w:t xml:space="preserve"> </w:t>
      </w:r>
      <w:r w:rsidRPr="00EF4452">
        <w:rPr>
          <w:rFonts w:cstheme="minorHAnsi"/>
          <w:bCs/>
        </w:rPr>
        <w:t xml:space="preserve">teams et </w:t>
      </w:r>
      <w:proofErr w:type="spellStart"/>
      <w:r w:rsidRPr="00EF4452">
        <w:rPr>
          <w:rFonts w:cstheme="minorHAnsi"/>
          <w:bCs/>
        </w:rPr>
        <w:t>skype</w:t>
      </w:r>
      <w:proofErr w:type="spellEnd"/>
      <w:r w:rsidRPr="00EF4452">
        <w:rPr>
          <w:rFonts w:cstheme="minorHAnsi"/>
          <w:bCs/>
        </w:rPr>
        <w:t xml:space="preserve"> ou </w:t>
      </w:r>
      <w:proofErr w:type="spellStart"/>
      <w:r w:rsidRPr="00EF4452">
        <w:rPr>
          <w:rFonts w:cstheme="minorHAnsi"/>
          <w:bCs/>
        </w:rPr>
        <w:t>whatsapp</w:t>
      </w:r>
      <w:proofErr w:type="spellEnd"/>
      <w:r w:rsidRPr="00EF4452">
        <w:rPr>
          <w:rFonts w:cstheme="minorHAnsi"/>
          <w:bCs/>
        </w:rPr>
        <w:t xml:space="preserve"> </w:t>
      </w:r>
    </w:p>
    <w:p w14:paraId="1B2EFB2D" w14:textId="536F41FF" w:rsidR="006D5674" w:rsidRPr="00EF4452" w:rsidRDefault="006D5674" w:rsidP="008B151E">
      <w:pPr>
        <w:pStyle w:val="ListParagraph"/>
        <w:numPr>
          <w:ilvl w:val="0"/>
          <w:numId w:val="24"/>
        </w:numPr>
        <w:spacing w:line="240" w:lineRule="auto"/>
        <w:jc w:val="both"/>
        <w:rPr>
          <w:rFonts w:cstheme="minorHAnsi"/>
          <w:bCs/>
        </w:rPr>
      </w:pPr>
      <w:r w:rsidRPr="00EF4452">
        <w:rPr>
          <w:rFonts w:cstheme="minorHAnsi"/>
          <w:bCs/>
        </w:rPr>
        <w:t xml:space="preserve">Lorsqu'un engagement direct avec les personnes ou les bénéficiaires affectés par le projet est nécessaire, comme </w:t>
      </w:r>
      <w:proofErr w:type="spellStart"/>
      <w:r w:rsidRPr="00EF4452">
        <w:rPr>
          <w:rFonts w:cstheme="minorHAnsi"/>
          <w:bCs/>
        </w:rPr>
        <w:t>se</w:t>
      </w:r>
      <w:proofErr w:type="spellEnd"/>
      <w:r w:rsidRPr="00EF4452">
        <w:rPr>
          <w:rFonts w:cstheme="minorHAnsi"/>
          <w:bCs/>
        </w:rPr>
        <w:t xml:space="preserve"> sera l</w:t>
      </w:r>
      <w:r w:rsidR="00F018C3" w:rsidRPr="00EF4452">
        <w:rPr>
          <w:rFonts w:cstheme="minorHAnsi"/>
          <w:bCs/>
        </w:rPr>
        <w:t>e</w:t>
      </w:r>
      <w:r w:rsidRPr="00EF4452">
        <w:rPr>
          <w:rFonts w:cstheme="minorHAnsi"/>
          <w:bCs/>
        </w:rPr>
        <w:t xml:space="preserve"> cas avec le projet, relatives </w:t>
      </w:r>
      <w:proofErr w:type="gramStart"/>
      <w:r w:rsidRPr="00EF4452">
        <w:rPr>
          <w:rFonts w:cstheme="minorHAnsi"/>
          <w:bCs/>
        </w:rPr>
        <w:t>aux consultation</w:t>
      </w:r>
      <w:proofErr w:type="gramEnd"/>
      <w:r w:rsidRPr="00EF4452">
        <w:rPr>
          <w:rFonts w:cstheme="minorHAnsi"/>
          <w:bCs/>
        </w:rPr>
        <w:t xml:space="preserve"> et à l’engagement des parties prenantes, le</w:t>
      </w:r>
      <w:r w:rsidR="003B0634" w:rsidRPr="00EF4452">
        <w:rPr>
          <w:rFonts w:cstheme="minorHAnsi"/>
          <w:bCs/>
        </w:rPr>
        <w:t>s spécialistes</w:t>
      </w:r>
      <w:r w:rsidRPr="00EF4452">
        <w:rPr>
          <w:rFonts w:cstheme="minorHAnsi"/>
          <w:bCs/>
        </w:rPr>
        <w:t xml:space="preserve"> en </w:t>
      </w:r>
      <w:r w:rsidR="003B0634" w:rsidRPr="00EF4452">
        <w:rPr>
          <w:rFonts w:cstheme="minorHAnsi"/>
          <w:bCs/>
        </w:rPr>
        <w:t>communication</w:t>
      </w:r>
      <w:r w:rsidRPr="00EF4452">
        <w:rPr>
          <w:rFonts w:cstheme="minorHAnsi"/>
          <w:bCs/>
        </w:rPr>
        <w:t xml:space="preserve"> identifieront les canaux de communication directe avec des groupes restreints concernés via une combinaison spécifique de contexte de messages électroniques, courrier, plates-formes en ligne, lignes téléphoniques dédiées avec des opérateurs compétents </w:t>
      </w:r>
    </w:p>
    <w:p w14:paraId="04BBA914" w14:textId="5C14D9D5" w:rsidR="006D5674" w:rsidRPr="00EF4452" w:rsidRDefault="006D5674" w:rsidP="00EF4452">
      <w:pPr>
        <w:spacing w:after="0" w:line="240" w:lineRule="auto"/>
        <w:jc w:val="both"/>
        <w:rPr>
          <w:rFonts w:cstheme="minorHAnsi"/>
          <w:bCs/>
        </w:rPr>
      </w:pPr>
      <w:r w:rsidRPr="00EF4452">
        <w:rPr>
          <w:rFonts w:cstheme="minorHAnsi"/>
          <w:bCs/>
        </w:rPr>
        <w:t>Chacun des canaux d'engagement proposés doit spécifier clairement comment les commentaires et suggestions peuvent être fournis par les parties prenantes.</w:t>
      </w:r>
    </w:p>
    <w:p w14:paraId="26F597E6" w14:textId="77777777" w:rsidR="005B56EE" w:rsidRPr="00EF4452" w:rsidRDefault="005B56EE" w:rsidP="00EF4452">
      <w:pPr>
        <w:spacing w:after="0" w:line="240" w:lineRule="auto"/>
        <w:jc w:val="both"/>
        <w:rPr>
          <w:rFonts w:cstheme="minorHAnsi"/>
          <w:bCs/>
        </w:rPr>
      </w:pPr>
    </w:p>
    <w:p w14:paraId="26567D23" w14:textId="19E3B92C" w:rsidR="0003067A" w:rsidRPr="00EF4452" w:rsidRDefault="009C5D36" w:rsidP="00EF4452">
      <w:pPr>
        <w:spacing w:line="240" w:lineRule="auto"/>
        <w:rPr>
          <w:rFonts w:cstheme="minorHAnsi"/>
        </w:rPr>
      </w:pPr>
      <w:r w:rsidRPr="00EF4452">
        <w:rPr>
          <w:rFonts w:eastAsia="Arial" w:cstheme="minorHAnsi"/>
        </w:rPr>
        <w:t>D</w:t>
      </w:r>
      <w:r w:rsidR="00FE5DE1" w:rsidRPr="00EF4452">
        <w:rPr>
          <w:rFonts w:eastAsia="Arial" w:cstheme="minorHAnsi"/>
        </w:rPr>
        <w:t xml:space="preserve">ans ce contexte de </w:t>
      </w:r>
      <w:r w:rsidR="005B56EE" w:rsidRPr="00EF4452">
        <w:rPr>
          <w:rFonts w:eastAsia="Arial" w:cstheme="minorHAnsi"/>
        </w:rPr>
        <w:t xml:space="preserve">COVID </w:t>
      </w:r>
      <w:r w:rsidR="00FE5DE1" w:rsidRPr="00EF4452">
        <w:rPr>
          <w:rFonts w:eastAsia="Arial" w:cstheme="minorHAnsi"/>
        </w:rPr>
        <w:t>19</w:t>
      </w:r>
      <w:r w:rsidR="00427369">
        <w:rPr>
          <w:rFonts w:eastAsia="Arial" w:cstheme="minorHAnsi"/>
        </w:rPr>
        <w:t>,</w:t>
      </w:r>
      <w:r w:rsidR="00FE5DE1" w:rsidRPr="00EF4452">
        <w:rPr>
          <w:rFonts w:eastAsia="Arial" w:cstheme="minorHAnsi"/>
        </w:rPr>
        <w:t xml:space="preserve"> la CEDEAO à </w:t>
      </w:r>
      <w:r w:rsidR="00C32D67" w:rsidRPr="00EF4452">
        <w:rPr>
          <w:rFonts w:eastAsia="Arial" w:cstheme="minorHAnsi"/>
        </w:rPr>
        <w:t xml:space="preserve">mis à </w:t>
      </w:r>
      <w:r w:rsidR="00FE5DE1" w:rsidRPr="00EF4452">
        <w:rPr>
          <w:rFonts w:eastAsia="Arial" w:cstheme="minorHAnsi"/>
        </w:rPr>
        <w:t xml:space="preserve">jour </w:t>
      </w:r>
      <w:r w:rsidR="00C32D67" w:rsidRPr="00EF4452">
        <w:rPr>
          <w:rFonts w:cstheme="minorHAnsi"/>
        </w:rPr>
        <w:t>le 17 février</w:t>
      </w:r>
      <w:r w:rsidR="00C32D67" w:rsidRPr="00EF4452">
        <w:rPr>
          <w:rFonts w:eastAsia="Arial" w:cstheme="minorHAnsi"/>
        </w:rPr>
        <w:t xml:space="preserve"> </w:t>
      </w:r>
      <w:r w:rsidR="00C32D67" w:rsidRPr="00EF4452">
        <w:rPr>
          <w:rFonts w:cstheme="minorHAnsi"/>
        </w:rPr>
        <w:t xml:space="preserve">2021 </w:t>
      </w:r>
      <w:r w:rsidR="00FE5DE1" w:rsidRPr="00EF4452">
        <w:rPr>
          <w:rFonts w:eastAsia="Arial" w:cstheme="minorHAnsi"/>
        </w:rPr>
        <w:t>les</w:t>
      </w:r>
      <w:r w:rsidR="00FE5DE1" w:rsidRPr="00EF4452">
        <w:rPr>
          <w:rFonts w:cstheme="minorHAnsi"/>
        </w:rPr>
        <w:t xml:space="preserve"> mesures visant à prévenir la propagation de la deuxième vague de pandémie à </w:t>
      </w:r>
      <w:r w:rsidR="00C32D67" w:rsidRPr="00EF4452">
        <w:rPr>
          <w:rFonts w:cstheme="minorHAnsi"/>
        </w:rPr>
        <w:t>travers les initiatives suivantes :</w:t>
      </w:r>
    </w:p>
    <w:p w14:paraId="031A7F76" w14:textId="77777777" w:rsidR="0003067A" w:rsidRPr="00EF4452" w:rsidRDefault="0003067A" w:rsidP="008B151E">
      <w:pPr>
        <w:pStyle w:val="ListParagraph"/>
        <w:numPr>
          <w:ilvl w:val="0"/>
          <w:numId w:val="30"/>
        </w:numPr>
        <w:spacing w:line="240" w:lineRule="auto"/>
        <w:rPr>
          <w:rFonts w:cstheme="minorHAnsi"/>
        </w:rPr>
      </w:pPr>
      <w:r w:rsidRPr="00EF4452">
        <w:rPr>
          <w:rFonts w:cstheme="minorHAnsi"/>
        </w:rPr>
        <w:t>Toutes les réunions devront être virtuelles, sauf autorisation exceptionnelle du Président de la Commission</w:t>
      </w:r>
      <w:r w:rsidR="00427369">
        <w:rPr>
          <w:rFonts w:cstheme="minorHAnsi"/>
        </w:rPr>
        <w:t xml:space="preserve"> </w:t>
      </w:r>
      <w:r w:rsidRPr="00EF4452">
        <w:rPr>
          <w:rFonts w:cstheme="minorHAnsi"/>
        </w:rPr>
        <w:t>; Toutes les réunions devront être virtuelles, sauf autorisation exceptionnelle du Président de la Commission</w:t>
      </w:r>
      <w:r w:rsidR="00427369">
        <w:rPr>
          <w:rFonts w:cstheme="minorHAnsi"/>
        </w:rPr>
        <w:t xml:space="preserve"> </w:t>
      </w:r>
      <w:r w:rsidRPr="00EF4452">
        <w:rPr>
          <w:rFonts w:cstheme="minorHAnsi"/>
        </w:rPr>
        <w:t>;</w:t>
      </w:r>
    </w:p>
    <w:p w14:paraId="381AF453" w14:textId="77777777" w:rsidR="0003067A" w:rsidRPr="00EF4452" w:rsidRDefault="0003067A" w:rsidP="008B151E">
      <w:pPr>
        <w:pStyle w:val="ListParagraph"/>
        <w:numPr>
          <w:ilvl w:val="0"/>
          <w:numId w:val="30"/>
        </w:numPr>
        <w:spacing w:line="240" w:lineRule="auto"/>
        <w:rPr>
          <w:rFonts w:cstheme="minorHAnsi"/>
        </w:rPr>
      </w:pPr>
      <w:r w:rsidRPr="00EF4452">
        <w:rPr>
          <w:rFonts w:cstheme="minorHAnsi"/>
        </w:rPr>
        <w:t>Toutes les missions seront suspendues, sauf autorisation exceptionnelle du Président de la Commission ;</w:t>
      </w:r>
    </w:p>
    <w:p w14:paraId="336EFBFB" w14:textId="3448B1AC" w:rsidR="0003067A" w:rsidRPr="00EF4452" w:rsidRDefault="0003067A" w:rsidP="008B151E">
      <w:pPr>
        <w:pStyle w:val="ListParagraph"/>
        <w:numPr>
          <w:ilvl w:val="0"/>
          <w:numId w:val="30"/>
        </w:numPr>
        <w:spacing w:line="240" w:lineRule="auto"/>
        <w:rPr>
          <w:rFonts w:cstheme="minorHAnsi"/>
        </w:rPr>
      </w:pPr>
      <w:r w:rsidRPr="00EF4452">
        <w:rPr>
          <w:rFonts w:cstheme="minorHAnsi"/>
        </w:rPr>
        <w:t>Tout le personnel doit travailler de la maison à l’exception de P</w:t>
      </w:r>
      <w:r w:rsidR="00230F74">
        <w:rPr>
          <w:rFonts w:cstheme="minorHAnsi"/>
        </w:rPr>
        <w:t>4</w:t>
      </w:r>
      <w:r w:rsidRPr="00EF4452">
        <w:rPr>
          <w:rFonts w:cstheme="minorHAnsi"/>
        </w:rPr>
        <w:t xml:space="preserve"> et P</w:t>
      </w:r>
      <w:r w:rsidR="00230F74">
        <w:rPr>
          <w:rFonts w:cstheme="minorHAnsi"/>
        </w:rPr>
        <w:t>5v</w:t>
      </w:r>
      <w:r w:rsidRPr="00EF4452">
        <w:rPr>
          <w:rFonts w:cstheme="minorHAnsi"/>
        </w:rPr>
        <w:t>et d’une liste de personnel essentiel déterminé par chaque commissaire afin de réduire le surpeuplement et de maintenir la distanciation sociale</w:t>
      </w:r>
      <w:r w:rsidR="008B151E">
        <w:rPr>
          <w:rFonts w:ascii="ZWAdobeF" w:hAnsi="ZWAdobeF" w:cs="ZWAdobeF"/>
          <w:sz w:val="2"/>
          <w:szCs w:val="2"/>
        </w:rPr>
        <w:t>4F</w:t>
      </w:r>
      <w:r w:rsidR="00230F74">
        <w:rPr>
          <w:rStyle w:val="FootnoteReference"/>
          <w:rFonts w:cstheme="minorHAnsi"/>
        </w:rPr>
        <w:footnoteReference w:id="6"/>
      </w:r>
      <w:r w:rsidRPr="00EF4452">
        <w:rPr>
          <w:rFonts w:cstheme="minorHAnsi"/>
        </w:rPr>
        <w:t>.</w:t>
      </w:r>
    </w:p>
    <w:p w14:paraId="0FA48FAF" w14:textId="77777777" w:rsidR="0003067A" w:rsidRPr="00EF4452" w:rsidRDefault="0003067A" w:rsidP="00EF4452">
      <w:pPr>
        <w:spacing w:line="240" w:lineRule="auto"/>
        <w:rPr>
          <w:rFonts w:cstheme="minorHAnsi"/>
          <w:b/>
          <w:bCs/>
        </w:rPr>
      </w:pPr>
      <w:r w:rsidRPr="00EF4452">
        <w:rPr>
          <w:rFonts w:cstheme="minorHAnsi"/>
        </w:rPr>
        <w:t xml:space="preserve">La situation reste critique avec l’émergence de nouvelles variantes du COVID et le niveau élevé d’infections, les mesures énumérées ci-dessus sont prolongées jusqu’au </w:t>
      </w:r>
      <w:r w:rsidRPr="00EF4452">
        <w:rPr>
          <w:rFonts w:cstheme="minorHAnsi"/>
          <w:b/>
          <w:bCs/>
        </w:rPr>
        <w:t>15 mars 2021</w:t>
      </w:r>
      <w:r w:rsidR="00427369">
        <w:rPr>
          <w:rFonts w:cstheme="minorHAnsi"/>
          <w:b/>
          <w:bCs/>
        </w:rPr>
        <w:t xml:space="preserve"> </w:t>
      </w:r>
      <w:r w:rsidR="00427369">
        <w:rPr>
          <w:rFonts w:cstheme="minorHAnsi"/>
        </w:rPr>
        <w:t>et au-delà si la situation sanitaire l’exige</w:t>
      </w:r>
      <w:r w:rsidRPr="00EF4452">
        <w:rPr>
          <w:rFonts w:cstheme="minorHAnsi"/>
          <w:b/>
          <w:bCs/>
        </w:rPr>
        <w:t>.</w:t>
      </w:r>
    </w:p>
    <w:p w14:paraId="0A361615" w14:textId="77B54179" w:rsidR="0003067A" w:rsidRPr="00EF4452" w:rsidRDefault="0003067A" w:rsidP="00EF4452">
      <w:pPr>
        <w:spacing w:line="240" w:lineRule="auto"/>
        <w:rPr>
          <w:rFonts w:cstheme="minorHAnsi"/>
        </w:rPr>
      </w:pPr>
      <w:r w:rsidRPr="00EF4452">
        <w:rPr>
          <w:rFonts w:cstheme="minorHAnsi"/>
        </w:rPr>
        <w:t>La CEDEAO invite tout son personnel à s’efforcer de se conformer pleinement au protocole COVID-19, en particulier le port obligatoire du masque à l’intérieur des locaux de la Commission, le lavage des mains et le respect de la distanciation sociale.</w:t>
      </w:r>
    </w:p>
    <w:p w14:paraId="5F47AE4A" w14:textId="77777777" w:rsidR="0084623B" w:rsidRPr="00EF4452" w:rsidRDefault="0084623B" w:rsidP="00EF4452">
      <w:pPr>
        <w:spacing w:after="0" w:line="240" w:lineRule="auto"/>
        <w:rPr>
          <w:rFonts w:cstheme="minorHAnsi"/>
          <w:b/>
          <w:bCs/>
          <w:u w:val="single" w:color="000000"/>
        </w:rPr>
      </w:pPr>
    </w:p>
    <w:p w14:paraId="3EC04444" w14:textId="7D3048B0" w:rsidR="005976C9" w:rsidRPr="00EF4452" w:rsidRDefault="005976C9" w:rsidP="008B151E">
      <w:pPr>
        <w:pStyle w:val="Heading3"/>
        <w:numPr>
          <w:ilvl w:val="1"/>
          <w:numId w:val="14"/>
        </w:numPr>
        <w:spacing w:line="240" w:lineRule="auto"/>
        <w:rPr>
          <w:rFonts w:asciiTheme="minorHAnsi" w:hAnsiTheme="minorHAnsi" w:cstheme="minorHAnsi"/>
          <w:b/>
          <w:bCs/>
          <w:color w:val="2E74B5" w:themeColor="accent1" w:themeShade="BF"/>
          <w:sz w:val="22"/>
          <w:szCs w:val="22"/>
        </w:rPr>
      </w:pPr>
      <w:bookmarkStart w:id="45" w:name="_Toc74421985"/>
      <w:r w:rsidRPr="00EF4452">
        <w:rPr>
          <w:rFonts w:asciiTheme="minorHAnsi" w:hAnsiTheme="minorHAnsi" w:cstheme="minorHAnsi"/>
          <w:b/>
          <w:bCs/>
          <w:color w:val="2E74B5" w:themeColor="accent1" w:themeShade="BF"/>
          <w:sz w:val="22"/>
          <w:szCs w:val="22"/>
        </w:rPr>
        <w:t>Gestion des feedbacks et partage d’information avec les parties prenantes</w:t>
      </w:r>
      <w:bookmarkEnd w:id="45"/>
    </w:p>
    <w:p w14:paraId="1B279D39" w14:textId="46A49B43" w:rsidR="00D127B0" w:rsidRPr="00EF4452" w:rsidRDefault="005976C9" w:rsidP="00EF4452">
      <w:pPr>
        <w:spacing w:line="240" w:lineRule="auto"/>
        <w:rPr>
          <w:rFonts w:cstheme="minorHAnsi"/>
        </w:rPr>
      </w:pPr>
      <w:r w:rsidRPr="00EF4452">
        <w:rPr>
          <w:rFonts w:cstheme="minorHAnsi"/>
        </w:rPr>
        <w:t>Le</w:t>
      </w:r>
      <w:r w:rsidR="00275CB6" w:rsidRPr="00EF4452">
        <w:rPr>
          <w:rFonts w:cstheme="minorHAnsi"/>
        </w:rPr>
        <w:t>s</w:t>
      </w:r>
      <w:r w:rsidRPr="00EF4452">
        <w:rPr>
          <w:rFonts w:cstheme="minorHAnsi"/>
        </w:rPr>
        <w:t xml:space="preserve"> Spécialiste</w:t>
      </w:r>
      <w:r w:rsidR="00AF79FA" w:rsidRPr="00EF4452">
        <w:rPr>
          <w:rFonts w:cstheme="minorHAnsi"/>
        </w:rPr>
        <w:t>s</w:t>
      </w:r>
      <w:r w:rsidRPr="00EF4452">
        <w:rPr>
          <w:rFonts w:cstheme="minorHAnsi"/>
        </w:rPr>
        <w:t xml:space="preserve"> en </w:t>
      </w:r>
      <w:r w:rsidR="00275CB6" w:rsidRPr="00EF4452">
        <w:rPr>
          <w:rFonts w:cstheme="minorHAnsi"/>
        </w:rPr>
        <w:t xml:space="preserve">communication et en suivi évaluation </w:t>
      </w:r>
      <w:r w:rsidRPr="00EF4452">
        <w:rPr>
          <w:rFonts w:cstheme="minorHAnsi"/>
        </w:rPr>
        <w:t xml:space="preserve">vont faciliter le processus d’examen et </w:t>
      </w:r>
      <w:r w:rsidR="00427369">
        <w:rPr>
          <w:rFonts w:cstheme="minorHAnsi"/>
        </w:rPr>
        <w:t>de</w:t>
      </w:r>
      <w:r w:rsidRPr="00EF4452">
        <w:rPr>
          <w:rFonts w:cstheme="minorHAnsi"/>
        </w:rPr>
        <w:t xml:space="preserve"> prise en compte des feed</w:t>
      </w:r>
      <w:r w:rsidR="00427369">
        <w:rPr>
          <w:rFonts w:cstheme="minorHAnsi"/>
        </w:rPr>
        <w:t>-</w:t>
      </w:r>
      <w:r w:rsidRPr="00EF4452">
        <w:rPr>
          <w:rFonts w:cstheme="minorHAnsi"/>
        </w:rPr>
        <w:t xml:space="preserve">back. Ils seront chargés de centraliser les commentaires, de les adresser aux cibles appropriées, de recueillir les réponses et de les envoyer aux requérants. Ils s’appuieront sur les services </w:t>
      </w:r>
      <w:r w:rsidR="00EC67AD" w:rsidRPr="00EF4452">
        <w:rPr>
          <w:rFonts w:cstheme="minorHAnsi"/>
        </w:rPr>
        <w:t>de communication de la CEDEAO et les plate</w:t>
      </w:r>
      <w:r w:rsidR="00525D71" w:rsidRPr="00EF4452">
        <w:rPr>
          <w:rFonts w:cstheme="minorHAnsi"/>
        </w:rPr>
        <w:t>s</w:t>
      </w:r>
      <w:r w:rsidR="00EC67AD" w:rsidRPr="00EF4452">
        <w:rPr>
          <w:rFonts w:cstheme="minorHAnsi"/>
        </w:rPr>
        <w:t xml:space="preserve"> forme</w:t>
      </w:r>
      <w:r w:rsidR="00525D71" w:rsidRPr="00EF4452">
        <w:rPr>
          <w:rFonts w:cstheme="minorHAnsi"/>
        </w:rPr>
        <w:t>s</w:t>
      </w:r>
      <w:r w:rsidR="00EC67AD" w:rsidRPr="00EF4452">
        <w:rPr>
          <w:rFonts w:cstheme="minorHAnsi"/>
        </w:rPr>
        <w:t xml:space="preserve"> en ligne animées par les points focaux, le </w:t>
      </w:r>
      <w:proofErr w:type="gramStart"/>
      <w:r w:rsidR="00EC67AD" w:rsidRPr="00EF4452">
        <w:rPr>
          <w:rFonts w:cstheme="minorHAnsi"/>
        </w:rPr>
        <w:t xml:space="preserve">CILLS </w:t>
      </w:r>
      <w:r w:rsidR="00525D71" w:rsidRPr="00EF4452">
        <w:rPr>
          <w:rFonts w:cstheme="minorHAnsi"/>
        </w:rPr>
        <w:t>,</w:t>
      </w:r>
      <w:proofErr w:type="gramEnd"/>
      <w:r w:rsidR="00525D71" w:rsidRPr="00EF4452">
        <w:rPr>
          <w:rFonts w:cstheme="minorHAnsi"/>
        </w:rPr>
        <w:t xml:space="preserve"> le CORAF ou les</w:t>
      </w:r>
      <w:r w:rsidR="00EC67AD" w:rsidRPr="00EF4452">
        <w:rPr>
          <w:rFonts w:cstheme="minorHAnsi"/>
        </w:rPr>
        <w:t xml:space="preserve"> </w:t>
      </w:r>
      <w:r w:rsidRPr="00EF4452">
        <w:rPr>
          <w:rFonts w:cstheme="minorHAnsi"/>
        </w:rPr>
        <w:t>ONG</w:t>
      </w:r>
      <w:r w:rsidR="005B56EE" w:rsidRPr="00EF4452">
        <w:rPr>
          <w:rFonts w:cstheme="minorHAnsi"/>
        </w:rPr>
        <w:t xml:space="preserve">, OPR </w:t>
      </w:r>
      <w:r w:rsidR="00525D71" w:rsidRPr="00EF4452">
        <w:rPr>
          <w:rFonts w:cstheme="minorHAnsi"/>
        </w:rPr>
        <w:t>qui travaillent avec le projet</w:t>
      </w:r>
      <w:r w:rsidRPr="00EF4452">
        <w:rPr>
          <w:rFonts w:cstheme="minorHAnsi"/>
        </w:rPr>
        <w:t>. S’il s’agit de commentaires sensibles, le Coordonnateur du Projet responsable de la mise en œuvre du projet</w:t>
      </w:r>
      <w:r w:rsidRPr="00EF4452" w:rsidDel="006510C1">
        <w:rPr>
          <w:rFonts w:cstheme="minorHAnsi"/>
        </w:rPr>
        <w:t xml:space="preserve"> </w:t>
      </w:r>
      <w:r w:rsidR="005B11AB" w:rsidRPr="00EF4452">
        <w:rPr>
          <w:rFonts w:cstheme="minorHAnsi"/>
        </w:rPr>
        <w:t>v</w:t>
      </w:r>
      <w:r w:rsidRPr="00EF4452">
        <w:rPr>
          <w:rFonts w:cstheme="minorHAnsi"/>
        </w:rPr>
        <w:t xml:space="preserve">a en assumer la gestion en cas de besoin avec l’appui de la Direction </w:t>
      </w:r>
      <w:r w:rsidR="005B11AB" w:rsidRPr="00EF4452">
        <w:rPr>
          <w:rFonts w:cstheme="minorHAnsi"/>
        </w:rPr>
        <w:t>de la CEDEAO dont les compétences</w:t>
      </w:r>
      <w:r w:rsidR="00931A16" w:rsidRPr="00EF4452">
        <w:rPr>
          <w:rFonts w:cstheme="minorHAnsi"/>
        </w:rPr>
        <w:t xml:space="preserve"> sont liées à l’activité</w:t>
      </w:r>
      <w:r w:rsidR="00D11E70" w:rsidRPr="00EF4452">
        <w:rPr>
          <w:rFonts w:cstheme="minorHAnsi"/>
        </w:rPr>
        <w:t>.</w:t>
      </w:r>
    </w:p>
    <w:p w14:paraId="6A2C30F7" w14:textId="3B794ADA" w:rsidR="003D5F32" w:rsidRPr="00EF4452" w:rsidRDefault="003D5F32" w:rsidP="00EF4452">
      <w:pPr>
        <w:spacing w:line="240" w:lineRule="auto"/>
        <w:rPr>
          <w:rFonts w:cstheme="minorHAnsi"/>
        </w:rPr>
      </w:pPr>
    </w:p>
    <w:p w14:paraId="4343E48F" w14:textId="77777777" w:rsidR="003D5F32" w:rsidRPr="00EF4452" w:rsidRDefault="003D5F32" w:rsidP="00EF4452">
      <w:pPr>
        <w:spacing w:after="0" w:line="240" w:lineRule="auto"/>
        <w:jc w:val="both"/>
        <w:rPr>
          <w:rFonts w:cstheme="minorHAnsi"/>
          <w:b/>
        </w:rPr>
      </w:pPr>
      <w:r w:rsidRPr="00EF4452">
        <w:rPr>
          <w:rFonts w:cstheme="minorHAnsi"/>
        </w:rPr>
        <w:t>5.7</w:t>
      </w:r>
      <w:r w:rsidRPr="00EF4452">
        <w:rPr>
          <w:rFonts w:cstheme="minorHAnsi"/>
        </w:rPr>
        <w:tab/>
      </w:r>
      <w:r w:rsidRPr="00EF4452">
        <w:rPr>
          <w:rFonts w:cstheme="minorHAnsi"/>
          <w:b/>
        </w:rPr>
        <w:t>Stratégie proposée pour intégrer le point de vue des groupes vulnérables</w:t>
      </w:r>
    </w:p>
    <w:p w14:paraId="1EA414F9" w14:textId="77777777" w:rsidR="003D5F32" w:rsidRPr="00EF4452" w:rsidRDefault="003D5F32" w:rsidP="00EF4452">
      <w:pPr>
        <w:spacing w:after="0" w:line="240" w:lineRule="auto"/>
        <w:jc w:val="both"/>
        <w:rPr>
          <w:rFonts w:cstheme="minorHAnsi"/>
          <w:b/>
        </w:rPr>
      </w:pPr>
    </w:p>
    <w:p w14:paraId="17C551D3" w14:textId="24126A8D" w:rsidR="003D5F32" w:rsidRPr="00EF4452" w:rsidRDefault="003D5F32" w:rsidP="00EF4452">
      <w:pPr>
        <w:spacing w:after="0" w:line="240" w:lineRule="auto"/>
        <w:jc w:val="both"/>
        <w:rPr>
          <w:rFonts w:cstheme="minorHAnsi"/>
        </w:rPr>
      </w:pPr>
      <w:r w:rsidRPr="00EF4452">
        <w:rPr>
          <w:rFonts w:cstheme="minorHAnsi"/>
        </w:rPr>
        <w:t>Le projet mènera des consultations ciblées avec les groupes vulnérables pour comprendre les préoccupations et les besoins en termes d'accès à l'information (y compris, les exigences linguistiques et l'alphabétisation, les handicaps physiques, l'accès à l'électricité et au numérique etc.), et les autres défis auxquels ils sont confrontés sur les lieux de travail et dans leurs communautés. Les détails des stratégies qui seront adoptées pour s'engager et communiquer efficacement avec ces groupes vulnérables seront pris en compte lors de la mise en œuvre du projet</w:t>
      </w:r>
    </w:p>
    <w:p w14:paraId="4D6DE03F" w14:textId="77777777" w:rsidR="003D5F32" w:rsidRDefault="003D5F32" w:rsidP="00EF4452">
      <w:pPr>
        <w:spacing w:line="240" w:lineRule="auto"/>
        <w:rPr>
          <w:rFonts w:cstheme="minorHAnsi"/>
        </w:rPr>
      </w:pPr>
    </w:p>
    <w:p w14:paraId="5EFC915B" w14:textId="77777777" w:rsidR="000F6FC8" w:rsidRDefault="000F6FC8" w:rsidP="00EF4452">
      <w:pPr>
        <w:spacing w:line="240" w:lineRule="auto"/>
        <w:rPr>
          <w:rFonts w:cstheme="minorHAnsi"/>
        </w:rPr>
      </w:pPr>
    </w:p>
    <w:p w14:paraId="37395DD2" w14:textId="7EFDB372" w:rsidR="003D5F32" w:rsidRPr="00EF4452" w:rsidRDefault="000F6FC8" w:rsidP="00EF4452">
      <w:pPr>
        <w:spacing w:line="240" w:lineRule="auto"/>
        <w:rPr>
          <w:rFonts w:cstheme="minorHAnsi"/>
        </w:rPr>
        <w:sectPr w:rsidR="003D5F32" w:rsidRPr="00EF4452" w:rsidSect="007F1976">
          <w:pgSz w:w="11906" w:h="16838"/>
          <w:pgMar w:top="1418" w:right="1418" w:bottom="1418" w:left="1418" w:header="709" w:footer="709" w:gutter="0"/>
          <w:cols w:space="708"/>
          <w:docGrid w:linePitch="360"/>
        </w:sectPr>
      </w:pPr>
      <w:r>
        <w:rPr>
          <w:rFonts w:cstheme="minorHAnsi"/>
        </w:rPr>
        <w:t xml:space="preserve"> </w:t>
      </w:r>
    </w:p>
    <w:p w14:paraId="5E0D38FE" w14:textId="77777777" w:rsidR="00B66D01" w:rsidRPr="00EF4452" w:rsidRDefault="00B66D01" w:rsidP="00EF4452">
      <w:pPr>
        <w:spacing w:after="0" w:line="240" w:lineRule="auto"/>
        <w:jc w:val="both"/>
        <w:rPr>
          <w:rFonts w:cstheme="minorHAnsi"/>
        </w:rPr>
      </w:pPr>
    </w:p>
    <w:p w14:paraId="1A5522CE" w14:textId="77777777" w:rsidR="00222BE5" w:rsidRPr="00EF4452" w:rsidRDefault="003032A8" w:rsidP="008B151E">
      <w:pPr>
        <w:pStyle w:val="Heading1"/>
        <w:numPr>
          <w:ilvl w:val="0"/>
          <w:numId w:val="14"/>
        </w:numPr>
        <w:spacing w:line="240" w:lineRule="auto"/>
        <w:rPr>
          <w:rFonts w:asciiTheme="minorHAnsi" w:hAnsiTheme="minorHAnsi" w:cstheme="minorHAnsi"/>
          <w:b/>
          <w:sz w:val="22"/>
          <w:szCs w:val="22"/>
        </w:rPr>
      </w:pPr>
      <w:bookmarkStart w:id="46" w:name="_Toc74421986"/>
      <w:r w:rsidRPr="00EF4452">
        <w:rPr>
          <w:rFonts w:asciiTheme="minorHAnsi" w:hAnsiTheme="minorHAnsi" w:cstheme="minorHAnsi"/>
          <w:b/>
          <w:sz w:val="22"/>
          <w:szCs w:val="22"/>
        </w:rPr>
        <w:t>MECANISMES DE GESTION DES PLAINTES</w:t>
      </w:r>
      <w:bookmarkEnd w:id="46"/>
    </w:p>
    <w:p w14:paraId="59B24664" w14:textId="01901D22" w:rsidR="00222BE5" w:rsidRPr="00EF4452" w:rsidRDefault="00222BE5" w:rsidP="00EF4452">
      <w:pPr>
        <w:spacing w:line="240" w:lineRule="auto"/>
        <w:rPr>
          <w:rFonts w:cstheme="minorHAnsi"/>
          <w:b/>
          <w:lang w:val="fr-SN"/>
        </w:rPr>
      </w:pPr>
    </w:p>
    <w:p w14:paraId="4CC3633C" w14:textId="6DD6BA79" w:rsidR="00254E17" w:rsidRPr="00EF4452" w:rsidRDefault="00254E17" w:rsidP="008B151E">
      <w:pPr>
        <w:pStyle w:val="Heading2"/>
        <w:numPr>
          <w:ilvl w:val="1"/>
          <w:numId w:val="14"/>
        </w:numPr>
        <w:spacing w:line="240" w:lineRule="auto"/>
        <w:ind w:left="851"/>
        <w:rPr>
          <w:rFonts w:asciiTheme="minorHAnsi" w:eastAsia="Times New Roman" w:hAnsiTheme="minorHAnsi" w:cstheme="minorHAnsi"/>
          <w:b/>
          <w:sz w:val="22"/>
          <w:szCs w:val="22"/>
          <w:lang w:eastAsia="fr-FR"/>
        </w:rPr>
      </w:pPr>
      <w:bookmarkStart w:id="47" w:name="_Toc29812930"/>
      <w:bookmarkStart w:id="48" w:name="_Toc57585184"/>
      <w:bookmarkStart w:id="49" w:name="_Toc62214781"/>
      <w:bookmarkStart w:id="50" w:name="_Toc74421987"/>
      <w:r w:rsidRPr="00EF4452">
        <w:rPr>
          <w:rFonts w:asciiTheme="minorHAnsi" w:eastAsia="Times New Roman" w:hAnsiTheme="minorHAnsi" w:cstheme="minorHAnsi"/>
          <w:b/>
          <w:sz w:val="22"/>
          <w:szCs w:val="22"/>
          <w:lang w:eastAsia="fr-FR"/>
        </w:rPr>
        <w:t>Objectifs du Mécanisme de Gestion des Plaintes</w:t>
      </w:r>
      <w:bookmarkEnd w:id="47"/>
      <w:bookmarkEnd w:id="48"/>
      <w:bookmarkEnd w:id="49"/>
      <w:bookmarkEnd w:id="50"/>
      <w:r w:rsidRPr="00EF4452">
        <w:rPr>
          <w:rFonts w:asciiTheme="minorHAnsi" w:eastAsia="Times New Roman" w:hAnsiTheme="minorHAnsi" w:cstheme="minorHAnsi"/>
          <w:b/>
          <w:sz w:val="22"/>
          <w:szCs w:val="22"/>
          <w:lang w:eastAsia="fr-FR"/>
        </w:rPr>
        <w:t xml:space="preserve"> </w:t>
      </w:r>
      <w:r w:rsidR="00B04642" w:rsidRPr="00EF4452">
        <w:rPr>
          <w:rFonts w:asciiTheme="minorHAnsi" w:eastAsia="Times New Roman" w:hAnsiTheme="minorHAnsi" w:cstheme="minorHAnsi"/>
          <w:b/>
          <w:sz w:val="22"/>
          <w:szCs w:val="22"/>
          <w:lang w:eastAsia="fr-FR"/>
        </w:rPr>
        <w:tab/>
      </w:r>
      <w:r w:rsidR="00B04642" w:rsidRPr="00EF4452">
        <w:rPr>
          <w:rFonts w:asciiTheme="minorHAnsi" w:eastAsia="Times New Roman" w:hAnsiTheme="minorHAnsi" w:cstheme="minorHAnsi"/>
          <w:b/>
          <w:sz w:val="22"/>
          <w:szCs w:val="22"/>
          <w:lang w:eastAsia="fr-FR"/>
        </w:rPr>
        <w:tab/>
      </w:r>
      <w:r w:rsidR="00B04642" w:rsidRPr="00EF4452">
        <w:rPr>
          <w:rFonts w:asciiTheme="minorHAnsi" w:eastAsia="Times New Roman" w:hAnsiTheme="minorHAnsi" w:cstheme="minorHAnsi"/>
          <w:b/>
          <w:sz w:val="22"/>
          <w:szCs w:val="22"/>
          <w:lang w:eastAsia="fr-FR"/>
        </w:rPr>
        <w:tab/>
      </w:r>
      <w:r w:rsidR="00B04642" w:rsidRPr="00EF4452">
        <w:rPr>
          <w:rFonts w:asciiTheme="minorHAnsi" w:eastAsia="Times New Roman" w:hAnsiTheme="minorHAnsi" w:cstheme="minorHAnsi"/>
          <w:b/>
          <w:sz w:val="22"/>
          <w:szCs w:val="22"/>
          <w:lang w:eastAsia="fr-FR"/>
        </w:rPr>
        <w:tab/>
      </w:r>
      <w:r w:rsidR="00B04642" w:rsidRPr="00EF4452">
        <w:rPr>
          <w:rFonts w:asciiTheme="minorHAnsi" w:eastAsia="Times New Roman" w:hAnsiTheme="minorHAnsi" w:cstheme="minorHAnsi"/>
          <w:b/>
          <w:sz w:val="22"/>
          <w:szCs w:val="22"/>
          <w:lang w:eastAsia="fr-FR"/>
        </w:rPr>
        <w:tab/>
      </w:r>
    </w:p>
    <w:p w14:paraId="57E558B0" w14:textId="553CFB38" w:rsidR="00254E17" w:rsidRPr="00EF4452" w:rsidRDefault="00254E17" w:rsidP="00EF4452">
      <w:pPr>
        <w:pStyle w:val="BodyText"/>
        <w:spacing w:after="0"/>
        <w:rPr>
          <w:rFonts w:asciiTheme="minorHAnsi" w:hAnsiTheme="minorHAnsi" w:cstheme="minorHAnsi"/>
          <w:szCs w:val="22"/>
        </w:rPr>
      </w:pPr>
      <w:bookmarkStart w:id="51" w:name="_Toc45126222"/>
      <w:bookmarkStart w:id="52" w:name="_Toc60016815"/>
      <w:bookmarkStart w:id="53" w:name="_Hlk20508863"/>
      <w:bookmarkEnd w:id="51"/>
      <w:r w:rsidRPr="00EF4452">
        <w:rPr>
          <w:rFonts w:asciiTheme="minorHAnsi" w:hAnsiTheme="minorHAnsi" w:cstheme="minorHAnsi"/>
          <w:szCs w:val="22"/>
        </w:rPr>
        <w:t xml:space="preserve">Le mécanisme de gestion des plaintes (MGP) </w:t>
      </w:r>
      <w:r w:rsidR="000C2AE3" w:rsidRPr="00EF4452">
        <w:rPr>
          <w:rFonts w:asciiTheme="minorHAnsi" w:hAnsiTheme="minorHAnsi" w:cstheme="minorHAnsi"/>
          <w:szCs w:val="22"/>
        </w:rPr>
        <w:t>du FSRP de la CEDEAO</w:t>
      </w:r>
      <w:r w:rsidRPr="00EF4452">
        <w:rPr>
          <w:rFonts w:asciiTheme="minorHAnsi" w:hAnsiTheme="minorHAnsi" w:cstheme="minorHAnsi"/>
          <w:szCs w:val="22"/>
        </w:rPr>
        <w:t xml:space="preserve"> visera à fournir un système d'enregistrement et de gestion des plaintes</w:t>
      </w:r>
      <w:r w:rsidR="0058542B" w:rsidRPr="00EF4452">
        <w:rPr>
          <w:rFonts w:asciiTheme="minorHAnsi" w:hAnsiTheme="minorHAnsi" w:cstheme="minorHAnsi"/>
          <w:szCs w:val="22"/>
        </w:rPr>
        <w:t xml:space="preserve"> transpa</w:t>
      </w:r>
      <w:r w:rsidR="00A95F08" w:rsidRPr="00EF4452">
        <w:rPr>
          <w:rFonts w:asciiTheme="minorHAnsi" w:hAnsiTheme="minorHAnsi" w:cstheme="minorHAnsi"/>
          <w:szCs w:val="22"/>
        </w:rPr>
        <w:t>rent,</w:t>
      </w:r>
      <w:r w:rsidRPr="00EF4452">
        <w:rPr>
          <w:rFonts w:asciiTheme="minorHAnsi" w:hAnsiTheme="minorHAnsi" w:cstheme="minorHAnsi"/>
          <w:szCs w:val="22"/>
        </w:rPr>
        <w:t xml:space="preserve"> </w:t>
      </w:r>
      <w:r w:rsidR="00CF6A34">
        <w:rPr>
          <w:rFonts w:asciiTheme="minorHAnsi" w:hAnsiTheme="minorHAnsi" w:cstheme="minorHAnsi"/>
          <w:szCs w:val="22"/>
        </w:rPr>
        <w:t>inclusif</w:t>
      </w:r>
      <w:r w:rsidR="00490BBC">
        <w:rPr>
          <w:rFonts w:asciiTheme="minorHAnsi" w:hAnsiTheme="minorHAnsi" w:cstheme="minorHAnsi"/>
          <w:szCs w:val="22"/>
        </w:rPr>
        <w:t xml:space="preserve"> (</w:t>
      </w:r>
      <w:r w:rsidR="00490BBC" w:rsidRPr="00490BBC">
        <w:rPr>
          <w:rFonts w:asciiTheme="minorHAnsi" w:hAnsiTheme="minorHAnsi" w:cstheme="minorHAnsi"/>
          <w:szCs w:val="22"/>
        </w:rPr>
        <w:t>en tenant compte en particulier des personnes et des individus vulnérables pour y accéder</w:t>
      </w:r>
      <w:r w:rsidR="00490BBC">
        <w:rPr>
          <w:rFonts w:asciiTheme="minorHAnsi" w:hAnsiTheme="minorHAnsi" w:cstheme="minorHAnsi"/>
          <w:szCs w:val="22"/>
        </w:rPr>
        <w:t>)</w:t>
      </w:r>
      <w:r w:rsidR="00CF6A34">
        <w:rPr>
          <w:rFonts w:asciiTheme="minorHAnsi" w:hAnsiTheme="minorHAnsi" w:cstheme="minorHAnsi"/>
          <w:szCs w:val="22"/>
        </w:rPr>
        <w:t xml:space="preserve">, </w:t>
      </w:r>
      <w:r w:rsidRPr="00EF4452">
        <w:rPr>
          <w:rFonts w:asciiTheme="minorHAnsi" w:hAnsiTheme="minorHAnsi" w:cstheme="minorHAnsi"/>
          <w:szCs w:val="22"/>
        </w:rPr>
        <w:t>opérationnel, rapide, efficace, participatif et accessible à toutes les parties prenantes, et qui permet de prévenir ou résoudre les écarts/préjudices et les conflits par la négociation et le dialogue en vue d’un règlement à l’amiable</w:t>
      </w:r>
      <w:r w:rsidR="00D11E70" w:rsidRPr="00EF4452">
        <w:rPr>
          <w:rFonts w:asciiTheme="minorHAnsi" w:hAnsiTheme="minorHAnsi" w:cstheme="minorHAnsi"/>
          <w:szCs w:val="22"/>
        </w:rPr>
        <w:t>.</w:t>
      </w:r>
    </w:p>
    <w:p w14:paraId="77288A29" w14:textId="77777777" w:rsidR="00D11E70" w:rsidRPr="00EF4452" w:rsidRDefault="00D11E70" w:rsidP="00EF4452">
      <w:pPr>
        <w:pStyle w:val="BodyText"/>
        <w:spacing w:after="0"/>
        <w:rPr>
          <w:rFonts w:asciiTheme="minorHAnsi" w:hAnsiTheme="minorHAnsi" w:cstheme="minorHAnsi"/>
          <w:szCs w:val="22"/>
        </w:rPr>
      </w:pPr>
    </w:p>
    <w:p w14:paraId="14884C4E" w14:textId="77777777" w:rsidR="00254E17" w:rsidRPr="00EF4452" w:rsidRDefault="00254E17" w:rsidP="00EF4452">
      <w:pPr>
        <w:pStyle w:val="BodyText"/>
        <w:spacing w:after="0"/>
        <w:rPr>
          <w:rFonts w:asciiTheme="minorHAnsi" w:hAnsiTheme="minorHAnsi" w:cstheme="minorHAnsi"/>
          <w:szCs w:val="22"/>
        </w:rPr>
      </w:pPr>
      <w:r w:rsidRPr="00EF4452">
        <w:rPr>
          <w:rFonts w:asciiTheme="minorHAnsi" w:hAnsiTheme="minorHAnsi" w:cstheme="minorHAnsi"/>
          <w:szCs w:val="22"/>
        </w:rPr>
        <w:t>L'un de ses principaux objectifs est d'éviter de recourir au système judiciaire et de rechercher une solution amiable dans autant de situations que possible, préservant ainsi l'intérêt des plaignants et l’image du projet en limitant les risques inévitablement associés à une action en justice.</w:t>
      </w:r>
    </w:p>
    <w:p w14:paraId="4BE4032F" w14:textId="77777777" w:rsidR="00254E17" w:rsidRPr="00EF4452" w:rsidRDefault="00254E17" w:rsidP="00EF4452">
      <w:pPr>
        <w:pStyle w:val="BodyText"/>
        <w:spacing w:after="0"/>
        <w:rPr>
          <w:rFonts w:asciiTheme="minorHAnsi" w:hAnsiTheme="minorHAnsi" w:cstheme="minorHAnsi"/>
          <w:szCs w:val="22"/>
        </w:rPr>
      </w:pPr>
    </w:p>
    <w:p w14:paraId="152107D8" w14:textId="7CCC27A7" w:rsidR="00254E17" w:rsidRPr="00EF4452" w:rsidRDefault="00254E17" w:rsidP="00EF4452">
      <w:pPr>
        <w:pStyle w:val="BodyText"/>
        <w:spacing w:after="0"/>
        <w:rPr>
          <w:rFonts w:asciiTheme="minorHAnsi" w:hAnsiTheme="minorHAnsi" w:cstheme="minorHAnsi"/>
          <w:szCs w:val="22"/>
        </w:rPr>
      </w:pPr>
      <w:r w:rsidRPr="00EF4452">
        <w:rPr>
          <w:rFonts w:asciiTheme="minorHAnsi" w:hAnsiTheme="minorHAnsi" w:cstheme="minorHAnsi"/>
          <w:szCs w:val="22"/>
        </w:rPr>
        <w:t>Ce mécanisme n’a pas la prétention d’être un préalable obligatoire, encore moins de remplacer les canaux légaux de gestion des plaintes et des conflits. Toutefois, il permet de s’assurer que les préoccupations/plaintes venant des parties prenantes et reliées aux activités du Projet soient promptement écoutées, analysées, traitées et documenté</w:t>
      </w:r>
      <w:r w:rsidR="00A23F2C">
        <w:rPr>
          <w:rFonts w:asciiTheme="minorHAnsi" w:hAnsiTheme="minorHAnsi" w:cstheme="minorHAnsi"/>
          <w:szCs w:val="22"/>
        </w:rPr>
        <w:t>e</w:t>
      </w:r>
      <w:r w:rsidRPr="00EF4452">
        <w:rPr>
          <w:rFonts w:asciiTheme="minorHAnsi" w:hAnsiTheme="minorHAnsi" w:cstheme="minorHAnsi"/>
          <w:szCs w:val="22"/>
        </w:rPr>
        <w:t>s dans le but de détecter les causes, prendre des actions correctives et éviter des injustices ou discrimination</w:t>
      </w:r>
      <w:r w:rsidR="00A23F2C">
        <w:rPr>
          <w:rFonts w:asciiTheme="minorHAnsi" w:hAnsiTheme="minorHAnsi" w:cstheme="minorHAnsi"/>
          <w:szCs w:val="22"/>
        </w:rPr>
        <w:t>s</w:t>
      </w:r>
      <w:r w:rsidRPr="00EF4452">
        <w:rPr>
          <w:rFonts w:asciiTheme="minorHAnsi" w:hAnsiTheme="minorHAnsi" w:cstheme="minorHAnsi"/>
          <w:szCs w:val="22"/>
        </w:rPr>
        <w:t xml:space="preserve"> et une aggravation qui va au-delà du contrôle du projet.</w:t>
      </w:r>
    </w:p>
    <w:p w14:paraId="677A00A7" w14:textId="3FA160EA" w:rsidR="14BF2898" w:rsidRPr="00EF4452" w:rsidRDefault="14BF2898" w:rsidP="00EF4452">
      <w:pPr>
        <w:pStyle w:val="BodyText"/>
        <w:spacing w:after="0"/>
        <w:rPr>
          <w:rFonts w:asciiTheme="minorHAnsi" w:hAnsiTheme="minorHAnsi" w:cstheme="minorHAnsi"/>
          <w:szCs w:val="22"/>
        </w:rPr>
      </w:pPr>
    </w:p>
    <w:p w14:paraId="183C52CC" w14:textId="16B9D560" w:rsidR="04FEC38B" w:rsidRPr="00260A7E" w:rsidRDefault="04FEC38B" w:rsidP="00120F2F">
      <w:pPr>
        <w:spacing w:line="240" w:lineRule="auto"/>
        <w:jc w:val="both"/>
        <w:rPr>
          <w:rFonts w:eastAsiaTheme="minorEastAsia" w:cstheme="minorHAnsi"/>
        </w:rPr>
      </w:pPr>
      <w:proofErr w:type="spellStart"/>
      <w:r w:rsidRPr="00260A7E">
        <w:rPr>
          <w:rFonts w:eastAsia="Times New Roman" w:cstheme="minorHAnsi"/>
        </w:rPr>
        <w:t>L</w:t>
      </w:r>
      <w:r w:rsidRPr="00260A7E">
        <w:rPr>
          <w:rFonts w:eastAsiaTheme="minorEastAsia" w:cstheme="minorHAnsi"/>
          <w:u w:val="single"/>
          <w:lang w:val="fr"/>
        </w:rPr>
        <w:t>a</w:t>
      </w:r>
      <w:proofErr w:type="spellEnd"/>
      <w:r w:rsidRPr="00260A7E">
        <w:rPr>
          <w:rFonts w:eastAsiaTheme="minorEastAsia" w:cstheme="minorHAnsi"/>
          <w:u w:val="single"/>
          <w:lang w:val="fr"/>
        </w:rPr>
        <w:t xml:space="preserve"> nature spécifique de l'exploitation et des abus sexuels et du harcèlement sexuel nécessite des mesures adaptées pour le signalement, la documentation et le traitement sûr, confidentiel et éthique de ces allégations par le biais de mécanismes de plaintes. Le mandat d'un mécanisme </w:t>
      </w:r>
      <w:r w:rsidR="00A23F2C">
        <w:rPr>
          <w:rFonts w:eastAsiaTheme="minorEastAsia" w:cstheme="minorHAnsi"/>
          <w:u w:val="single"/>
          <w:lang w:val="fr"/>
        </w:rPr>
        <w:t xml:space="preserve">de gestion </w:t>
      </w:r>
      <w:r w:rsidRPr="00260A7E">
        <w:rPr>
          <w:rFonts w:eastAsiaTheme="minorEastAsia" w:cstheme="minorHAnsi"/>
          <w:u w:val="single"/>
          <w:lang w:val="fr"/>
        </w:rPr>
        <w:t>des plainte</w:t>
      </w:r>
      <w:r w:rsidR="00A23F2C">
        <w:rPr>
          <w:rFonts w:eastAsiaTheme="minorEastAsia" w:cstheme="minorHAnsi"/>
          <w:u w:val="single"/>
          <w:lang w:val="fr"/>
        </w:rPr>
        <w:t>s</w:t>
      </w:r>
      <w:r w:rsidRPr="00260A7E">
        <w:rPr>
          <w:rFonts w:eastAsiaTheme="minorEastAsia" w:cstheme="minorHAnsi"/>
          <w:u w:val="single"/>
          <w:lang w:val="fr"/>
        </w:rPr>
        <w:t xml:space="preserve"> sensibles aux, EAHS est de: (1) permettre plusieurs points d'entrée confirmés comme sûrs et accessibles par les femmes lors des consultations ; (2) permettre des liens entre la survivante et les prestataires de services de VBG, y compris un lien avec le système juridique national (seulement avec le consentement éclairé de la concern</w:t>
      </w:r>
      <w:r w:rsidR="00A23F2C">
        <w:rPr>
          <w:rFonts w:eastAsiaTheme="minorEastAsia" w:cstheme="minorHAnsi"/>
          <w:u w:val="single"/>
          <w:lang w:val="fr"/>
        </w:rPr>
        <w:t>é</w:t>
      </w:r>
      <w:r w:rsidRPr="00260A7E">
        <w:rPr>
          <w:rFonts w:eastAsiaTheme="minorEastAsia" w:cstheme="minorHAnsi"/>
          <w:u w:val="single"/>
          <w:lang w:val="fr"/>
        </w:rPr>
        <w:t xml:space="preserve">e), (3) permettre à une équipe dédiée de déterminer la probabilité qu'une allégation soit liée au projet en utilisant des procédures confidentielles et centrées sur les survivants. </w:t>
      </w:r>
      <w:r w:rsidRPr="00260A7E">
        <w:rPr>
          <w:rFonts w:eastAsiaTheme="minorEastAsia" w:cstheme="minorHAnsi"/>
          <w:b/>
          <w:bCs/>
          <w:u w:val="single"/>
          <w:lang w:val="fr"/>
        </w:rPr>
        <w:t>Des procédures spécifiques pour les plaintes EAHS seront élaborées par un consultant spécialisé et annex</w:t>
      </w:r>
      <w:r w:rsidR="00A23F2C">
        <w:rPr>
          <w:rFonts w:eastAsiaTheme="minorEastAsia" w:cstheme="minorHAnsi"/>
          <w:b/>
          <w:bCs/>
          <w:u w:val="single"/>
          <w:lang w:val="fr"/>
        </w:rPr>
        <w:t>é</w:t>
      </w:r>
      <w:r w:rsidRPr="00260A7E">
        <w:rPr>
          <w:rFonts w:eastAsiaTheme="minorEastAsia" w:cstheme="minorHAnsi"/>
          <w:b/>
          <w:bCs/>
          <w:u w:val="single"/>
          <w:lang w:val="fr"/>
        </w:rPr>
        <w:t>e</w:t>
      </w:r>
      <w:r w:rsidR="00A23F2C">
        <w:rPr>
          <w:rFonts w:eastAsiaTheme="minorEastAsia" w:cstheme="minorHAnsi"/>
          <w:b/>
          <w:bCs/>
          <w:u w:val="single"/>
          <w:lang w:val="fr"/>
        </w:rPr>
        <w:t>s</w:t>
      </w:r>
      <w:r w:rsidRPr="00260A7E">
        <w:rPr>
          <w:rFonts w:eastAsiaTheme="minorEastAsia" w:cstheme="minorHAnsi"/>
          <w:b/>
          <w:bCs/>
          <w:u w:val="single"/>
          <w:lang w:val="fr"/>
        </w:rPr>
        <w:t xml:space="preserve"> au document du mécanisme de gestion des plaintes EAHS du projet. </w:t>
      </w:r>
      <w:r w:rsidRPr="00260A7E">
        <w:rPr>
          <w:rFonts w:eastAsiaTheme="minorEastAsia" w:cstheme="minorHAnsi"/>
          <w:u w:val="single"/>
          <w:lang w:val="fr"/>
        </w:rPr>
        <w:t>Ces procédures mettront un accent particulier sur les principes directeurs de la confidentialité et de la sécurité des survivants</w:t>
      </w:r>
      <w:r w:rsidR="00A23F2C">
        <w:rPr>
          <w:rFonts w:eastAsiaTheme="minorEastAsia" w:cstheme="minorHAnsi"/>
          <w:u w:val="single"/>
          <w:lang w:val="fr"/>
        </w:rPr>
        <w:t>.es</w:t>
      </w:r>
      <w:r w:rsidRPr="00260A7E">
        <w:rPr>
          <w:rFonts w:eastAsiaTheme="minorEastAsia" w:cstheme="minorHAnsi"/>
          <w:u w:val="single"/>
          <w:lang w:val="fr"/>
        </w:rPr>
        <w:t xml:space="preserve"> en ligne avec une approche centrée sur le survivant pour répondre adéquatement aux allégations. </w:t>
      </w:r>
    </w:p>
    <w:p w14:paraId="38337C61" w14:textId="4510EEE8" w:rsidR="04FEC38B" w:rsidRPr="00260A7E" w:rsidRDefault="04FEC38B" w:rsidP="00EF4452">
      <w:pPr>
        <w:spacing w:line="240" w:lineRule="auto"/>
        <w:jc w:val="both"/>
        <w:rPr>
          <w:rFonts w:eastAsiaTheme="minorEastAsia" w:cstheme="minorHAnsi"/>
        </w:rPr>
      </w:pPr>
      <w:r w:rsidRPr="00260A7E">
        <w:rPr>
          <w:rFonts w:eastAsiaTheme="minorEastAsia" w:cstheme="minorHAnsi"/>
          <w:u w:val="single"/>
          <w:lang w:val="fr"/>
        </w:rPr>
        <w:t>En plus</w:t>
      </w:r>
      <w:r w:rsidR="00A23F2C">
        <w:rPr>
          <w:rFonts w:eastAsiaTheme="minorEastAsia" w:cstheme="minorHAnsi"/>
          <w:u w:val="single"/>
          <w:lang w:val="fr"/>
        </w:rPr>
        <w:t>,</w:t>
      </w:r>
      <w:r w:rsidRPr="00260A7E">
        <w:rPr>
          <w:rFonts w:eastAsiaTheme="minorEastAsia" w:cstheme="minorHAnsi"/>
          <w:u w:val="single"/>
          <w:lang w:val="fr"/>
        </w:rPr>
        <w:t xml:space="preserve"> dans la sensibilisation des communautés et travailleurs il faut renforcer les liens entre le mécanisme de gestion des plaintes et les standards de conduite du projet. Tous les travailleurs devront comprendre les liens du mécanisme de réclamation et le code de conduite ou leurs rôles, responsabilités et comportements interdits (comme EAHS) seront détaillés dans le code de conduite avec des sanctions en cas de faute.</w:t>
      </w:r>
    </w:p>
    <w:p w14:paraId="70758269" w14:textId="17D29583" w:rsidR="00254E17" w:rsidRPr="00EF4452" w:rsidRDefault="00FA3CE1" w:rsidP="00120F2F">
      <w:pPr>
        <w:pStyle w:val="BodyText"/>
        <w:tabs>
          <w:tab w:val="clear" w:pos="720"/>
        </w:tabs>
        <w:spacing w:after="0"/>
        <w:rPr>
          <w:rFonts w:asciiTheme="minorHAnsi" w:hAnsiTheme="minorHAnsi" w:cstheme="minorHAnsi"/>
          <w:szCs w:val="22"/>
        </w:rPr>
      </w:pPr>
      <w:r w:rsidRPr="00EF4452">
        <w:rPr>
          <w:rFonts w:asciiTheme="minorHAnsi" w:hAnsiTheme="minorHAnsi" w:cstheme="minorHAnsi"/>
          <w:szCs w:val="22"/>
        </w:rPr>
        <w:tab/>
      </w:r>
      <w:r w:rsidRPr="00EF4452">
        <w:rPr>
          <w:rFonts w:asciiTheme="minorHAnsi" w:hAnsiTheme="minorHAnsi" w:cstheme="minorHAnsi"/>
          <w:szCs w:val="22"/>
        </w:rPr>
        <w:tab/>
      </w:r>
      <w:r w:rsidRPr="00EF4452">
        <w:rPr>
          <w:rFonts w:asciiTheme="minorHAnsi" w:hAnsiTheme="minorHAnsi" w:cstheme="minorHAnsi"/>
          <w:szCs w:val="22"/>
        </w:rPr>
        <w:tab/>
      </w:r>
    </w:p>
    <w:p w14:paraId="25CFE732" w14:textId="63D4DF03" w:rsidR="009B1C7B" w:rsidRPr="00EF4452" w:rsidRDefault="009B1C7B" w:rsidP="008B151E">
      <w:pPr>
        <w:pStyle w:val="Heading2"/>
        <w:numPr>
          <w:ilvl w:val="1"/>
          <w:numId w:val="14"/>
        </w:numPr>
        <w:spacing w:line="240" w:lineRule="auto"/>
        <w:ind w:left="851"/>
        <w:rPr>
          <w:rFonts w:asciiTheme="minorHAnsi" w:eastAsia="Times New Roman" w:hAnsiTheme="minorHAnsi" w:cstheme="minorHAnsi"/>
          <w:b/>
          <w:sz w:val="22"/>
          <w:szCs w:val="22"/>
          <w:lang w:eastAsia="fr-FR"/>
        </w:rPr>
      </w:pPr>
      <w:r w:rsidRPr="00EF4452">
        <w:rPr>
          <w:rFonts w:asciiTheme="minorHAnsi" w:hAnsiTheme="minorHAnsi" w:cstheme="minorHAnsi"/>
          <w:sz w:val="22"/>
          <w:szCs w:val="22"/>
        </w:rPr>
        <w:t xml:space="preserve"> </w:t>
      </w:r>
      <w:bookmarkStart w:id="54" w:name="_Toc74421988"/>
      <w:r w:rsidRPr="00EF4452">
        <w:rPr>
          <w:rFonts w:asciiTheme="minorHAnsi" w:eastAsia="Times New Roman" w:hAnsiTheme="minorHAnsi" w:cstheme="minorHAnsi"/>
          <w:b/>
          <w:sz w:val="22"/>
          <w:szCs w:val="22"/>
          <w:lang w:eastAsia="fr-FR"/>
        </w:rPr>
        <w:t>Organes du MGP</w:t>
      </w:r>
      <w:r w:rsidR="008B151E">
        <w:rPr>
          <w:rFonts w:ascii="ZWAdobeF" w:eastAsia="Times New Roman" w:hAnsi="ZWAdobeF" w:cs="ZWAdobeF"/>
          <w:color w:val="auto"/>
          <w:sz w:val="2"/>
          <w:szCs w:val="2"/>
          <w:lang w:eastAsia="fr-FR"/>
        </w:rPr>
        <w:t>5F</w:t>
      </w:r>
      <w:r w:rsidRPr="00EF4452">
        <w:rPr>
          <w:rFonts w:asciiTheme="minorHAnsi" w:eastAsia="Times New Roman" w:hAnsiTheme="minorHAnsi" w:cstheme="minorHAnsi"/>
          <w:b/>
          <w:sz w:val="22"/>
          <w:szCs w:val="22"/>
          <w:vertAlign w:val="superscript"/>
          <w:lang w:eastAsia="fr-FR"/>
        </w:rPr>
        <w:footnoteReference w:id="7"/>
      </w:r>
      <w:bookmarkEnd w:id="52"/>
      <w:bookmarkEnd w:id="54"/>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r w:rsidR="00A81E54" w:rsidRPr="00EF4452">
        <w:rPr>
          <w:rFonts w:asciiTheme="minorHAnsi" w:eastAsia="Times New Roman" w:hAnsiTheme="minorHAnsi" w:cstheme="minorHAnsi"/>
          <w:b/>
          <w:sz w:val="22"/>
          <w:szCs w:val="22"/>
          <w:lang w:eastAsia="fr-FR"/>
        </w:rPr>
        <w:tab/>
      </w:r>
    </w:p>
    <w:p w14:paraId="2F04BB59" w14:textId="77777777" w:rsidR="00D11E70" w:rsidRPr="00EF4452" w:rsidRDefault="00D11E70" w:rsidP="00EF4452">
      <w:pPr>
        <w:spacing w:line="240" w:lineRule="auto"/>
        <w:rPr>
          <w:rFonts w:cstheme="minorHAnsi"/>
        </w:rPr>
      </w:pPr>
    </w:p>
    <w:p w14:paraId="69B56001" w14:textId="2E488435" w:rsidR="00654390" w:rsidRPr="00EF4452" w:rsidRDefault="009B1C7B" w:rsidP="00EF4452">
      <w:pPr>
        <w:spacing w:line="240" w:lineRule="auto"/>
        <w:rPr>
          <w:rFonts w:cstheme="minorHAnsi"/>
        </w:rPr>
      </w:pPr>
      <w:r w:rsidRPr="00EF4452">
        <w:rPr>
          <w:rFonts w:cstheme="minorHAnsi"/>
        </w:rPr>
        <w:t xml:space="preserve">Une structure institutionnelle et organisationnelle définitive accessible à tous points de vue aux potentiels plaignants sera </w:t>
      </w:r>
      <w:r w:rsidR="00A81E54" w:rsidRPr="00EF4452">
        <w:rPr>
          <w:rFonts w:cstheme="minorHAnsi"/>
        </w:rPr>
        <w:t>mise en place avant le démarrage des activités du projet</w:t>
      </w:r>
      <w:r w:rsidR="00654390" w:rsidRPr="00EF4452">
        <w:rPr>
          <w:rFonts w:cstheme="minorHAnsi"/>
        </w:rPr>
        <w:t>.</w:t>
      </w:r>
    </w:p>
    <w:p w14:paraId="26DE1EF6" w14:textId="723B7207" w:rsidR="00101A8B" w:rsidRPr="00EF4452" w:rsidRDefault="009B1C7B" w:rsidP="00EF4452">
      <w:pPr>
        <w:spacing w:line="240" w:lineRule="auto"/>
        <w:rPr>
          <w:rFonts w:cstheme="minorHAnsi"/>
        </w:rPr>
      </w:pPr>
      <w:r w:rsidRPr="00EF4452">
        <w:rPr>
          <w:rFonts w:cstheme="minorHAnsi"/>
        </w:rPr>
        <w:lastRenderedPageBreak/>
        <w:t xml:space="preserve">Le processus </w:t>
      </w:r>
      <w:r w:rsidR="00654390" w:rsidRPr="00EF4452">
        <w:rPr>
          <w:rFonts w:cstheme="minorHAnsi"/>
        </w:rPr>
        <w:t xml:space="preserve">de mise en place </w:t>
      </w:r>
      <w:r w:rsidRPr="00EF4452">
        <w:rPr>
          <w:rFonts w:cstheme="minorHAnsi"/>
        </w:rPr>
        <w:t xml:space="preserve">du Mécanisme de Gestion des plaintes sera participatif et inclusif. Il </w:t>
      </w:r>
      <w:r w:rsidR="00654390" w:rsidRPr="00EF4452">
        <w:rPr>
          <w:rFonts w:cstheme="minorHAnsi"/>
        </w:rPr>
        <w:t>impli</w:t>
      </w:r>
      <w:r w:rsidR="004425C8" w:rsidRPr="00EF4452">
        <w:rPr>
          <w:rFonts w:cstheme="minorHAnsi"/>
        </w:rPr>
        <w:t>quera l’ensemble des parties prenantes institutionnelles (Agences et Directions de la CEDEAO)</w:t>
      </w:r>
      <w:r w:rsidR="001C0F53" w:rsidRPr="00EF4452">
        <w:rPr>
          <w:rFonts w:cstheme="minorHAnsi"/>
        </w:rPr>
        <w:t xml:space="preserve"> et l</w:t>
      </w:r>
      <w:r w:rsidR="00ED79DE" w:rsidRPr="00EF4452">
        <w:rPr>
          <w:rFonts w:cstheme="minorHAnsi"/>
        </w:rPr>
        <w:t>’UGP du FSRP de la CEDEAO</w:t>
      </w:r>
      <w:r w:rsidRPr="00EF4452">
        <w:rPr>
          <w:rFonts w:cstheme="minorHAnsi"/>
        </w:rPr>
        <w:t xml:space="preserve">. Ce </w:t>
      </w:r>
      <w:r w:rsidR="004425C8" w:rsidRPr="00EF4452">
        <w:rPr>
          <w:rFonts w:cstheme="minorHAnsi"/>
        </w:rPr>
        <w:t>mécanisme tiendra</w:t>
      </w:r>
      <w:r w:rsidRPr="00EF4452">
        <w:rPr>
          <w:rFonts w:cstheme="minorHAnsi"/>
        </w:rPr>
        <w:t xml:space="preserve"> compte des différents types de </w:t>
      </w:r>
      <w:r w:rsidR="00477F0A" w:rsidRPr="00EF4452">
        <w:rPr>
          <w:rFonts w:cstheme="minorHAnsi"/>
        </w:rPr>
        <w:t>plainte</w:t>
      </w:r>
      <w:r w:rsidR="0044327F" w:rsidRPr="00EF4452">
        <w:rPr>
          <w:rFonts w:cstheme="minorHAnsi"/>
        </w:rPr>
        <w:t xml:space="preserve">s </w:t>
      </w:r>
      <w:r w:rsidRPr="00EF4452">
        <w:rPr>
          <w:rFonts w:cstheme="minorHAnsi"/>
        </w:rPr>
        <w:t xml:space="preserve">et de leur niveau de sensibilité. </w:t>
      </w:r>
    </w:p>
    <w:p w14:paraId="33E53D3C" w14:textId="6D92728C" w:rsidR="009B1C7B" w:rsidRPr="00EF4452" w:rsidRDefault="009B1C7B" w:rsidP="00EF4452">
      <w:pPr>
        <w:spacing w:line="240" w:lineRule="auto"/>
        <w:rPr>
          <w:rFonts w:cstheme="minorHAnsi"/>
        </w:rPr>
      </w:pPr>
      <w:r w:rsidRPr="00EF4452">
        <w:rPr>
          <w:rFonts w:cstheme="minorHAnsi"/>
        </w:rPr>
        <w:t>Les plaintes sensibles comme celles liées à l</w:t>
      </w:r>
      <w:r w:rsidR="00E0D129" w:rsidRPr="00EF4452">
        <w:rPr>
          <w:rFonts w:cstheme="minorHAnsi"/>
        </w:rPr>
        <w:t>’EAHS</w:t>
      </w:r>
      <w:r w:rsidRPr="00EF4452">
        <w:rPr>
          <w:rFonts w:cstheme="minorHAnsi"/>
        </w:rPr>
        <w:t xml:space="preserve"> seront gérées selon des procédures conformes aux directives internationales</w:t>
      </w:r>
      <w:r w:rsidR="00343070">
        <w:rPr>
          <w:rFonts w:cstheme="minorHAnsi"/>
        </w:rPr>
        <w:t xml:space="preserve">. Elles </w:t>
      </w:r>
      <w:r w:rsidRPr="00EF4452">
        <w:rPr>
          <w:rFonts w:cstheme="minorHAnsi"/>
        </w:rPr>
        <w:t>seront confidentielles et centrées sur les survivants.</w:t>
      </w:r>
      <w:r w:rsidR="00343070">
        <w:rPr>
          <w:rFonts w:cstheme="minorHAnsi"/>
        </w:rPr>
        <w:t>es</w:t>
      </w:r>
      <w:r w:rsidRPr="00EF4452">
        <w:rPr>
          <w:rFonts w:cstheme="minorHAnsi"/>
        </w:rPr>
        <w:t>.</w:t>
      </w:r>
    </w:p>
    <w:p w14:paraId="7C6AF8FD" w14:textId="3E904DD6" w:rsidR="009B1C7B" w:rsidRPr="00EF4452" w:rsidRDefault="009B1C7B" w:rsidP="00EF4452">
      <w:pPr>
        <w:spacing w:line="240" w:lineRule="auto"/>
        <w:rPr>
          <w:rFonts w:cstheme="minorHAnsi"/>
        </w:rPr>
      </w:pPr>
      <w:r w:rsidRPr="00EF4452">
        <w:rPr>
          <w:rFonts w:cstheme="minorHAnsi"/>
        </w:rPr>
        <w:t xml:space="preserve">Des séances de diffusion du document du MGP seront organisées à l’endroit des différentes parties </w:t>
      </w:r>
      <w:r w:rsidR="00E43E83" w:rsidRPr="00EF4452">
        <w:rPr>
          <w:rFonts w:cstheme="minorHAnsi"/>
        </w:rPr>
        <w:t>prenantes du FSRP de la CEDEAO</w:t>
      </w:r>
      <w:r w:rsidRPr="00EF4452">
        <w:rPr>
          <w:rFonts w:cstheme="minorHAnsi"/>
        </w:rPr>
        <w:t>. Ces séances</w:t>
      </w:r>
      <w:r w:rsidR="00564688" w:rsidRPr="00EF4452">
        <w:rPr>
          <w:rFonts w:cstheme="minorHAnsi"/>
        </w:rPr>
        <w:t xml:space="preserve"> de partage de l’information</w:t>
      </w:r>
      <w:r w:rsidRPr="00EF4452">
        <w:rPr>
          <w:rFonts w:cstheme="minorHAnsi"/>
        </w:rPr>
        <w:t xml:space="preserve"> tiendront compte des niveaux de structuration organisationnelle et institutionnelle d</w:t>
      </w:r>
      <w:r w:rsidR="00330092" w:rsidRPr="00EF4452">
        <w:rPr>
          <w:rFonts w:cstheme="minorHAnsi"/>
        </w:rPr>
        <w:t>e la CEDEAO</w:t>
      </w:r>
      <w:r w:rsidRPr="00EF4452">
        <w:rPr>
          <w:rFonts w:cstheme="minorHAnsi"/>
        </w:rPr>
        <w:t>.</w:t>
      </w:r>
    </w:p>
    <w:p w14:paraId="2EDF0C14" w14:textId="4D67F89F" w:rsidR="009B1C7B" w:rsidRPr="00EF4452" w:rsidRDefault="009B1C7B" w:rsidP="00EF4452">
      <w:pPr>
        <w:spacing w:line="240" w:lineRule="auto"/>
        <w:rPr>
          <w:rFonts w:cstheme="minorHAnsi"/>
        </w:rPr>
      </w:pPr>
      <w:r w:rsidRPr="00EF4452">
        <w:rPr>
          <w:rFonts w:cstheme="minorHAnsi"/>
          <w:u w:val="single"/>
        </w:rPr>
        <w:t xml:space="preserve">Les organes du MGP </w:t>
      </w:r>
      <w:r w:rsidR="00330092" w:rsidRPr="00EF4452">
        <w:rPr>
          <w:rFonts w:cstheme="minorHAnsi"/>
          <w:u w:val="single"/>
        </w:rPr>
        <w:t>seront</w:t>
      </w:r>
      <w:r w:rsidRPr="00EF4452">
        <w:rPr>
          <w:rFonts w:cstheme="minorHAnsi"/>
          <w:u w:val="single"/>
        </w:rPr>
        <w:t xml:space="preserve"> mis en place et le MGP </w:t>
      </w:r>
      <w:r w:rsidR="00330092" w:rsidRPr="00EF4452">
        <w:rPr>
          <w:rFonts w:cstheme="minorHAnsi"/>
          <w:u w:val="single"/>
        </w:rPr>
        <w:t>devra</w:t>
      </w:r>
      <w:r w:rsidRPr="00EF4452">
        <w:rPr>
          <w:rFonts w:cstheme="minorHAnsi"/>
          <w:u w:val="single"/>
        </w:rPr>
        <w:t xml:space="preserve"> être opérationnel avant le démarrage des interventions du projet afin de faciliter la fonctionnalité du Mécanisme</w:t>
      </w:r>
      <w:r w:rsidRPr="00EF4452">
        <w:rPr>
          <w:rFonts w:cstheme="minorHAnsi"/>
        </w:rPr>
        <w:t>. De même, les acteurs intervenants dans la chaine de traitement d’une plainte doivent être connus et formés à leur mission.</w:t>
      </w:r>
    </w:p>
    <w:p w14:paraId="28B9C407" w14:textId="3D80D12B" w:rsidR="005956F9" w:rsidRPr="00EF4452" w:rsidRDefault="005956F9" w:rsidP="00EF4452">
      <w:pPr>
        <w:spacing w:line="240" w:lineRule="auto"/>
        <w:rPr>
          <w:rFonts w:cstheme="minorHAnsi"/>
          <w:b/>
          <w:bCs/>
        </w:rPr>
      </w:pPr>
      <w:r w:rsidRPr="00EF4452">
        <w:rPr>
          <w:rFonts w:cstheme="minorHAnsi"/>
          <w:b/>
          <w:bCs/>
        </w:rPr>
        <w:t>Composition du MGP</w:t>
      </w:r>
    </w:p>
    <w:p w14:paraId="11E53684" w14:textId="26415661" w:rsidR="004D5046" w:rsidRPr="00EF4452" w:rsidRDefault="004D5046" w:rsidP="00EF4452">
      <w:pPr>
        <w:spacing w:line="240" w:lineRule="auto"/>
        <w:rPr>
          <w:rFonts w:cstheme="minorHAnsi"/>
        </w:rPr>
      </w:pPr>
      <w:r w:rsidRPr="00EF4452">
        <w:rPr>
          <w:rFonts w:cstheme="minorHAnsi"/>
        </w:rPr>
        <w:t xml:space="preserve">Le comité qui </w:t>
      </w:r>
      <w:r w:rsidR="00C67D32" w:rsidRPr="00EF4452">
        <w:rPr>
          <w:rFonts w:cstheme="minorHAnsi"/>
        </w:rPr>
        <w:t xml:space="preserve">constituera et </w:t>
      </w:r>
      <w:r w:rsidRPr="00EF4452">
        <w:rPr>
          <w:rFonts w:cstheme="minorHAnsi"/>
        </w:rPr>
        <w:t xml:space="preserve">animera le MGP qui sera mis en place sera composé de </w:t>
      </w:r>
      <w:r w:rsidR="00DE3F8C" w:rsidRPr="00EF4452">
        <w:rPr>
          <w:rFonts w:cstheme="minorHAnsi"/>
        </w:rPr>
        <w:t>quatre (04) membres :</w:t>
      </w:r>
    </w:p>
    <w:p w14:paraId="6DC92F6D" w14:textId="4588ACB7" w:rsidR="00DE3F8C" w:rsidRPr="00EF4452" w:rsidRDefault="00DE3F8C" w:rsidP="008B151E">
      <w:pPr>
        <w:pStyle w:val="ListParagraph"/>
        <w:numPr>
          <w:ilvl w:val="0"/>
          <w:numId w:val="32"/>
        </w:numPr>
        <w:spacing w:line="240" w:lineRule="auto"/>
        <w:rPr>
          <w:rFonts w:cstheme="minorHAnsi"/>
        </w:rPr>
      </w:pPr>
      <w:r w:rsidRPr="00EF4452">
        <w:rPr>
          <w:rFonts w:cstheme="minorHAnsi"/>
        </w:rPr>
        <w:t>01</w:t>
      </w:r>
      <w:r w:rsidR="009568C7" w:rsidRPr="00EF4452">
        <w:rPr>
          <w:rFonts w:cstheme="minorHAnsi"/>
        </w:rPr>
        <w:t xml:space="preserve"> membre d</w:t>
      </w:r>
      <w:r w:rsidR="004F5781" w:rsidRPr="00EF4452">
        <w:rPr>
          <w:rFonts w:cstheme="minorHAnsi"/>
        </w:rPr>
        <w:t>e l’UGP (spécialiste sauvegarde</w:t>
      </w:r>
      <w:r w:rsidR="00E43A99" w:rsidRPr="00EF4452">
        <w:rPr>
          <w:rFonts w:cstheme="minorHAnsi"/>
        </w:rPr>
        <w:t xml:space="preserve"> sociale</w:t>
      </w:r>
      <w:r w:rsidR="00C67D32" w:rsidRPr="00EF4452">
        <w:rPr>
          <w:rFonts w:cstheme="minorHAnsi"/>
        </w:rPr>
        <w:t xml:space="preserve"> qui assurera le</w:t>
      </w:r>
      <w:r w:rsidR="004F5781" w:rsidRPr="00EF4452">
        <w:rPr>
          <w:rFonts w:cstheme="minorHAnsi"/>
        </w:rPr>
        <w:t> </w:t>
      </w:r>
      <w:r w:rsidR="00C67D32" w:rsidRPr="00EF4452">
        <w:rPr>
          <w:rFonts w:cstheme="minorHAnsi"/>
        </w:rPr>
        <w:t>secrétariat</w:t>
      </w:r>
      <w:proofErr w:type="gramStart"/>
      <w:r w:rsidR="00C67D32" w:rsidRPr="00EF4452">
        <w:rPr>
          <w:rFonts w:cstheme="minorHAnsi"/>
        </w:rPr>
        <w:t>)</w:t>
      </w:r>
      <w:r w:rsidR="004F5781" w:rsidRPr="00EF4452">
        <w:rPr>
          <w:rFonts w:cstheme="minorHAnsi"/>
        </w:rPr>
        <w:t>;</w:t>
      </w:r>
      <w:proofErr w:type="gramEnd"/>
    </w:p>
    <w:p w14:paraId="65680FE9" w14:textId="2173A3A5" w:rsidR="004F5781" w:rsidRPr="00EF4452" w:rsidRDefault="004F5781" w:rsidP="008B151E">
      <w:pPr>
        <w:pStyle w:val="ListParagraph"/>
        <w:numPr>
          <w:ilvl w:val="0"/>
          <w:numId w:val="32"/>
        </w:numPr>
        <w:spacing w:line="240" w:lineRule="auto"/>
        <w:rPr>
          <w:rFonts w:cstheme="minorHAnsi"/>
        </w:rPr>
      </w:pPr>
      <w:r w:rsidRPr="00EF4452">
        <w:rPr>
          <w:rFonts w:cstheme="minorHAnsi"/>
        </w:rPr>
        <w:t xml:space="preserve">01 membre de </w:t>
      </w:r>
      <w:r w:rsidR="003833E3" w:rsidRPr="00EF4452">
        <w:rPr>
          <w:rFonts w:cstheme="minorHAnsi"/>
        </w:rPr>
        <w:t>la Direction de l’Agriculture de la CEDEAO</w:t>
      </w:r>
      <w:r w:rsidR="00C67D32" w:rsidRPr="00EF4452">
        <w:rPr>
          <w:rFonts w:cstheme="minorHAnsi"/>
        </w:rPr>
        <w:t xml:space="preserve"> (</w:t>
      </w:r>
      <w:r w:rsidR="003D5A4B" w:rsidRPr="00EF4452">
        <w:rPr>
          <w:rFonts w:cstheme="minorHAnsi"/>
        </w:rPr>
        <w:t xml:space="preserve">qui sera le </w:t>
      </w:r>
      <w:r w:rsidR="00C67D32" w:rsidRPr="00EF4452">
        <w:rPr>
          <w:rFonts w:cstheme="minorHAnsi"/>
        </w:rPr>
        <w:t>Président</w:t>
      </w:r>
      <w:r w:rsidR="003D5A4B" w:rsidRPr="00EF4452">
        <w:rPr>
          <w:rFonts w:cstheme="minorHAnsi"/>
        </w:rPr>
        <w:t xml:space="preserve"> du comité</w:t>
      </w:r>
      <w:r w:rsidR="00C67D32" w:rsidRPr="00EF4452">
        <w:rPr>
          <w:rFonts w:cstheme="minorHAnsi"/>
        </w:rPr>
        <w:t>)</w:t>
      </w:r>
      <w:r w:rsidR="000E081B" w:rsidRPr="00EF4452">
        <w:rPr>
          <w:rFonts w:cstheme="minorHAnsi"/>
        </w:rPr>
        <w:t> ;</w:t>
      </w:r>
    </w:p>
    <w:p w14:paraId="77DCFAD0" w14:textId="640F3162" w:rsidR="000E081B" w:rsidRPr="00EF4452" w:rsidRDefault="000E081B" w:rsidP="008B151E">
      <w:pPr>
        <w:pStyle w:val="ListParagraph"/>
        <w:numPr>
          <w:ilvl w:val="0"/>
          <w:numId w:val="32"/>
        </w:numPr>
        <w:spacing w:line="240" w:lineRule="auto"/>
        <w:rPr>
          <w:rFonts w:cstheme="minorHAnsi"/>
        </w:rPr>
      </w:pPr>
      <w:r w:rsidRPr="00EF4452">
        <w:rPr>
          <w:rFonts w:cstheme="minorHAnsi"/>
        </w:rPr>
        <w:t>01 membre de la direction Genre et affaire sociale</w:t>
      </w:r>
      <w:r w:rsidR="003F7246" w:rsidRPr="00EF4452">
        <w:rPr>
          <w:rFonts w:cstheme="minorHAnsi"/>
        </w:rPr>
        <w:t xml:space="preserve"> </w:t>
      </w:r>
      <w:r w:rsidR="009E702F" w:rsidRPr="00EF4452">
        <w:rPr>
          <w:rFonts w:cstheme="minorHAnsi"/>
        </w:rPr>
        <w:t xml:space="preserve">de la CEDEAO </w:t>
      </w:r>
      <w:r w:rsidR="003F7246" w:rsidRPr="00EF4452">
        <w:rPr>
          <w:rFonts w:cstheme="minorHAnsi"/>
        </w:rPr>
        <w:t>(une femme de préférence)</w:t>
      </w:r>
      <w:r w:rsidR="00C67D32" w:rsidRPr="00EF4452">
        <w:rPr>
          <w:rFonts w:cstheme="minorHAnsi"/>
        </w:rPr>
        <w:t xml:space="preserve"> (membre) ;</w:t>
      </w:r>
    </w:p>
    <w:p w14:paraId="4D82B340" w14:textId="7FF7C64D" w:rsidR="000E081B" w:rsidRPr="00EF4452" w:rsidRDefault="000E081B" w:rsidP="008B151E">
      <w:pPr>
        <w:pStyle w:val="ListParagraph"/>
        <w:numPr>
          <w:ilvl w:val="0"/>
          <w:numId w:val="32"/>
        </w:numPr>
        <w:spacing w:line="240" w:lineRule="auto"/>
        <w:rPr>
          <w:rFonts w:cstheme="minorHAnsi"/>
        </w:rPr>
      </w:pPr>
      <w:r w:rsidRPr="00EF4452">
        <w:rPr>
          <w:rFonts w:cstheme="minorHAnsi"/>
        </w:rPr>
        <w:t xml:space="preserve">01 </w:t>
      </w:r>
      <w:r w:rsidR="003F7246" w:rsidRPr="00EF4452">
        <w:rPr>
          <w:rFonts w:cstheme="minorHAnsi"/>
        </w:rPr>
        <w:t>membre de la direction environnement</w:t>
      </w:r>
      <w:r w:rsidR="009E702F" w:rsidRPr="00EF4452">
        <w:rPr>
          <w:rFonts w:cstheme="minorHAnsi"/>
        </w:rPr>
        <w:t xml:space="preserve"> de la CEDEAO (une femme de préférence)</w:t>
      </w:r>
      <w:r w:rsidR="00C67D32" w:rsidRPr="00EF4452">
        <w:rPr>
          <w:rFonts w:cstheme="minorHAnsi"/>
        </w:rPr>
        <w:t xml:space="preserve"> (membre)</w:t>
      </w:r>
    </w:p>
    <w:p w14:paraId="785F49F4" w14:textId="183A71E3" w:rsidR="005956F9" w:rsidRPr="00EF4452" w:rsidRDefault="005956F9" w:rsidP="00EF4452">
      <w:pPr>
        <w:spacing w:line="240" w:lineRule="auto"/>
        <w:rPr>
          <w:rFonts w:cstheme="minorHAnsi"/>
          <w:b/>
          <w:bCs/>
        </w:rPr>
      </w:pPr>
      <w:r w:rsidRPr="00EF4452">
        <w:rPr>
          <w:rFonts w:cstheme="minorHAnsi"/>
          <w:b/>
          <w:bCs/>
        </w:rPr>
        <w:t>Types de plaintes</w:t>
      </w:r>
    </w:p>
    <w:p w14:paraId="152FD248" w14:textId="2756C265" w:rsidR="009E702F" w:rsidRPr="00EF4452" w:rsidRDefault="009E702F" w:rsidP="00EF4452">
      <w:pPr>
        <w:spacing w:line="240" w:lineRule="auto"/>
        <w:rPr>
          <w:rFonts w:cstheme="minorHAnsi"/>
        </w:rPr>
      </w:pPr>
      <w:r w:rsidRPr="00EF4452">
        <w:rPr>
          <w:rFonts w:cstheme="minorHAnsi"/>
        </w:rPr>
        <w:t xml:space="preserve">Les plaintes </w:t>
      </w:r>
      <w:r w:rsidR="00ED79DE" w:rsidRPr="00EF4452">
        <w:rPr>
          <w:rFonts w:cstheme="minorHAnsi"/>
        </w:rPr>
        <w:t>qui sont susceptibles</w:t>
      </w:r>
      <w:r w:rsidR="003D5A4B" w:rsidRPr="00EF4452">
        <w:rPr>
          <w:rFonts w:cstheme="minorHAnsi"/>
        </w:rPr>
        <w:t xml:space="preserve"> </w:t>
      </w:r>
      <w:r w:rsidR="00343070">
        <w:rPr>
          <w:rFonts w:cstheme="minorHAnsi"/>
        </w:rPr>
        <w:t xml:space="preserve">d’être </w:t>
      </w:r>
      <w:r w:rsidR="003D5A4B" w:rsidRPr="00EF4452">
        <w:rPr>
          <w:rFonts w:cstheme="minorHAnsi"/>
        </w:rPr>
        <w:t>recueillies et</w:t>
      </w:r>
      <w:r w:rsidR="00105666" w:rsidRPr="00EF4452">
        <w:rPr>
          <w:rFonts w:cstheme="minorHAnsi"/>
        </w:rPr>
        <w:t xml:space="preserve"> traitées par le comité sont les suivant</w:t>
      </w:r>
      <w:r w:rsidR="00490388">
        <w:rPr>
          <w:rFonts w:cstheme="minorHAnsi"/>
        </w:rPr>
        <w:t>e</w:t>
      </w:r>
      <w:r w:rsidR="00105666" w:rsidRPr="00EF4452">
        <w:rPr>
          <w:rFonts w:cstheme="minorHAnsi"/>
        </w:rPr>
        <w:t>s :</w:t>
      </w:r>
    </w:p>
    <w:p w14:paraId="0EE90208" w14:textId="2AB2100C" w:rsidR="00126E84" w:rsidRPr="00EF4452" w:rsidRDefault="00F02B93" w:rsidP="008B151E">
      <w:pPr>
        <w:pStyle w:val="ListParagraph"/>
        <w:numPr>
          <w:ilvl w:val="0"/>
          <w:numId w:val="31"/>
        </w:numPr>
        <w:spacing w:line="240" w:lineRule="auto"/>
        <w:rPr>
          <w:rFonts w:cstheme="minorHAnsi"/>
        </w:rPr>
      </w:pPr>
      <w:r w:rsidRPr="00EF4452">
        <w:rPr>
          <w:rFonts w:cstheme="minorHAnsi"/>
        </w:rPr>
        <w:t>Non-respect</w:t>
      </w:r>
      <w:r w:rsidR="00126E84" w:rsidRPr="00EF4452">
        <w:rPr>
          <w:rFonts w:cstheme="minorHAnsi"/>
        </w:rPr>
        <w:t xml:space="preserve"> des mesures et directives des instruments de sauvegardes du FSRP de la CEDEAO ;</w:t>
      </w:r>
    </w:p>
    <w:p w14:paraId="10E7267D" w14:textId="43908E74" w:rsidR="00105666" w:rsidRPr="00EF4452" w:rsidRDefault="00105666" w:rsidP="008B151E">
      <w:pPr>
        <w:pStyle w:val="ListParagraph"/>
        <w:numPr>
          <w:ilvl w:val="0"/>
          <w:numId w:val="31"/>
        </w:numPr>
        <w:spacing w:line="240" w:lineRule="auto"/>
        <w:rPr>
          <w:rFonts w:cstheme="minorHAnsi"/>
        </w:rPr>
      </w:pPr>
      <w:r w:rsidRPr="00EF4452">
        <w:rPr>
          <w:rFonts w:cstheme="minorHAnsi"/>
        </w:rPr>
        <w:t xml:space="preserve">Non implication d’une ou </w:t>
      </w:r>
      <w:r w:rsidR="00030688" w:rsidRPr="00EF4452">
        <w:rPr>
          <w:rFonts w:cstheme="minorHAnsi"/>
        </w:rPr>
        <w:t>plusieurs parties prenantes</w:t>
      </w:r>
      <w:r w:rsidRPr="00EF4452">
        <w:rPr>
          <w:rFonts w:cstheme="minorHAnsi"/>
        </w:rPr>
        <w:t xml:space="preserve"> </w:t>
      </w:r>
      <w:r w:rsidR="0061412A" w:rsidRPr="00EF4452">
        <w:rPr>
          <w:rFonts w:cstheme="minorHAnsi"/>
        </w:rPr>
        <w:t xml:space="preserve">dans </w:t>
      </w:r>
      <w:r w:rsidRPr="00EF4452">
        <w:rPr>
          <w:rFonts w:cstheme="minorHAnsi"/>
        </w:rPr>
        <w:t xml:space="preserve">la </w:t>
      </w:r>
      <w:r w:rsidR="0061412A" w:rsidRPr="00EF4452">
        <w:rPr>
          <w:rFonts w:cstheme="minorHAnsi"/>
        </w:rPr>
        <w:t>préparation et la mise en œuvre des activités </w:t>
      </w:r>
      <w:r w:rsidR="0025771B" w:rsidRPr="00EF4452">
        <w:rPr>
          <w:rFonts w:cstheme="minorHAnsi"/>
        </w:rPr>
        <w:t xml:space="preserve">de la composante 3 </w:t>
      </w:r>
      <w:r w:rsidR="0061412A" w:rsidRPr="00EF4452">
        <w:rPr>
          <w:rFonts w:cstheme="minorHAnsi"/>
        </w:rPr>
        <w:t>;</w:t>
      </w:r>
    </w:p>
    <w:p w14:paraId="56BB673B" w14:textId="130F6230" w:rsidR="0025771B" w:rsidRPr="00EF4452" w:rsidRDefault="0025771B" w:rsidP="008B151E">
      <w:pPr>
        <w:pStyle w:val="ListParagraph"/>
        <w:numPr>
          <w:ilvl w:val="0"/>
          <w:numId w:val="31"/>
        </w:numPr>
        <w:spacing w:line="240" w:lineRule="auto"/>
        <w:rPr>
          <w:rFonts w:cstheme="minorHAnsi"/>
        </w:rPr>
      </w:pPr>
      <w:r w:rsidRPr="00EF4452">
        <w:rPr>
          <w:rFonts w:cstheme="minorHAnsi"/>
        </w:rPr>
        <w:t xml:space="preserve">Déficit d’information </w:t>
      </w:r>
      <w:r w:rsidR="00030688" w:rsidRPr="00EF4452">
        <w:rPr>
          <w:rFonts w:cstheme="minorHAnsi"/>
        </w:rPr>
        <w:t xml:space="preserve">sur </w:t>
      </w:r>
      <w:r w:rsidR="0066710D" w:rsidRPr="00EF4452">
        <w:rPr>
          <w:rFonts w:cstheme="minorHAnsi"/>
        </w:rPr>
        <w:t>la préparation et la mise en œuvre des activités</w:t>
      </w:r>
      <w:r w:rsidR="00AC2254" w:rsidRPr="00EF4452">
        <w:rPr>
          <w:rFonts w:cstheme="minorHAnsi"/>
        </w:rPr>
        <w:t xml:space="preserve"> de la composante</w:t>
      </w:r>
      <w:r w:rsidR="0066710D" w:rsidRPr="00EF4452">
        <w:rPr>
          <w:rFonts w:cstheme="minorHAnsi"/>
        </w:rPr>
        <w:t> </w:t>
      </w:r>
      <w:proofErr w:type="gramStart"/>
      <w:r w:rsidR="00AC2254" w:rsidRPr="00EF4452">
        <w:rPr>
          <w:rFonts w:cstheme="minorHAnsi"/>
        </w:rPr>
        <w:t>3</w:t>
      </w:r>
      <w:r w:rsidR="0066710D" w:rsidRPr="00EF4452">
        <w:rPr>
          <w:rFonts w:cstheme="minorHAnsi"/>
        </w:rPr>
        <w:t>;</w:t>
      </w:r>
      <w:proofErr w:type="gramEnd"/>
    </w:p>
    <w:p w14:paraId="1675A122" w14:textId="466C7555" w:rsidR="0066710D" w:rsidRPr="00EF4452" w:rsidRDefault="0066710D" w:rsidP="008B151E">
      <w:pPr>
        <w:pStyle w:val="ListParagraph"/>
        <w:numPr>
          <w:ilvl w:val="0"/>
          <w:numId w:val="31"/>
        </w:numPr>
        <w:spacing w:line="240" w:lineRule="auto"/>
        <w:rPr>
          <w:rFonts w:cstheme="minorHAnsi"/>
        </w:rPr>
      </w:pPr>
      <w:r w:rsidRPr="00EF4452">
        <w:rPr>
          <w:rFonts w:cstheme="minorHAnsi"/>
        </w:rPr>
        <w:t xml:space="preserve">Exclusion de parties prenantes </w:t>
      </w:r>
      <w:r w:rsidR="00AC2254" w:rsidRPr="00EF4452">
        <w:rPr>
          <w:rFonts w:cstheme="minorHAnsi"/>
        </w:rPr>
        <w:t>des activités de la composante 3 ;</w:t>
      </w:r>
    </w:p>
    <w:p w14:paraId="7BFB799B" w14:textId="6A3FCEB6" w:rsidR="0099262C" w:rsidRPr="00EF4452" w:rsidRDefault="0099262C" w:rsidP="008B151E">
      <w:pPr>
        <w:pStyle w:val="ListParagraph"/>
        <w:numPr>
          <w:ilvl w:val="0"/>
          <w:numId w:val="31"/>
        </w:numPr>
        <w:spacing w:line="240" w:lineRule="auto"/>
        <w:rPr>
          <w:rFonts w:cstheme="minorHAnsi"/>
        </w:rPr>
      </w:pPr>
      <w:r w:rsidRPr="00EF4452">
        <w:rPr>
          <w:rFonts w:cstheme="minorHAnsi"/>
        </w:rPr>
        <w:t>Désaccord d’une ou de plusieurs parties prenantes dans la mise en œuvre des activités 3 :</w:t>
      </w:r>
    </w:p>
    <w:p w14:paraId="2CEA0817" w14:textId="73309705" w:rsidR="0099262C" w:rsidRPr="00EF4452" w:rsidRDefault="00902A03" w:rsidP="008B151E">
      <w:pPr>
        <w:pStyle w:val="ListParagraph"/>
        <w:numPr>
          <w:ilvl w:val="0"/>
          <w:numId w:val="31"/>
        </w:numPr>
        <w:spacing w:line="240" w:lineRule="auto"/>
        <w:rPr>
          <w:rFonts w:cstheme="minorHAnsi"/>
        </w:rPr>
      </w:pPr>
      <w:r w:rsidRPr="00EF4452">
        <w:rPr>
          <w:rFonts w:cstheme="minorHAnsi"/>
        </w:rPr>
        <w:t>Absence de prise en compte d’enjeux pertinents dans la préparation et la mise en œuvre des activités de la composante 3 ;</w:t>
      </w:r>
    </w:p>
    <w:p w14:paraId="2A1E9C98" w14:textId="28C54326" w:rsidR="00902A03" w:rsidRPr="00EF4452" w:rsidRDefault="00710AE0" w:rsidP="008B151E">
      <w:pPr>
        <w:pStyle w:val="ListParagraph"/>
        <w:numPr>
          <w:ilvl w:val="0"/>
          <w:numId w:val="31"/>
        </w:numPr>
        <w:spacing w:line="240" w:lineRule="auto"/>
        <w:rPr>
          <w:rFonts w:cstheme="minorHAnsi"/>
        </w:rPr>
      </w:pPr>
      <w:r w:rsidRPr="00EF4452">
        <w:rPr>
          <w:rFonts w:cstheme="minorHAnsi"/>
        </w:rPr>
        <w:t>Absence ou faible prise en compte des aspects genre dans</w:t>
      </w:r>
      <w:r w:rsidR="009E6834" w:rsidRPr="00EF4452">
        <w:rPr>
          <w:rFonts w:cstheme="minorHAnsi"/>
        </w:rPr>
        <w:t xml:space="preserve"> la mise en œuvre des activités de la composante 3 ;</w:t>
      </w:r>
    </w:p>
    <w:p w14:paraId="6F1ABC67" w14:textId="250603FE" w:rsidR="005956F9" w:rsidRPr="00EF4452" w:rsidRDefault="009E6834" w:rsidP="008B151E">
      <w:pPr>
        <w:pStyle w:val="ListParagraph"/>
        <w:numPr>
          <w:ilvl w:val="0"/>
          <w:numId w:val="31"/>
        </w:numPr>
        <w:spacing w:line="240" w:lineRule="auto"/>
        <w:rPr>
          <w:rFonts w:cstheme="minorHAnsi"/>
        </w:rPr>
      </w:pPr>
      <w:r w:rsidRPr="00EF4452">
        <w:rPr>
          <w:rFonts w:cstheme="minorHAnsi"/>
        </w:rPr>
        <w:t>Non application</w:t>
      </w:r>
      <w:r w:rsidR="00987069" w:rsidRPr="00EF4452">
        <w:rPr>
          <w:rFonts w:cstheme="minorHAnsi"/>
        </w:rPr>
        <w:t xml:space="preserve"> ou </w:t>
      </w:r>
      <w:r w:rsidR="00030688" w:rsidRPr="00EF4452">
        <w:rPr>
          <w:rFonts w:cstheme="minorHAnsi"/>
        </w:rPr>
        <w:t>non-respect</w:t>
      </w:r>
      <w:r w:rsidR="00987069" w:rsidRPr="00EF4452">
        <w:rPr>
          <w:rFonts w:cstheme="minorHAnsi"/>
        </w:rPr>
        <w:t xml:space="preserve"> des réformes et accords commerciaux des activités de la composante 3</w:t>
      </w:r>
      <w:r w:rsidR="00490388">
        <w:rPr>
          <w:rFonts w:cstheme="minorHAnsi"/>
        </w:rPr>
        <w:t>,</w:t>
      </w:r>
      <w:r w:rsidR="00126E84" w:rsidRPr="00EF4452">
        <w:rPr>
          <w:rFonts w:cstheme="minorHAnsi"/>
        </w:rPr>
        <w:t> etc.</w:t>
      </w:r>
    </w:p>
    <w:p w14:paraId="3DDF3302" w14:textId="4F32453A" w:rsidR="009B1C7B" w:rsidRPr="00120F2F" w:rsidRDefault="009B1C7B" w:rsidP="008B151E">
      <w:pPr>
        <w:pStyle w:val="Heading2"/>
        <w:numPr>
          <w:ilvl w:val="1"/>
          <w:numId w:val="14"/>
        </w:numPr>
        <w:spacing w:line="240" w:lineRule="auto"/>
        <w:ind w:left="851"/>
        <w:rPr>
          <w:rFonts w:asciiTheme="minorHAnsi" w:hAnsiTheme="minorHAnsi" w:cstheme="minorHAnsi"/>
          <w:sz w:val="22"/>
          <w:szCs w:val="22"/>
          <w:lang w:eastAsia="fr-FR"/>
        </w:rPr>
      </w:pPr>
      <w:bookmarkStart w:id="55" w:name="_Toc45126223"/>
      <w:bookmarkStart w:id="56" w:name="_Toc60016816"/>
      <w:bookmarkStart w:id="57" w:name="_Toc74421989"/>
      <w:bookmarkEnd w:id="55"/>
      <w:r w:rsidRPr="00EF4452">
        <w:rPr>
          <w:rFonts w:asciiTheme="minorHAnsi" w:eastAsia="Times New Roman" w:hAnsiTheme="minorHAnsi" w:cstheme="minorHAnsi"/>
          <w:b/>
          <w:bCs/>
          <w:sz w:val="22"/>
          <w:szCs w:val="22"/>
          <w:lang w:eastAsia="fr-FR"/>
        </w:rPr>
        <w:t>Étapes de gestion des plaintes</w:t>
      </w:r>
      <w:bookmarkEnd w:id="56"/>
      <w:r w:rsidRPr="00EF4452">
        <w:rPr>
          <w:rFonts w:asciiTheme="minorHAnsi" w:eastAsia="Times New Roman" w:hAnsiTheme="minorHAnsi" w:cstheme="minorHAnsi"/>
          <w:b/>
          <w:bCs/>
          <w:sz w:val="22"/>
          <w:szCs w:val="22"/>
          <w:lang w:eastAsia="fr-FR"/>
        </w:rPr>
        <w:t xml:space="preserve"> </w:t>
      </w:r>
      <w:r w:rsidR="1221CB27" w:rsidRPr="00EF4452">
        <w:rPr>
          <w:rFonts w:asciiTheme="minorHAnsi" w:eastAsia="Times New Roman" w:hAnsiTheme="minorHAnsi" w:cstheme="minorHAnsi"/>
          <w:b/>
          <w:bCs/>
          <w:sz w:val="22"/>
          <w:szCs w:val="22"/>
          <w:lang w:eastAsia="fr-FR"/>
        </w:rPr>
        <w:t>(pour les plaintes non-liées à l’EAHS)</w:t>
      </w:r>
      <w:bookmarkEnd w:id="57"/>
    </w:p>
    <w:p w14:paraId="42CAA02F" w14:textId="77777777" w:rsidR="00D11E70" w:rsidRPr="00EF4452" w:rsidRDefault="00D11E70" w:rsidP="00EF4452">
      <w:pPr>
        <w:spacing w:line="240" w:lineRule="auto"/>
        <w:rPr>
          <w:rFonts w:cstheme="minorHAnsi"/>
        </w:rPr>
      </w:pPr>
    </w:p>
    <w:p w14:paraId="2154CB84" w14:textId="639413DB" w:rsidR="00221820" w:rsidRPr="00EF4452" w:rsidRDefault="009B1C7B" w:rsidP="00EF4452">
      <w:pPr>
        <w:spacing w:line="240" w:lineRule="auto"/>
        <w:rPr>
          <w:rFonts w:cstheme="minorHAnsi"/>
        </w:rPr>
      </w:pPr>
      <w:r w:rsidRPr="00EF4452">
        <w:rPr>
          <w:rFonts w:cstheme="minorHAnsi"/>
        </w:rPr>
        <w:t xml:space="preserve">La procédure de gestion des plaintes concernant les </w:t>
      </w:r>
      <w:r w:rsidR="009951B3" w:rsidRPr="00EF4452">
        <w:rPr>
          <w:rFonts w:cstheme="minorHAnsi"/>
        </w:rPr>
        <w:t xml:space="preserve">FSRP de la CEDEAO </w:t>
      </w:r>
      <w:r w:rsidRPr="00EF4452">
        <w:rPr>
          <w:rFonts w:cstheme="minorHAnsi"/>
        </w:rPr>
        <w:t>comporte</w:t>
      </w:r>
      <w:r w:rsidR="00D062AD" w:rsidRPr="00EF4452">
        <w:rPr>
          <w:rFonts w:cstheme="minorHAnsi"/>
        </w:rPr>
        <w:t>ra</w:t>
      </w:r>
      <w:r w:rsidRPr="00EF4452">
        <w:rPr>
          <w:rFonts w:cstheme="minorHAnsi"/>
        </w:rPr>
        <w:t xml:space="preserve"> neuf (9) étapes. Celles-ci commencent par l’enregistrement de la plainte et prend fin avec l’archivage du dossier de résolution. </w:t>
      </w:r>
    </w:p>
    <w:p w14:paraId="36B4A21A" w14:textId="0A544A4A" w:rsidR="009B1C7B" w:rsidRPr="00EF4452" w:rsidRDefault="009B1C7B" w:rsidP="00EF4452">
      <w:pPr>
        <w:spacing w:line="240" w:lineRule="auto"/>
        <w:rPr>
          <w:rFonts w:cstheme="minorHAnsi"/>
        </w:rPr>
      </w:pPr>
      <w:r w:rsidRPr="00EF4452">
        <w:rPr>
          <w:rFonts w:cstheme="minorHAnsi"/>
        </w:rPr>
        <w:t>Le processus de gestion des plaintes liées à la EAHS peut avoir des aspects différent</w:t>
      </w:r>
      <w:r w:rsidR="00221820" w:rsidRPr="00EF4452">
        <w:rPr>
          <w:rFonts w:cstheme="minorHAnsi"/>
        </w:rPr>
        <w:t>s</w:t>
      </w:r>
      <w:r w:rsidRPr="00EF4452">
        <w:rPr>
          <w:rFonts w:cstheme="minorHAnsi"/>
        </w:rPr>
        <w:t xml:space="preserve"> et sera finalisé </w:t>
      </w:r>
      <w:r w:rsidR="00070A9A" w:rsidRPr="00EF4452">
        <w:rPr>
          <w:rFonts w:cstheme="minorHAnsi"/>
        </w:rPr>
        <w:t>avec l’appui du département genre et VBG de la CEDEAO</w:t>
      </w:r>
      <w:r w:rsidR="00221820" w:rsidRPr="00EF4452">
        <w:rPr>
          <w:rFonts w:cstheme="minorHAnsi"/>
        </w:rPr>
        <w:t xml:space="preserve"> et le spécialiste VBG de la Banque </w:t>
      </w:r>
      <w:r w:rsidR="00221820" w:rsidRPr="00EF4452">
        <w:rPr>
          <w:rFonts w:cstheme="minorHAnsi"/>
        </w:rPr>
        <w:lastRenderedPageBreak/>
        <w:t>mondiale.</w:t>
      </w:r>
      <w:r w:rsidR="00070A9A" w:rsidRPr="00EF4452">
        <w:rPr>
          <w:rFonts w:cstheme="minorHAnsi"/>
        </w:rPr>
        <w:t xml:space="preserve"> </w:t>
      </w:r>
      <w:r w:rsidR="00221820" w:rsidRPr="00EF4452">
        <w:rPr>
          <w:rFonts w:cstheme="minorHAnsi"/>
        </w:rPr>
        <w:t xml:space="preserve">Le travail qu’ils feront conjointement </w:t>
      </w:r>
      <w:r w:rsidR="00EE424F" w:rsidRPr="00EF4452">
        <w:rPr>
          <w:rFonts w:cstheme="minorHAnsi"/>
        </w:rPr>
        <w:t xml:space="preserve">permettra de déterminer </w:t>
      </w:r>
      <w:r w:rsidRPr="00EF4452">
        <w:rPr>
          <w:rFonts w:cstheme="minorHAnsi"/>
        </w:rPr>
        <w:t>les meilleures options pour gérer et valider les plaintes liées à EAHS de manière sûre et confidentielle.</w:t>
      </w:r>
    </w:p>
    <w:p w14:paraId="4ABB9922" w14:textId="4ED3678C" w:rsidR="009B1C7B" w:rsidRPr="00EF4452" w:rsidRDefault="009B1C7B" w:rsidP="00EF4452">
      <w:pPr>
        <w:spacing w:line="240" w:lineRule="auto"/>
        <w:rPr>
          <w:rFonts w:cstheme="minorHAnsi"/>
        </w:rPr>
      </w:pPr>
      <w:r w:rsidRPr="00EF4452">
        <w:rPr>
          <w:rFonts w:cstheme="minorHAnsi"/>
        </w:rPr>
        <w:t xml:space="preserve"> A la phase de mise en œuvre du projet, le Mécanisme de Gestion des Plaintes sera structuré sur la base des</w:t>
      </w:r>
      <w:r w:rsidR="00444B04">
        <w:rPr>
          <w:rFonts w:cstheme="minorHAnsi"/>
        </w:rPr>
        <w:t xml:space="preserve"> dix (10) </w:t>
      </w:r>
      <w:r w:rsidRPr="00EF4452">
        <w:rPr>
          <w:rFonts w:cstheme="minorHAnsi"/>
        </w:rPr>
        <w:t>étapes décrites ci-dessous.</w:t>
      </w:r>
    </w:p>
    <w:p w14:paraId="19EE9774" w14:textId="67916767" w:rsidR="009B1C7B" w:rsidRPr="00EF4452" w:rsidRDefault="009B1C7B" w:rsidP="00EF4452">
      <w:pPr>
        <w:spacing w:line="240" w:lineRule="auto"/>
        <w:rPr>
          <w:rFonts w:cstheme="minorHAnsi"/>
          <w:b/>
        </w:rPr>
      </w:pPr>
      <w:bookmarkStart w:id="58" w:name="_Toc45126224"/>
      <w:bookmarkEnd w:id="58"/>
      <w:r w:rsidRPr="00EF4452">
        <w:rPr>
          <w:rFonts w:cstheme="minorHAnsi"/>
          <w:b/>
        </w:rPr>
        <w:t xml:space="preserve">Étape 1 : </w:t>
      </w:r>
      <w:r w:rsidR="007C6C4F">
        <w:rPr>
          <w:rFonts w:cstheme="minorHAnsi"/>
          <w:b/>
        </w:rPr>
        <w:t>R</w:t>
      </w:r>
      <w:r w:rsidRPr="00EF4452">
        <w:rPr>
          <w:rFonts w:cstheme="minorHAnsi"/>
          <w:b/>
        </w:rPr>
        <w:t>éception et enregistrement des plaintes</w:t>
      </w:r>
    </w:p>
    <w:p w14:paraId="60838BCF" w14:textId="77777777" w:rsidR="000E198C" w:rsidRPr="00EF4452" w:rsidRDefault="009B1C7B" w:rsidP="00EF4452">
      <w:pPr>
        <w:spacing w:line="240" w:lineRule="auto"/>
        <w:rPr>
          <w:rFonts w:cstheme="minorHAnsi"/>
        </w:rPr>
      </w:pPr>
      <w:r w:rsidRPr="00EF4452">
        <w:rPr>
          <w:rFonts w:cstheme="minorHAnsi"/>
        </w:rPr>
        <w:t>Les canaux de réception des plaintes seront diversifiés et adaptés au contexte socioculturel de mise en œuvre du projet. Les plaintes seront formulées</w:t>
      </w:r>
      <w:r w:rsidR="000E198C" w:rsidRPr="00EF4452">
        <w:rPr>
          <w:rFonts w:cstheme="minorHAnsi"/>
        </w:rPr>
        <w:t xml:space="preserve"> : </w:t>
      </w:r>
    </w:p>
    <w:p w14:paraId="16FF774F" w14:textId="2D99005A" w:rsidR="000E198C" w:rsidRPr="00EF4452" w:rsidRDefault="00490BBC" w:rsidP="008B151E">
      <w:pPr>
        <w:pStyle w:val="ListParagraph"/>
        <w:numPr>
          <w:ilvl w:val="0"/>
          <w:numId w:val="33"/>
        </w:numPr>
        <w:spacing w:line="240" w:lineRule="auto"/>
        <w:rPr>
          <w:rFonts w:cstheme="minorHAnsi"/>
        </w:rPr>
      </w:pPr>
      <w:r>
        <w:rPr>
          <w:rFonts w:cstheme="minorHAnsi"/>
        </w:rPr>
        <w:t>V</w:t>
      </w:r>
      <w:r w:rsidR="009B1C7B" w:rsidRPr="00EF4452">
        <w:rPr>
          <w:rFonts w:cstheme="minorHAnsi"/>
        </w:rPr>
        <w:t>erbalement</w:t>
      </w:r>
      <w:r w:rsidR="00D45929" w:rsidRPr="00EF4452">
        <w:rPr>
          <w:rFonts w:cstheme="minorHAnsi"/>
        </w:rPr>
        <w:t xml:space="preserve"> par téléphone</w:t>
      </w:r>
      <w:r w:rsidR="00762340" w:rsidRPr="00EF4452">
        <w:rPr>
          <w:rFonts w:cstheme="minorHAnsi"/>
        </w:rPr>
        <w:t xml:space="preserve"> (fixe ou portable)</w:t>
      </w:r>
    </w:p>
    <w:p w14:paraId="58CDA811" w14:textId="1E77F8DE" w:rsidR="00762340" w:rsidRPr="00EF4452" w:rsidRDefault="00490BBC" w:rsidP="008B151E">
      <w:pPr>
        <w:pStyle w:val="ListParagraph"/>
        <w:numPr>
          <w:ilvl w:val="0"/>
          <w:numId w:val="33"/>
        </w:numPr>
        <w:spacing w:line="240" w:lineRule="auto"/>
        <w:rPr>
          <w:rFonts w:cstheme="minorHAnsi"/>
        </w:rPr>
      </w:pPr>
      <w:r>
        <w:rPr>
          <w:rFonts w:cstheme="minorHAnsi"/>
        </w:rPr>
        <w:t>P</w:t>
      </w:r>
      <w:r w:rsidR="00762340" w:rsidRPr="00EF4452">
        <w:rPr>
          <w:rFonts w:cstheme="minorHAnsi"/>
        </w:rPr>
        <w:t>ar numéro vert</w:t>
      </w:r>
      <w:r w:rsidR="00C04A82" w:rsidRPr="00EF4452">
        <w:rPr>
          <w:rFonts w:cstheme="minorHAnsi"/>
        </w:rPr>
        <w:t> </w:t>
      </w:r>
    </w:p>
    <w:p w14:paraId="5C51BD94" w14:textId="7B9316A4" w:rsidR="00C04A82" w:rsidRPr="00EF4452" w:rsidRDefault="00490BBC" w:rsidP="008B151E">
      <w:pPr>
        <w:pStyle w:val="ListParagraph"/>
        <w:numPr>
          <w:ilvl w:val="0"/>
          <w:numId w:val="33"/>
        </w:numPr>
        <w:spacing w:line="240" w:lineRule="auto"/>
        <w:rPr>
          <w:rFonts w:cstheme="minorHAnsi"/>
        </w:rPr>
      </w:pPr>
      <w:r>
        <w:rPr>
          <w:rFonts w:cstheme="minorHAnsi"/>
        </w:rPr>
        <w:t>P</w:t>
      </w:r>
      <w:r w:rsidR="009B1C7B" w:rsidRPr="00EF4452">
        <w:rPr>
          <w:rFonts w:cstheme="minorHAnsi"/>
        </w:rPr>
        <w:t>ar écrit</w:t>
      </w:r>
      <w:r w:rsidR="00762340" w:rsidRPr="00EF4452">
        <w:rPr>
          <w:rFonts w:cstheme="minorHAnsi"/>
        </w:rPr>
        <w:t xml:space="preserve"> : </w:t>
      </w:r>
      <w:r w:rsidR="00D45929" w:rsidRPr="00EF4452">
        <w:rPr>
          <w:rFonts w:cstheme="minorHAnsi"/>
        </w:rPr>
        <w:t>mail, SMS, lettre etc.</w:t>
      </w:r>
    </w:p>
    <w:p w14:paraId="46EBEB8F" w14:textId="1101D291" w:rsidR="00C80D37" w:rsidRPr="00EF4452" w:rsidRDefault="00490BBC" w:rsidP="008B151E">
      <w:pPr>
        <w:pStyle w:val="ListParagraph"/>
        <w:numPr>
          <w:ilvl w:val="0"/>
          <w:numId w:val="33"/>
        </w:numPr>
        <w:spacing w:line="240" w:lineRule="auto"/>
        <w:rPr>
          <w:rFonts w:cstheme="minorHAnsi"/>
        </w:rPr>
      </w:pPr>
      <w:r>
        <w:rPr>
          <w:rFonts w:cstheme="minorHAnsi"/>
        </w:rPr>
        <w:t>S</w:t>
      </w:r>
      <w:r w:rsidR="00C80D37" w:rsidRPr="00EF4452">
        <w:rPr>
          <w:rFonts w:cstheme="minorHAnsi"/>
        </w:rPr>
        <w:t>ite Internet de la CEDEAO</w:t>
      </w:r>
    </w:p>
    <w:p w14:paraId="4AABB1CB" w14:textId="0DF7ADBD" w:rsidR="00762340" w:rsidRPr="00EF4452" w:rsidRDefault="00C04A82" w:rsidP="008B151E">
      <w:pPr>
        <w:pStyle w:val="ListParagraph"/>
        <w:numPr>
          <w:ilvl w:val="0"/>
          <w:numId w:val="33"/>
        </w:numPr>
        <w:spacing w:line="240" w:lineRule="auto"/>
        <w:rPr>
          <w:rFonts w:cstheme="minorHAnsi"/>
        </w:rPr>
      </w:pPr>
      <w:r w:rsidRPr="00EF4452">
        <w:rPr>
          <w:rFonts w:cstheme="minorHAnsi"/>
        </w:rPr>
        <w:t>WhatsApp</w:t>
      </w:r>
    </w:p>
    <w:p w14:paraId="65A9D70C" w14:textId="5038C903" w:rsidR="00C80D37" w:rsidRPr="00EF4452" w:rsidRDefault="009B1C7B" w:rsidP="00EF4452">
      <w:pPr>
        <w:spacing w:line="240" w:lineRule="auto"/>
        <w:jc w:val="both"/>
        <w:rPr>
          <w:rFonts w:cstheme="minorHAnsi"/>
        </w:rPr>
      </w:pPr>
      <w:r w:rsidRPr="00EF4452">
        <w:rPr>
          <w:rFonts w:cstheme="minorHAnsi"/>
        </w:rPr>
        <w:t>Les plaintes verbales doivent être transcrites par écrit avant la suite du processus en vue d’assurer une traçabilité</w:t>
      </w:r>
      <w:r w:rsidR="00C80D37" w:rsidRPr="00EF4452">
        <w:rPr>
          <w:rFonts w:cstheme="minorHAnsi"/>
        </w:rPr>
        <w:t xml:space="preserve"> (par le secrétariat)</w:t>
      </w:r>
      <w:r w:rsidRPr="00EF4452">
        <w:rPr>
          <w:rFonts w:cstheme="minorHAnsi"/>
        </w:rPr>
        <w:t xml:space="preserve">. Toute plainte, qu’elle soit verbale ou écrite, est enregistrée immédiatement dans un registre disponible au niveau de l’organe de dépôt de gestion. </w:t>
      </w:r>
    </w:p>
    <w:p w14:paraId="7134F868" w14:textId="71DEB1FB" w:rsidR="009B1C7B" w:rsidRPr="00EF4452" w:rsidRDefault="009B1C7B" w:rsidP="00EF4452">
      <w:pPr>
        <w:spacing w:line="240" w:lineRule="auto"/>
        <w:jc w:val="both"/>
        <w:rPr>
          <w:rFonts w:cstheme="minorHAnsi"/>
        </w:rPr>
      </w:pPr>
      <w:r w:rsidRPr="00EF4452">
        <w:rPr>
          <w:rFonts w:cstheme="minorHAnsi"/>
        </w:rPr>
        <w:t xml:space="preserve">Les adresses et contacts des </w:t>
      </w:r>
      <w:r w:rsidR="00C80D37" w:rsidRPr="00EF4452">
        <w:rPr>
          <w:rFonts w:cstheme="minorHAnsi"/>
        </w:rPr>
        <w:t>membres du Comité</w:t>
      </w:r>
      <w:r w:rsidR="006F4FF8" w:rsidRPr="00EF4452">
        <w:rPr>
          <w:rFonts w:cstheme="minorHAnsi"/>
        </w:rPr>
        <w:t xml:space="preserve"> du MGP</w:t>
      </w:r>
      <w:r w:rsidRPr="00EF4452">
        <w:rPr>
          <w:rFonts w:cstheme="minorHAnsi"/>
        </w:rPr>
        <w:t xml:space="preserve"> seront notifiés aux potentiels plaignants</w:t>
      </w:r>
      <w:r w:rsidR="00FC5DF9" w:rsidRPr="00EF4452">
        <w:rPr>
          <w:rFonts w:cstheme="minorHAnsi"/>
        </w:rPr>
        <w:t xml:space="preserve"> dans tous les pays d’intervention du FSRP</w:t>
      </w:r>
      <w:r w:rsidRPr="00EF4452">
        <w:rPr>
          <w:rFonts w:cstheme="minorHAnsi"/>
        </w:rPr>
        <w:t xml:space="preserve"> lors des activités de diffusion. Le plaignant reçoit un accusé de réception dans un délai de 48 h après le dépôt de sa plainte. Les canaux de transmission des plaintes sont le téléphone, la saisine par un intermédiaire (</w:t>
      </w:r>
      <w:r w:rsidR="006252CA" w:rsidRPr="00EF4452">
        <w:rPr>
          <w:rFonts w:cstheme="minorHAnsi"/>
        </w:rPr>
        <w:t>ONG,</w:t>
      </w:r>
      <w:r w:rsidRPr="00EF4452">
        <w:rPr>
          <w:rFonts w:cstheme="minorHAnsi"/>
        </w:rPr>
        <w:t xml:space="preserve"> ; </w:t>
      </w:r>
      <w:r w:rsidR="00393098" w:rsidRPr="00EF4452">
        <w:rPr>
          <w:rFonts w:cstheme="minorHAnsi"/>
        </w:rPr>
        <w:t>A</w:t>
      </w:r>
      <w:r w:rsidRPr="00EF4452">
        <w:rPr>
          <w:rFonts w:cstheme="minorHAnsi"/>
        </w:rPr>
        <w:t xml:space="preserve">ssociation de défense des </w:t>
      </w:r>
      <w:r w:rsidR="006252CA" w:rsidRPr="00EF4452">
        <w:rPr>
          <w:rFonts w:cstheme="minorHAnsi"/>
        </w:rPr>
        <w:t>consommateurs</w:t>
      </w:r>
      <w:r w:rsidRPr="00EF4452">
        <w:rPr>
          <w:rFonts w:cstheme="minorHAnsi"/>
        </w:rPr>
        <w:t>, les syndicats), le dépôt par le plaignant lui-même.</w:t>
      </w:r>
      <w:r w:rsidR="00393098" w:rsidRPr="00EF4452">
        <w:rPr>
          <w:rFonts w:cstheme="minorHAnsi"/>
        </w:rPr>
        <w:t xml:space="preserve"> Un guichet sera disponible à la CEDEAO et dans tous pays</w:t>
      </w:r>
      <w:r w:rsidR="00937E2B" w:rsidRPr="00EF4452">
        <w:rPr>
          <w:rFonts w:cstheme="minorHAnsi"/>
        </w:rPr>
        <w:t xml:space="preserve"> d’intervention de la phase 1 du FSRP.</w:t>
      </w:r>
    </w:p>
    <w:p w14:paraId="182AA1A0" w14:textId="48DD6268" w:rsidR="009B1C7B" w:rsidRPr="00EF4452" w:rsidRDefault="009B1C7B" w:rsidP="00EF4452">
      <w:pPr>
        <w:spacing w:line="240" w:lineRule="auto"/>
        <w:rPr>
          <w:rFonts w:cstheme="minorHAnsi"/>
          <w:b/>
        </w:rPr>
      </w:pPr>
      <w:bookmarkStart w:id="59" w:name="_Toc45126225"/>
      <w:bookmarkEnd w:id="59"/>
      <w:r w:rsidRPr="00EF4452">
        <w:rPr>
          <w:rFonts w:cstheme="minorHAnsi"/>
          <w:b/>
        </w:rPr>
        <w:t xml:space="preserve">Étape 2 : </w:t>
      </w:r>
      <w:r w:rsidR="007C6C4F">
        <w:rPr>
          <w:rFonts w:cstheme="minorHAnsi"/>
          <w:b/>
        </w:rPr>
        <w:t>É</w:t>
      </w:r>
      <w:r w:rsidRPr="00EF4452">
        <w:rPr>
          <w:rFonts w:cstheme="minorHAnsi"/>
          <w:b/>
        </w:rPr>
        <w:t>tude des plaintes</w:t>
      </w:r>
    </w:p>
    <w:p w14:paraId="368723B5" w14:textId="63BDB330" w:rsidR="009B1C7B" w:rsidRPr="00EF4452" w:rsidRDefault="009B1C7B" w:rsidP="00EF4452">
      <w:pPr>
        <w:spacing w:line="240" w:lineRule="auto"/>
        <w:jc w:val="both"/>
        <w:rPr>
          <w:rFonts w:cstheme="minorHAnsi"/>
        </w:rPr>
      </w:pPr>
      <w:r w:rsidRPr="00EF4452">
        <w:rPr>
          <w:rFonts w:cstheme="minorHAnsi"/>
        </w:rPr>
        <w:t xml:space="preserve">Un tri est opéré par les organes de traitement des plaintes pour distinguer les plaintes sensibles et ceux non sensibles tenant compte des critères précis retenus par le document du MGP. Une procédure d’étude adaptée à chaque type de grief sera retenue. Les plaintes non sensibles seront traitées par </w:t>
      </w:r>
      <w:r w:rsidR="006F4FF8" w:rsidRPr="00EF4452">
        <w:rPr>
          <w:rFonts w:cstheme="minorHAnsi"/>
        </w:rPr>
        <w:t>l’organe du Comité de gestion des plainte</w:t>
      </w:r>
      <w:r w:rsidR="00490388">
        <w:rPr>
          <w:rFonts w:cstheme="minorHAnsi"/>
        </w:rPr>
        <w:t>s</w:t>
      </w:r>
      <w:r w:rsidR="006F4FF8" w:rsidRPr="00EF4452">
        <w:rPr>
          <w:rFonts w:cstheme="minorHAnsi"/>
        </w:rPr>
        <w:t xml:space="preserve"> qui a été mis en place</w:t>
      </w:r>
      <w:r w:rsidRPr="00EF4452">
        <w:rPr>
          <w:rFonts w:cstheme="minorHAnsi"/>
        </w:rPr>
        <w:t xml:space="preserve">. Seul l’organe </w:t>
      </w:r>
      <w:r w:rsidR="00937E2B" w:rsidRPr="00EF4452">
        <w:rPr>
          <w:rFonts w:cstheme="minorHAnsi"/>
        </w:rPr>
        <w:t>de la CEDEAO</w:t>
      </w:r>
      <w:r w:rsidRPr="00EF4452">
        <w:rPr>
          <w:rFonts w:cstheme="minorHAnsi"/>
        </w:rPr>
        <w:t xml:space="preserve"> connaîtra des plaintes sensibles. Les plaintes sensibles, après enregistrement</w:t>
      </w:r>
      <w:r w:rsidR="000873DC" w:rsidRPr="00EF4452">
        <w:rPr>
          <w:rFonts w:cstheme="minorHAnsi"/>
        </w:rPr>
        <w:t xml:space="preserve"> par la MGP</w:t>
      </w:r>
      <w:r w:rsidRPr="00EF4452">
        <w:rPr>
          <w:rFonts w:cstheme="minorHAnsi"/>
        </w:rPr>
        <w:t xml:space="preserve">, sont immédiatement transmises </w:t>
      </w:r>
      <w:r w:rsidR="000873DC" w:rsidRPr="00EF4452">
        <w:rPr>
          <w:rFonts w:cstheme="minorHAnsi"/>
        </w:rPr>
        <w:t>à la Direction Genre et Affaire</w:t>
      </w:r>
      <w:r w:rsidR="00490388">
        <w:rPr>
          <w:rFonts w:cstheme="minorHAnsi"/>
        </w:rPr>
        <w:t>s</w:t>
      </w:r>
      <w:r w:rsidR="000873DC" w:rsidRPr="00EF4452">
        <w:rPr>
          <w:rFonts w:cstheme="minorHAnsi"/>
        </w:rPr>
        <w:t xml:space="preserve"> Sociale</w:t>
      </w:r>
      <w:r w:rsidR="00490388">
        <w:rPr>
          <w:rFonts w:cstheme="minorHAnsi"/>
        </w:rPr>
        <w:t>s</w:t>
      </w:r>
      <w:r w:rsidR="004D5046" w:rsidRPr="00EF4452">
        <w:rPr>
          <w:rFonts w:cstheme="minorHAnsi"/>
        </w:rPr>
        <w:t xml:space="preserve"> au</w:t>
      </w:r>
      <w:r w:rsidR="00764C54" w:rsidRPr="00EF4452">
        <w:rPr>
          <w:rFonts w:cstheme="minorHAnsi"/>
        </w:rPr>
        <w:t xml:space="preserve"> </w:t>
      </w:r>
      <w:r w:rsidRPr="00EF4452">
        <w:rPr>
          <w:rFonts w:cstheme="minorHAnsi"/>
        </w:rPr>
        <w:t xml:space="preserve">niveau </w:t>
      </w:r>
      <w:r w:rsidR="00764C54" w:rsidRPr="00EF4452">
        <w:rPr>
          <w:rFonts w:cstheme="minorHAnsi"/>
        </w:rPr>
        <w:t>Régional (CEDEAO)</w:t>
      </w:r>
      <w:r w:rsidRPr="00EF4452">
        <w:rPr>
          <w:rFonts w:cstheme="minorHAnsi"/>
        </w:rPr>
        <w:t xml:space="preserve"> qui assure les investigations nécessaires, le traitement, la résolution et la clôture de la procédure. L’issue du traitement d’un grief est adressée directement au plaignant. Le temps nécessaire à l’analyse d’une plainte ne peut excéder </w:t>
      </w:r>
      <w:r w:rsidR="006A5D0E" w:rsidRPr="00EF4452">
        <w:rPr>
          <w:rFonts w:cstheme="minorHAnsi"/>
        </w:rPr>
        <w:t>dix</w:t>
      </w:r>
      <w:r w:rsidRPr="00EF4452">
        <w:rPr>
          <w:rFonts w:cstheme="minorHAnsi"/>
        </w:rPr>
        <w:t xml:space="preserve"> (</w:t>
      </w:r>
      <w:r w:rsidR="006A5D0E" w:rsidRPr="00EF4452">
        <w:rPr>
          <w:rFonts w:cstheme="minorHAnsi"/>
        </w:rPr>
        <w:t>10</w:t>
      </w:r>
      <w:r w:rsidRPr="00EF4452">
        <w:rPr>
          <w:rFonts w:cstheme="minorHAnsi"/>
        </w:rPr>
        <w:t>) jours ouvrables après accusé de réception pour les plaintes non sensibles et 1</w:t>
      </w:r>
      <w:r w:rsidR="006A5D0E" w:rsidRPr="00EF4452">
        <w:rPr>
          <w:rFonts w:cstheme="minorHAnsi"/>
        </w:rPr>
        <w:t>5</w:t>
      </w:r>
      <w:r w:rsidRPr="00EF4452">
        <w:rPr>
          <w:rFonts w:cstheme="minorHAnsi"/>
        </w:rPr>
        <w:t xml:space="preserve"> jours ouvrables pour ceux sensibles.</w:t>
      </w:r>
    </w:p>
    <w:p w14:paraId="7971B383" w14:textId="59305064" w:rsidR="009B1C7B" w:rsidRPr="00EF4452" w:rsidRDefault="009B1C7B" w:rsidP="00EF4452">
      <w:pPr>
        <w:spacing w:line="240" w:lineRule="auto"/>
        <w:rPr>
          <w:rFonts w:cstheme="minorHAnsi"/>
          <w:b/>
        </w:rPr>
      </w:pPr>
      <w:bookmarkStart w:id="60" w:name="_Toc45126226"/>
      <w:bookmarkEnd w:id="60"/>
      <w:r w:rsidRPr="00EF4452">
        <w:rPr>
          <w:rFonts w:cstheme="minorHAnsi"/>
          <w:b/>
        </w:rPr>
        <w:t xml:space="preserve">Étape 3 : </w:t>
      </w:r>
      <w:r w:rsidR="007C6C4F">
        <w:rPr>
          <w:rFonts w:cstheme="minorHAnsi"/>
          <w:b/>
        </w:rPr>
        <w:t>I</w:t>
      </w:r>
      <w:r w:rsidRPr="00EF4452">
        <w:rPr>
          <w:rFonts w:cstheme="minorHAnsi"/>
          <w:b/>
        </w:rPr>
        <w:t>nvestigation sur la vérification du bien-fondé de la plainte</w:t>
      </w:r>
    </w:p>
    <w:p w14:paraId="1A00A3D9" w14:textId="2438A470" w:rsidR="009B1C7B" w:rsidRPr="00EF4452" w:rsidRDefault="009B1C7B" w:rsidP="00EF4452">
      <w:pPr>
        <w:spacing w:line="240" w:lineRule="auto"/>
        <w:jc w:val="both"/>
        <w:rPr>
          <w:rFonts w:cstheme="minorHAnsi"/>
        </w:rPr>
      </w:pPr>
      <w:r w:rsidRPr="00EF4452">
        <w:rPr>
          <w:rFonts w:cstheme="minorHAnsi"/>
        </w:rPr>
        <w:t xml:space="preserve">À cette étape seront recueillies les informations et les preuves permettant de conclure à la validité ou non du grief et à retenir les solutions en réponse aux préoccupations du plaignant. Des compétences spécifiques peuvent être sollicitées si elles ne sont pas disponibles au sein des organes du MGP. Un délai maximal de </w:t>
      </w:r>
      <w:r w:rsidR="00CB3E7D" w:rsidRPr="00EF4452">
        <w:rPr>
          <w:rFonts w:cstheme="minorHAnsi"/>
        </w:rPr>
        <w:t>dix</w:t>
      </w:r>
      <w:r w:rsidRPr="00EF4452">
        <w:rPr>
          <w:rFonts w:cstheme="minorHAnsi"/>
        </w:rPr>
        <w:t xml:space="preserve"> (</w:t>
      </w:r>
      <w:r w:rsidR="00CB3E7D" w:rsidRPr="00EF4452">
        <w:rPr>
          <w:rFonts w:cstheme="minorHAnsi"/>
        </w:rPr>
        <w:t>10</w:t>
      </w:r>
      <w:r w:rsidRPr="00EF4452">
        <w:rPr>
          <w:rFonts w:cstheme="minorHAnsi"/>
        </w:rPr>
        <w:t>) jours ouvrables après la classification et l’analyse préliminaire est retenu pour cette étape pour toutes les plaintes dont la résolution nécessite des investigations plus approfondies. Les plaignants concernés devront être informés des délais supplémentaires par écrit du président de l’organe</w:t>
      </w:r>
      <w:r w:rsidR="00CB3E7D" w:rsidRPr="00EF4452">
        <w:rPr>
          <w:rFonts w:cstheme="minorHAnsi"/>
        </w:rPr>
        <w:t xml:space="preserve"> national ou régional</w:t>
      </w:r>
      <w:r w:rsidRPr="00EF4452">
        <w:rPr>
          <w:rFonts w:cstheme="minorHAnsi"/>
        </w:rPr>
        <w:t>.</w:t>
      </w:r>
    </w:p>
    <w:p w14:paraId="259A8E08" w14:textId="77777777" w:rsidR="009B1C7B" w:rsidRPr="00EF4452" w:rsidRDefault="009B1C7B" w:rsidP="00EF4452">
      <w:pPr>
        <w:spacing w:line="240" w:lineRule="auto"/>
        <w:rPr>
          <w:rFonts w:cstheme="minorHAnsi"/>
          <w:b/>
        </w:rPr>
      </w:pPr>
      <w:bookmarkStart w:id="61" w:name="_Toc45126227"/>
      <w:bookmarkEnd w:id="61"/>
      <w:r w:rsidRPr="00EF4452">
        <w:rPr>
          <w:rFonts w:cstheme="minorHAnsi"/>
          <w:b/>
        </w:rPr>
        <w:t>Étape 4 : Propositions de réponse</w:t>
      </w:r>
    </w:p>
    <w:p w14:paraId="35478659" w14:textId="7751D888" w:rsidR="009B1C7B" w:rsidRPr="00EF4452" w:rsidRDefault="009B1C7B" w:rsidP="00EF4452">
      <w:pPr>
        <w:spacing w:line="240" w:lineRule="auto"/>
        <w:jc w:val="both"/>
        <w:rPr>
          <w:rFonts w:cstheme="minorHAnsi"/>
        </w:rPr>
      </w:pPr>
      <w:r w:rsidRPr="00EF4452">
        <w:rPr>
          <w:rFonts w:cstheme="minorHAnsi"/>
        </w:rPr>
        <w:t>Sur la base des résultats documentés des investigations, une réponse écrite est adressée au plaignant. Cette réponse met en évidence la validité ou non du grief. En cas de validité, l’organe de gestion des plaintes, notifie au plaignant par écrit</w:t>
      </w:r>
      <w:r w:rsidR="002A06BC" w:rsidRPr="00EF4452">
        <w:rPr>
          <w:rFonts w:cstheme="minorHAnsi"/>
        </w:rPr>
        <w:t xml:space="preserve"> (courriel, lettre, mails, sms)</w:t>
      </w:r>
      <w:r w:rsidRPr="00EF4452">
        <w:rPr>
          <w:rFonts w:cstheme="minorHAnsi"/>
        </w:rPr>
        <w:t xml:space="preserve">, les conclusions de leurs </w:t>
      </w:r>
      <w:r w:rsidRPr="00EF4452">
        <w:rPr>
          <w:rFonts w:cstheme="minorHAnsi"/>
        </w:rPr>
        <w:lastRenderedPageBreak/>
        <w:t xml:space="preserve">investigations, les solutions retenues, les moyens de mise en œuvre des mesures correctrices, le planning de mise en œuvre et le budget. La proposition de réponse intervient dans un délai de </w:t>
      </w:r>
      <w:r w:rsidR="00FE449B" w:rsidRPr="00EF4452">
        <w:rPr>
          <w:rFonts w:cstheme="minorHAnsi"/>
        </w:rPr>
        <w:t>cinq</w:t>
      </w:r>
      <w:r w:rsidRPr="00EF4452">
        <w:rPr>
          <w:rFonts w:cstheme="minorHAnsi"/>
        </w:rPr>
        <w:t xml:space="preserve"> (</w:t>
      </w:r>
      <w:r w:rsidR="00FE449B" w:rsidRPr="00EF4452">
        <w:rPr>
          <w:rFonts w:cstheme="minorHAnsi"/>
        </w:rPr>
        <w:t>5</w:t>
      </w:r>
      <w:r w:rsidRPr="00EF4452">
        <w:rPr>
          <w:rFonts w:cstheme="minorHAnsi"/>
        </w:rPr>
        <w:t xml:space="preserve">) jours ouvrables après les investigations. De même, lorsque la plainte n’est pas fondée, une notification argumentée et écrite sera adressée </w:t>
      </w:r>
      <w:r w:rsidR="00FE449B" w:rsidRPr="00EF4452">
        <w:rPr>
          <w:rFonts w:cstheme="minorHAnsi"/>
        </w:rPr>
        <w:t xml:space="preserve">selon le même format </w:t>
      </w:r>
      <w:r w:rsidRPr="00EF4452">
        <w:rPr>
          <w:rFonts w:cstheme="minorHAnsi"/>
        </w:rPr>
        <w:t>au plaignant.</w:t>
      </w:r>
    </w:p>
    <w:p w14:paraId="13F9DC13" w14:textId="78266FB1" w:rsidR="009B1C7B" w:rsidRPr="00EF4452" w:rsidRDefault="009B1C7B" w:rsidP="00EF4452">
      <w:pPr>
        <w:spacing w:line="240" w:lineRule="auto"/>
        <w:rPr>
          <w:rFonts w:cstheme="minorHAnsi"/>
          <w:b/>
        </w:rPr>
      </w:pPr>
      <w:bookmarkStart w:id="62" w:name="_Toc45126228"/>
      <w:bookmarkEnd w:id="62"/>
      <w:r w:rsidRPr="00EF4452">
        <w:rPr>
          <w:rFonts w:cstheme="minorHAnsi"/>
          <w:b/>
        </w:rPr>
        <w:t>Étape 5 : Révision des réponses en cas de non</w:t>
      </w:r>
      <w:r w:rsidR="00F25956" w:rsidRPr="00EF4452">
        <w:rPr>
          <w:rFonts w:cstheme="minorHAnsi"/>
          <w:b/>
        </w:rPr>
        <w:t>-</w:t>
      </w:r>
      <w:r w:rsidRPr="00EF4452">
        <w:rPr>
          <w:rFonts w:cstheme="minorHAnsi"/>
          <w:b/>
        </w:rPr>
        <w:t xml:space="preserve">résolution en première instance. </w:t>
      </w:r>
    </w:p>
    <w:p w14:paraId="737C9346" w14:textId="030CF2FD" w:rsidR="009B1C7B" w:rsidRPr="00EF4452" w:rsidRDefault="009B1C7B" w:rsidP="00EF4452">
      <w:pPr>
        <w:spacing w:line="240" w:lineRule="auto"/>
        <w:jc w:val="both"/>
        <w:rPr>
          <w:rFonts w:cstheme="minorHAnsi"/>
        </w:rPr>
      </w:pPr>
      <w:r w:rsidRPr="00EF4452">
        <w:rPr>
          <w:rFonts w:cstheme="minorHAnsi"/>
        </w:rPr>
        <w:t xml:space="preserve">En cas d’insatisfaction, le plaignant peut contester les mesures retenues. Il a alors la possibilité de solliciter une révision des résolutions de l’organe de gestion des plaintes saisi. La durée de la période admise pour ce faire est de </w:t>
      </w:r>
      <w:r w:rsidR="007D4DA0" w:rsidRPr="00EF4452">
        <w:rPr>
          <w:rFonts w:cstheme="minorHAnsi"/>
        </w:rPr>
        <w:t>quinze</w:t>
      </w:r>
      <w:r w:rsidRPr="00EF4452">
        <w:rPr>
          <w:rFonts w:cstheme="minorHAnsi"/>
        </w:rPr>
        <w:t xml:space="preserve"> (1</w:t>
      </w:r>
      <w:r w:rsidR="007D4DA0" w:rsidRPr="00EF4452">
        <w:rPr>
          <w:rFonts w:cstheme="minorHAnsi"/>
        </w:rPr>
        <w:t>5</w:t>
      </w:r>
      <w:r w:rsidRPr="00EF4452">
        <w:rPr>
          <w:rFonts w:cstheme="minorHAnsi"/>
        </w:rPr>
        <w:t xml:space="preserve">) jours ouvrables au maximum à compter de la date de réception de la notification des résolutions par le plaignant. En pareille circonstance, l’organe de gestion dispose de </w:t>
      </w:r>
      <w:r w:rsidR="007D4DA0" w:rsidRPr="00EF4452">
        <w:rPr>
          <w:rFonts w:cstheme="minorHAnsi"/>
        </w:rPr>
        <w:t xml:space="preserve">dix </w:t>
      </w:r>
      <w:r w:rsidRPr="00EF4452">
        <w:rPr>
          <w:rFonts w:cstheme="minorHAnsi"/>
        </w:rPr>
        <w:t>(</w:t>
      </w:r>
      <w:r w:rsidR="007D4DA0" w:rsidRPr="00EF4452">
        <w:rPr>
          <w:rFonts w:cstheme="minorHAnsi"/>
        </w:rPr>
        <w:t>10</w:t>
      </w:r>
      <w:r w:rsidRPr="00EF4452">
        <w:rPr>
          <w:rFonts w:cstheme="minorHAnsi"/>
        </w:rPr>
        <w:t>) jours ouvrables pour réviser sa décision et proposer des mesures supplémentaires si besoin.</w:t>
      </w:r>
    </w:p>
    <w:p w14:paraId="0D2AE47C" w14:textId="77777777" w:rsidR="009B1C7B" w:rsidRPr="00EF4452" w:rsidRDefault="009B1C7B" w:rsidP="00EF4452">
      <w:pPr>
        <w:spacing w:line="240" w:lineRule="auto"/>
        <w:rPr>
          <w:rFonts w:cstheme="minorHAnsi"/>
        </w:rPr>
      </w:pPr>
      <w:r w:rsidRPr="00EF4452">
        <w:rPr>
          <w:rFonts w:cstheme="minorHAnsi"/>
        </w:rPr>
        <w:t>Les mesures revues doivent être notifiées au plaignant par écrit.</w:t>
      </w:r>
    </w:p>
    <w:p w14:paraId="418C2CDB" w14:textId="77777777" w:rsidR="009B1C7B" w:rsidRPr="00EF4452" w:rsidRDefault="009B1C7B" w:rsidP="00EF4452">
      <w:pPr>
        <w:spacing w:line="240" w:lineRule="auto"/>
        <w:rPr>
          <w:rFonts w:cstheme="minorHAnsi"/>
          <w:b/>
        </w:rPr>
      </w:pPr>
      <w:bookmarkStart w:id="63" w:name="_Toc45126229"/>
      <w:bookmarkEnd w:id="63"/>
      <w:r w:rsidRPr="00EF4452">
        <w:rPr>
          <w:rFonts w:cstheme="minorHAnsi"/>
          <w:b/>
        </w:rPr>
        <w:t>Étape 6 : Mise en œuvre des mesures correctrices</w:t>
      </w:r>
    </w:p>
    <w:p w14:paraId="39A1B629" w14:textId="11D3FC65" w:rsidR="009B1C7B" w:rsidRPr="00EF4452" w:rsidRDefault="009B1C7B" w:rsidP="00EF4452">
      <w:pPr>
        <w:spacing w:line="240" w:lineRule="auto"/>
        <w:jc w:val="both"/>
        <w:rPr>
          <w:rFonts w:cstheme="minorHAnsi"/>
        </w:rPr>
      </w:pPr>
      <w:r w:rsidRPr="00EF4452">
        <w:rPr>
          <w:rFonts w:cstheme="minorHAnsi"/>
        </w:rPr>
        <w:t>La mise en œuvre des mesures retenues par le comité de gestion des plaintes ne peut intervenir sans un accord préalable des deux parties surtout du plaignant pour éviter toute forme d’insatisfaction et d’abus. La procédure de mise en œuvre de (des) l’action/actions correctrice(s) sera entamée cinq (05) jours ouvrables après l’accusé de réception par le plaignant, de la lettre lui notifiant les solutions retenues et en retour à la suite à l’accord du plaignant consigné dans un PV de consentement. L’organe de gestion des plaintes mettra en place tous les moyens nécessaires à la mise en œuvre des résolutions consenties et jouera sa partition en vue du respect du planning retenu. Un procès-verbal signé par le Président du comité de gestion des plaintes saisi et le plaignant, sanctionnera la fin de la mise en œuvre des solutions.</w:t>
      </w:r>
    </w:p>
    <w:p w14:paraId="41D7B64D" w14:textId="311EE26C" w:rsidR="00FE3F35" w:rsidRPr="00120F2F" w:rsidRDefault="00D4376C" w:rsidP="00120F2F">
      <w:pPr>
        <w:spacing w:after="120" w:line="240" w:lineRule="auto"/>
        <w:jc w:val="both"/>
        <w:rPr>
          <w:rFonts w:eastAsia="Times New Roman" w:cstheme="minorHAnsi"/>
          <w:b/>
          <w:iCs/>
          <w:noProof/>
        </w:rPr>
      </w:pPr>
      <w:r w:rsidRPr="00120F2F">
        <w:rPr>
          <w:rFonts w:eastAsia="Times New Roman" w:cstheme="minorHAnsi"/>
          <w:b/>
          <w:iCs/>
          <w:noProof/>
        </w:rPr>
        <w:t>Etape 7</w:t>
      </w:r>
      <w:r w:rsidR="00FE3F35" w:rsidRPr="00120F2F">
        <w:rPr>
          <w:rFonts w:eastAsia="Times New Roman" w:cstheme="minorHAnsi"/>
          <w:b/>
          <w:iCs/>
          <w:noProof/>
        </w:rPr>
        <w:t xml:space="preserve"> : Règlement judiciaire</w:t>
      </w:r>
    </w:p>
    <w:p w14:paraId="145287DD" w14:textId="7256DFF0" w:rsidR="003F10AD" w:rsidRPr="00DE237D" w:rsidRDefault="00FE3F35" w:rsidP="00DE237D">
      <w:pPr>
        <w:pStyle w:val="CommentText"/>
        <w:jc w:val="both"/>
        <w:rPr>
          <w:sz w:val="22"/>
          <w:szCs w:val="22"/>
        </w:rPr>
      </w:pPr>
      <w:r w:rsidRPr="00DE237D">
        <w:rPr>
          <w:rFonts w:cstheme="minorHAnsi"/>
          <w:iCs/>
          <w:noProof/>
          <w:sz w:val="22"/>
          <w:szCs w:val="22"/>
        </w:rPr>
        <w:t>Si toutes les tentatives de résolution à l’amiable ne trouvent pas l’a</w:t>
      </w:r>
      <w:r w:rsidR="00415C81" w:rsidRPr="00DE237D">
        <w:rPr>
          <w:rFonts w:cstheme="minorHAnsi"/>
          <w:iCs/>
          <w:noProof/>
          <w:sz w:val="22"/>
          <w:szCs w:val="22"/>
        </w:rPr>
        <w:t>gr</w:t>
      </w:r>
      <w:r w:rsidR="00B20173" w:rsidRPr="00DE237D">
        <w:rPr>
          <w:rFonts w:cstheme="minorHAnsi"/>
          <w:iCs/>
          <w:noProof/>
          <w:sz w:val="22"/>
          <w:szCs w:val="22"/>
        </w:rPr>
        <w:t>é</w:t>
      </w:r>
      <w:r w:rsidR="005C40C4" w:rsidRPr="00DE237D">
        <w:rPr>
          <w:rFonts w:cstheme="minorHAnsi"/>
          <w:iCs/>
          <w:noProof/>
          <w:sz w:val="22"/>
          <w:szCs w:val="22"/>
        </w:rPr>
        <w:t xml:space="preserve">ment </w:t>
      </w:r>
      <w:r w:rsidRPr="00DE237D">
        <w:rPr>
          <w:rFonts w:cstheme="minorHAnsi"/>
          <w:iCs/>
          <w:noProof/>
          <w:sz w:val="22"/>
          <w:szCs w:val="22"/>
        </w:rPr>
        <w:t xml:space="preserve">du plaignant, ce dernier peut recourir au traitement judiciaire. Toutes les dispositions doivent être prises pour favoriser le règlement à l’amiable des plaintes (à l’exeption des plaintes relatives aux EAS/HS) à travers le mécanisme mis en place à cet effet, mais les plaignants sont libres d’entamer la procédure judiciaire s’ils le souhaitent. Ainsi, les plaignants doivent être informés de leur liberté d’avoir recours à la justice, et des implications du recours à la voie judiciaire. </w:t>
      </w:r>
      <w:r w:rsidR="003F10AD" w:rsidRPr="00DE237D">
        <w:rPr>
          <w:sz w:val="22"/>
          <w:szCs w:val="22"/>
        </w:rPr>
        <w:t>Les frais de justice ou les coûts liés au recours judiciaire</w:t>
      </w:r>
      <w:r w:rsidR="003F10AD" w:rsidRPr="00DE237D">
        <w:rPr>
          <w:rFonts w:cstheme="minorHAnsi"/>
          <w:sz w:val="22"/>
          <w:szCs w:val="22"/>
        </w:rPr>
        <w:t xml:space="preserve"> ser</w:t>
      </w:r>
      <w:r w:rsidR="003F10AD">
        <w:rPr>
          <w:rFonts w:cstheme="minorHAnsi"/>
          <w:sz w:val="22"/>
          <w:szCs w:val="22"/>
        </w:rPr>
        <w:t>ont</w:t>
      </w:r>
      <w:r w:rsidR="003F10AD" w:rsidRPr="00DE237D">
        <w:rPr>
          <w:rFonts w:cstheme="minorHAnsi"/>
          <w:sz w:val="22"/>
          <w:szCs w:val="22"/>
        </w:rPr>
        <w:t xml:space="preserve"> à la charge du plaignant</w:t>
      </w:r>
      <w:r w:rsidR="003F10AD" w:rsidRPr="00DE237D">
        <w:rPr>
          <w:sz w:val="22"/>
          <w:szCs w:val="22"/>
        </w:rPr>
        <w:t>.</w:t>
      </w:r>
    </w:p>
    <w:p w14:paraId="0C866A6A" w14:textId="1F1C6219" w:rsidR="00FE3F35" w:rsidRPr="003F10AD" w:rsidRDefault="00FE3F35" w:rsidP="003F10AD">
      <w:pPr>
        <w:pStyle w:val="ListParagraph"/>
        <w:tabs>
          <w:tab w:val="left" w:pos="540"/>
        </w:tabs>
        <w:spacing w:line="240" w:lineRule="auto"/>
        <w:ind w:left="0"/>
        <w:jc w:val="both"/>
        <w:rPr>
          <w:rFonts w:cstheme="minorHAnsi"/>
        </w:rPr>
      </w:pPr>
    </w:p>
    <w:p w14:paraId="497E0ADD" w14:textId="77777777" w:rsidR="00F55882" w:rsidRPr="003F10AD" w:rsidRDefault="00F55882" w:rsidP="003F10AD">
      <w:pPr>
        <w:spacing w:line="240" w:lineRule="auto"/>
        <w:jc w:val="both"/>
        <w:rPr>
          <w:rFonts w:cstheme="minorHAnsi"/>
        </w:rPr>
      </w:pPr>
    </w:p>
    <w:p w14:paraId="0BD60C41" w14:textId="7597C053" w:rsidR="009B1C7B" w:rsidRPr="00EF4452" w:rsidRDefault="009B1C7B" w:rsidP="00EF4452">
      <w:pPr>
        <w:spacing w:line="240" w:lineRule="auto"/>
        <w:rPr>
          <w:rFonts w:cstheme="minorHAnsi"/>
          <w:b/>
        </w:rPr>
      </w:pPr>
      <w:bookmarkStart w:id="64" w:name="_Toc45126230"/>
      <w:bookmarkEnd w:id="64"/>
      <w:r w:rsidRPr="00EF4452">
        <w:rPr>
          <w:rFonts w:cstheme="minorHAnsi"/>
          <w:b/>
        </w:rPr>
        <w:t xml:space="preserve">Étape </w:t>
      </w:r>
      <w:r w:rsidR="0082370E" w:rsidRPr="00EF4452">
        <w:rPr>
          <w:rFonts w:cstheme="minorHAnsi"/>
          <w:b/>
        </w:rPr>
        <w:t>8</w:t>
      </w:r>
      <w:r w:rsidRPr="00EF4452">
        <w:rPr>
          <w:rFonts w:cstheme="minorHAnsi"/>
          <w:b/>
        </w:rPr>
        <w:t xml:space="preserve"> : Clôture ou extinction de la plainte</w:t>
      </w:r>
    </w:p>
    <w:p w14:paraId="2DA0C66C" w14:textId="3F02BFC2" w:rsidR="009B1C7B" w:rsidRPr="00EF4452" w:rsidRDefault="009B1C7B" w:rsidP="00EF4452">
      <w:pPr>
        <w:spacing w:line="240" w:lineRule="auto"/>
        <w:jc w:val="both"/>
        <w:rPr>
          <w:rFonts w:cstheme="minorHAnsi"/>
        </w:rPr>
      </w:pPr>
      <w:r w:rsidRPr="00EF4452">
        <w:rPr>
          <w:rFonts w:cstheme="minorHAnsi"/>
        </w:rPr>
        <w:t xml:space="preserve">La procédure sera clôturée par les instances de l’organe de gestion des plaintes si la médiation est satisfaisante pour les différentes parties, en l’occurrence le plaignant, et l’entente prouvée par un Procès-Verbal signé des deux parties. La clôture du dossier intervient au bout de </w:t>
      </w:r>
      <w:r w:rsidR="006D416A" w:rsidRPr="00EF4452">
        <w:rPr>
          <w:rFonts w:cstheme="minorHAnsi"/>
        </w:rPr>
        <w:t>cinq</w:t>
      </w:r>
      <w:r w:rsidRPr="00EF4452">
        <w:rPr>
          <w:rFonts w:cstheme="minorHAnsi"/>
        </w:rPr>
        <w:t xml:space="preserve"> (0</w:t>
      </w:r>
      <w:r w:rsidR="006D416A" w:rsidRPr="00EF4452">
        <w:rPr>
          <w:rFonts w:cstheme="minorHAnsi"/>
        </w:rPr>
        <w:t>5</w:t>
      </w:r>
      <w:r w:rsidRPr="00EF4452">
        <w:rPr>
          <w:rFonts w:cstheme="minorHAnsi"/>
        </w:rPr>
        <w:t xml:space="preserve">) jours ouvrables à compter de la date de mise en œuvre de la réponse attestée pour les instances par l’instance </w:t>
      </w:r>
      <w:r w:rsidR="00F62A30" w:rsidRPr="00EF4452">
        <w:rPr>
          <w:rFonts w:cstheme="minorHAnsi"/>
        </w:rPr>
        <w:t>régio</w:t>
      </w:r>
      <w:r w:rsidRPr="00EF4452">
        <w:rPr>
          <w:rFonts w:cstheme="minorHAnsi"/>
        </w:rPr>
        <w:t>nale. L’extinction sera alors documentée par ces différentes instances selon le/les niveaux de traitement impliqués.</w:t>
      </w:r>
    </w:p>
    <w:p w14:paraId="0BE8E88A" w14:textId="59BA2710" w:rsidR="009B1C7B" w:rsidRPr="00EF4452" w:rsidRDefault="009B1C7B" w:rsidP="00EF4452">
      <w:pPr>
        <w:spacing w:line="240" w:lineRule="auto"/>
        <w:rPr>
          <w:rFonts w:cstheme="minorHAnsi"/>
          <w:b/>
        </w:rPr>
      </w:pPr>
      <w:bookmarkStart w:id="65" w:name="_Toc45126231"/>
      <w:bookmarkEnd w:id="65"/>
      <w:r w:rsidRPr="00EF4452">
        <w:rPr>
          <w:rFonts w:cstheme="minorHAnsi"/>
          <w:b/>
        </w:rPr>
        <w:t xml:space="preserve">Étape </w:t>
      </w:r>
      <w:r w:rsidR="0082370E" w:rsidRPr="00EF4452">
        <w:rPr>
          <w:rFonts w:cstheme="minorHAnsi"/>
          <w:b/>
        </w:rPr>
        <w:t>9</w:t>
      </w:r>
      <w:r w:rsidRPr="00EF4452">
        <w:rPr>
          <w:rFonts w:cstheme="minorHAnsi"/>
          <w:b/>
        </w:rPr>
        <w:t xml:space="preserve"> : Rapportage</w:t>
      </w:r>
    </w:p>
    <w:p w14:paraId="012DBEAB" w14:textId="7DD484D2" w:rsidR="009B1C7B" w:rsidRPr="00EF4452" w:rsidRDefault="009B1C7B" w:rsidP="00EF4452">
      <w:pPr>
        <w:spacing w:line="240" w:lineRule="auto"/>
        <w:jc w:val="both"/>
        <w:rPr>
          <w:rFonts w:cstheme="minorHAnsi"/>
        </w:rPr>
      </w:pPr>
      <w:r w:rsidRPr="00EF4452">
        <w:rPr>
          <w:rFonts w:cstheme="minorHAnsi"/>
        </w:rPr>
        <w:t xml:space="preserve">Toutes les plaintes reçues dans le cadre du MGP du Projet seront enregistrées dans un registre de traitement, dans une limite de </w:t>
      </w:r>
      <w:r w:rsidR="00A67979" w:rsidRPr="00EF4452">
        <w:rPr>
          <w:rFonts w:cstheme="minorHAnsi"/>
        </w:rPr>
        <w:t>dix</w:t>
      </w:r>
      <w:r w:rsidRPr="00EF4452">
        <w:rPr>
          <w:rFonts w:cstheme="minorHAnsi"/>
        </w:rPr>
        <w:t xml:space="preserve"> (</w:t>
      </w:r>
      <w:r w:rsidR="00A67979" w:rsidRPr="00EF4452">
        <w:rPr>
          <w:rFonts w:cstheme="minorHAnsi"/>
        </w:rPr>
        <w:t>10</w:t>
      </w:r>
      <w:r w:rsidRPr="00EF4452">
        <w:rPr>
          <w:rFonts w:cstheme="minorHAnsi"/>
        </w:rPr>
        <w:t>) jours ouvrables à compter de la date de mise en œuvre de la résolution</w:t>
      </w:r>
      <w:r w:rsidR="004F4A6F" w:rsidRPr="00EF4452">
        <w:rPr>
          <w:rFonts w:cstheme="minorHAnsi"/>
        </w:rPr>
        <w:t xml:space="preserve"> </w:t>
      </w:r>
      <w:r w:rsidRPr="00EF4452">
        <w:rPr>
          <w:rFonts w:cstheme="minorHAnsi"/>
        </w:rPr>
        <w:t xml:space="preserve">pour l’instance </w:t>
      </w:r>
      <w:r w:rsidR="00C6085E" w:rsidRPr="00EF4452">
        <w:rPr>
          <w:rFonts w:cstheme="minorHAnsi"/>
        </w:rPr>
        <w:t>régi</w:t>
      </w:r>
      <w:r w:rsidRPr="00EF4452">
        <w:rPr>
          <w:rFonts w:cstheme="minorHAnsi"/>
        </w:rPr>
        <w:t xml:space="preserve">onale. Cette opération permettra de documenter tout le processus de gestion des plaintes et de tirer les leçons nécessaires à travers une base de données simple et adaptée conçue à cet effet. La base de données signalera également les problèmes soumis le plus fréquemment </w:t>
      </w:r>
      <w:r w:rsidRPr="00EF4452">
        <w:rPr>
          <w:rFonts w:cstheme="minorHAnsi"/>
        </w:rPr>
        <w:lastRenderedPageBreak/>
        <w:t>et les zones géographiques dont émanent le plus de plaintes, les résolutions appliquées, les suggestions ou meilleures pratiques.</w:t>
      </w:r>
    </w:p>
    <w:p w14:paraId="52F85301" w14:textId="557974D7" w:rsidR="009B1C7B" w:rsidRPr="00EF4452" w:rsidRDefault="009B1C7B" w:rsidP="00EF4452">
      <w:pPr>
        <w:spacing w:line="240" w:lineRule="auto"/>
        <w:rPr>
          <w:rFonts w:cstheme="minorHAnsi"/>
          <w:b/>
        </w:rPr>
      </w:pPr>
      <w:bookmarkStart w:id="66" w:name="_Toc45126232"/>
      <w:bookmarkEnd w:id="66"/>
      <w:r w:rsidRPr="00EF4452">
        <w:rPr>
          <w:rFonts w:cstheme="minorHAnsi"/>
          <w:b/>
        </w:rPr>
        <w:t>Étape</w:t>
      </w:r>
      <w:r w:rsidR="0082370E" w:rsidRPr="00EF4452">
        <w:rPr>
          <w:rFonts w:cstheme="minorHAnsi"/>
          <w:b/>
        </w:rPr>
        <w:t xml:space="preserve"> 10</w:t>
      </w:r>
      <w:r w:rsidRPr="00EF4452">
        <w:rPr>
          <w:rFonts w:cstheme="minorHAnsi"/>
          <w:b/>
        </w:rPr>
        <w:t xml:space="preserve"> : Archivage</w:t>
      </w:r>
    </w:p>
    <w:p w14:paraId="1B951FA3" w14:textId="74E640B7" w:rsidR="009B1C7B" w:rsidRPr="00EF4452" w:rsidRDefault="009B1C7B" w:rsidP="00EF4452">
      <w:pPr>
        <w:spacing w:line="240" w:lineRule="auto"/>
        <w:jc w:val="both"/>
        <w:rPr>
          <w:rFonts w:cstheme="minorHAnsi"/>
        </w:rPr>
      </w:pPr>
      <w:r w:rsidRPr="00EF4452">
        <w:rPr>
          <w:rFonts w:cstheme="minorHAnsi"/>
        </w:rPr>
        <w:t xml:space="preserve">Le projet mettra en place un système d’archivage physique et électronique pour le classement des plaintes. L’archivage s’effectuera dans un délai de </w:t>
      </w:r>
      <w:r w:rsidR="00361C41" w:rsidRPr="00EF4452">
        <w:rPr>
          <w:rFonts w:cstheme="minorHAnsi"/>
        </w:rPr>
        <w:t>cinq</w:t>
      </w:r>
      <w:r w:rsidRPr="00EF4452">
        <w:rPr>
          <w:rFonts w:cstheme="minorHAnsi"/>
        </w:rPr>
        <w:t xml:space="preserve"> (0</w:t>
      </w:r>
      <w:r w:rsidR="00361C41" w:rsidRPr="00EF4452">
        <w:rPr>
          <w:rFonts w:cstheme="minorHAnsi"/>
        </w:rPr>
        <w:t>5</w:t>
      </w:r>
      <w:r w:rsidRPr="00EF4452">
        <w:rPr>
          <w:rFonts w:cstheme="minorHAnsi"/>
        </w:rPr>
        <w:t>) jours ouvrables à compter de la fin du rapportage. Toutes les pièces justificatives des réunions qui auront été nécessaires pour aboutir à la résolution seront consignées dans le dossier de la plainte. Le système d’archivage donnera accès aux informations sur : i) les plaintes reçues ii) les solutions trouvées et iii) les plaintes non résolues nécessitant d’autres interventions.</w:t>
      </w:r>
    </w:p>
    <w:bookmarkEnd w:id="53"/>
    <w:p w14:paraId="7058CCDA" w14:textId="504D988A" w:rsidR="001B2338" w:rsidRPr="00EF4452" w:rsidRDefault="001B2338" w:rsidP="00EF4452">
      <w:pPr>
        <w:spacing w:after="0" w:line="240" w:lineRule="auto"/>
        <w:rPr>
          <w:rFonts w:cstheme="minorHAnsi"/>
          <w:lang w:eastAsia="fr-FR"/>
        </w:rPr>
      </w:pPr>
    </w:p>
    <w:p w14:paraId="51A910EF" w14:textId="7C957EF0" w:rsidR="00222BE5" w:rsidRPr="00EF4452" w:rsidRDefault="00222BE5" w:rsidP="008B151E">
      <w:pPr>
        <w:pStyle w:val="Heading2"/>
        <w:numPr>
          <w:ilvl w:val="1"/>
          <w:numId w:val="14"/>
        </w:numPr>
        <w:spacing w:line="240" w:lineRule="auto"/>
        <w:ind w:left="851"/>
        <w:rPr>
          <w:rFonts w:asciiTheme="minorHAnsi" w:eastAsia="Times New Roman" w:hAnsiTheme="minorHAnsi" w:cstheme="minorHAnsi"/>
          <w:b/>
          <w:bCs/>
          <w:sz w:val="22"/>
          <w:szCs w:val="22"/>
          <w:lang w:eastAsia="fr-FR"/>
        </w:rPr>
      </w:pPr>
      <w:bookmarkStart w:id="67" w:name="_Toc74421990"/>
      <w:r w:rsidRPr="00EF4452">
        <w:rPr>
          <w:rFonts w:asciiTheme="minorHAnsi" w:eastAsia="Times New Roman" w:hAnsiTheme="minorHAnsi" w:cstheme="minorHAnsi"/>
          <w:b/>
          <w:bCs/>
          <w:sz w:val="22"/>
          <w:szCs w:val="22"/>
          <w:lang w:eastAsia="fr-FR"/>
        </w:rPr>
        <w:t>L’opérationnalisation du Mécanisme de Gestion des Plaintes</w:t>
      </w:r>
      <w:bookmarkEnd w:id="67"/>
    </w:p>
    <w:p w14:paraId="0E33BE4B" w14:textId="7217F585" w:rsidR="00BB165B" w:rsidRPr="00EF4452" w:rsidRDefault="00BB165B" w:rsidP="00EF4452">
      <w:pPr>
        <w:spacing w:line="240" w:lineRule="auto"/>
        <w:rPr>
          <w:rFonts w:cstheme="minorHAnsi"/>
          <w:lang w:eastAsia="fr-FR"/>
        </w:rPr>
      </w:pPr>
    </w:p>
    <w:p w14:paraId="686C3B06" w14:textId="65DA80D9" w:rsidR="00BB165B" w:rsidRPr="00EF4452" w:rsidRDefault="00BB165B" w:rsidP="00EF4452">
      <w:pPr>
        <w:spacing w:after="0" w:line="240" w:lineRule="auto"/>
        <w:jc w:val="both"/>
        <w:rPr>
          <w:rFonts w:eastAsia="Times New Roman" w:cstheme="minorHAnsi"/>
          <w:lang w:eastAsia="fr-FR"/>
        </w:rPr>
      </w:pPr>
      <w:r w:rsidRPr="00EF4452">
        <w:rPr>
          <w:rFonts w:eastAsia="Times New Roman" w:cstheme="minorHAnsi"/>
          <w:lang w:eastAsia="fr-FR"/>
        </w:rPr>
        <w:t xml:space="preserve">Le MGP du </w:t>
      </w:r>
      <w:r w:rsidR="00361C41" w:rsidRPr="00EF4452">
        <w:rPr>
          <w:rFonts w:eastAsia="Times New Roman" w:cstheme="minorHAnsi"/>
          <w:lang w:eastAsia="fr-FR"/>
        </w:rPr>
        <w:t>FSRP CEDEAO</w:t>
      </w:r>
      <w:r w:rsidRPr="00EF4452">
        <w:rPr>
          <w:rFonts w:eastAsia="Times New Roman" w:cstheme="minorHAnsi"/>
          <w:lang w:eastAsia="fr-FR"/>
        </w:rPr>
        <w:t xml:space="preserve"> sera rendu opérationnel grâce des ressources humaines et matérielles que </w:t>
      </w:r>
      <w:r w:rsidR="00361C41" w:rsidRPr="00EF4452">
        <w:rPr>
          <w:rFonts w:eastAsia="Times New Roman" w:cstheme="minorHAnsi"/>
          <w:lang w:eastAsia="fr-FR"/>
        </w:rPr>
        <w:t>l’UGP de la CED</w:t>
      </w:r>
      <w:r w:rsidR="001A0489" w:rsidRPr="00EF4452">
        <w:rPr>
          <w:rFonts w:eastAsia="Times New Roman" w:cstheme="minorHAnsi"/>
          <w:lang w:eastAsia="fr-FR"/>
        </w:rPr>
        <w:t xml:space="preserve">EAO </w:t>
      </w:r>
      <w:r w:rsidRPr="00EF4452">
        <w:rPr>
          <w:rFonts w:eastAsia="Times New Roman" w:cstheme="minorHAnsi"/>
          <w:lang w:eastAsia="fr-FR"/>
        </w:rPr>
        <w:t xml:space="preserve">travaillera à mettre à disposition. Les acteurs concernés </w:t>
      </w:r>
      <w:r w:rsidR="001A0489" w:rsidRPr="00EF4452">
        <w:rPr>
          <w:rFonts w:eastAsia="Times New Roman" w:cstheme="minorHAnsi"/>
          <w:lang w:eastAsia="fr-FR"/>
        </w:rPr>
        <w:t xml:space="preserve">ne </w:t>
      </w:r>
      <w:r w:rsidRPr="00EF4452">
        <w:rPr>
          <w:rFonts w:eastAsia="Times New Roman" w:cstheme="minorHAnsi"/>
          <w:lang w:eastAsia="fr-FR"/>
        </w:rPr>
        <w:t>sont</w:t>
      </w:r>
      <w:r w:rsidR="001A0489" w:rsidRPr="00EF4452">
        <w:rPr>
          <w:rFonts w:eastAsia="Times New Roman" w:cstheme="minorHAnsi"/>
          <w:lang w:eastAsia="fr-FR"/>
        </w:rPr>
        <w:t xml:space="preserve"> pas encore </w:t>
      </w:r>
      <w:r w:rsidR="004F4A6F" w:rsidRPr="00EF4452">
        <w:rPr>
          <w:rFonts w:eastAsia="Times New Roman" w:cstheme="minorHAnsi"/>
          <w:lang w:eastAsia="fr-FR"/>
        </w:rPr>
        <w:t>désignés</w:t>
      </w:r>
      <w:r w:rsidR="00877959" w:rsidRPr="00EF4452">
        <w:rPr>
          <w:rFonts w:eastAsia="Times New Roman" w:cstheme="minorHAnsi"/>
          <w:lang w:eastAsia="fr-FR"/>
        </w:rPr>
        <w:t>. Ils le seront d</w:t>
      </w:r>
      <w:r w:rsidR="007C6C4F">
        <w:rPr>
          <w:rFonts w:eastAsia="Times New Roman" w:cstheme="minorHAnsi"/>
          <w:lang w:eastAsia="fr-FR"/>
        </w:rPr>
        <w:t>è</w:t>
      </w:r>
      <w:r w:rsidR="00877959" w:rsidRPr="00EF4452">
        <w:rPr>
          <w:rFonts w:eastAsia="Times New Roman" w:cstheme="minorHAnsi"/>
          <w:lang w:eastAsia="fr-FR"/>
        </w:rPr>
        <w:t>s</w:t>
      </w:r>
      <w:r w:rsidR="000B0B14" w:rsidRPr="00EF4452">
        <w:rPr>
          <w:rFonts w:eastAsia="Times New Roman" w:cstheme="minorHAnsi"/>
          <w:lang w:eastAsia="fr-FR"/>
        </w:rPr>
        <w:t xml:space="preserve"> que le projet entrera en vigueur</w:t>
      </w:r>
      <w:r w:rsidRPr="00EF4452">
        <w:rPr>
          <w:rFonts w:eastAsia="Times New Roman" w:cstheme="minorHAnsi"/>
          <w:lang w:eastAsia="fr-FR"/>
        </w:rPr>
        <w:t>. Toutefois, les ressources matérielles seront déployées par l</w:t>
      </w:r>
      <w:r w:rsidR="001A0489" w:rsidRPr="00EF4452">
        <w:rPr>
          <w:rFonts w:eastAsia="Times New Roman" w:cstheme="minorHAnsi"/>
          <w:lang w:eastAsia="fr-FR"/>
        </w:rPr>
        <w:t>’UGP</w:t>
      </w:r>
      <w:r w:rsidRPr="00EF4452">
        <w:rPr>
          <w:rFonts w:eastAsia="Times New Roman" w:cstheme="minorHAnsi"/>
          <w:lang w:eastAsia="fr-FR"/>
        </w:rPr>
        <w:t>. Ce dernier veillera à mettre à la disposition d</w:t>
      </w:r>
      <w:r w:rsidR="000B0B14" w:rsidRPr="00EF4452">
        <w:rPr>
          <w:rFonts w:eastAsia="Times New Roman" w:cstheme="minorHAnsi"/>
          <w:lang w:eastAsia="fr-FR"/>
        </w:rPr>
        <w:t>u Comité</w:t>
      </w:r>
      <w:r w:rsidRPr="00EF4452">
        <w:rPr>
          <w:rFonts w:eastAsia="Times New Roman" w:cstheme="minorHAnsi"/>
          <w:lang w:eastAsia="fr-FR"/>
        </w:rPr>
        <w:t xml:space="preserve"> de gestion des plaintes </w:t>
      </w:r>
      <w:r w:rsidR="00A37E52" w:rsidRPr="00EF4452">
        <w:rPr>
          <w:rFonts w:eastAsia="Times New Roman" w:cstheme="minorHAnsi"/>
          <w:lang w:eastAsia="fr-FR"/>
        </w:rPr>
        <w:t>au niveau régional</w:t>
      </w:r>
      <w:r w:rsidR="007C6C4F">
        <w:rPr>
          <w:rFonts w:eastAsia="Times New Roman" w:cstheme="minorHAnsi"/>
          <w:lang w:eastAsia="fr-FR"/>
        </w:rPr>
        <w:t xml:space="preserve"> </w:t>
      </w:r>
      <w:r w:rsidRPr="00EF4452">
        <w:rPr>
          <w:rFonts w:eastAsia="Times New Roman" w:cstheme="minorHAnsi"/>
          <w:lang w:eastAsia="fr-FR"/>
        </w:rPr>
        <w:t>: (i) du matériel didactique</w:t>
      </w:r>
      <w:r w:rsidR="001572B9" w:rsidRPr="00EF4452">
        <w:rPr>
          <w:rFonts w:eastAsia="Times New Roman" w:cstheme="minorHAnsi"/>
          <w:lang w:eastAsia="fr-FR"/>
        </w:rPr>
        <w:t>, registre de plaintes</w:t>
      </w:r>
      <w:r w:rsidR="00F61CC7">
        <w:rPr>
          <w:rFonts w:eastAsia="Times New Roman" w:cstheme="minorHAnsi"/>
          <w:lang w:eastAsia="fr-FR"/>
        </w:rPr>
        <w:t xml:space="preserve"> </w:t>
      </w:r>
      <w:r w:rsidRPr="00EF4452">
        <w:rPr>
          <w:rFonts w:eastAsia="Times New Roman" w:cstheme="minorHAnsi"/>
          <w:lang w:eastAsia="fr-FR"/>
        </w:rPr>
        <w:t xml:space="preserve">; (ii) un forfait mensuel représentant les frais de fonctionnement </w:t>
      </w:r>
      <w:r w:rsidR="00CD0611" w:rsidRPr="00EF4452">
        <w:rPr>
          <w:rFonts w:eastAsia="Times New Roman" w:cstheme="minorHAnsi"/>
          <w:lang w:eastAsia="fr-FR"/>
        </w:rPr>
        <w:t>du comité</w:t>
      </w:r>
      <w:r w:rsidRPr="00EF4452">
        <w:rPr>
          <w:rFonts w:eastAsia="Times New Roman" w:cstheme="minorHAnsi"/>
          <w:lang w:eastAsia="fr-FR"/>
        </w:rPr>
        <w:t>. En même temps, des sessions d’évaluation et de renforcement des capacités devr</w:t>
      </w:r>
      <w:r w:rsidR="00A37E52" w:rsidRPr="00EF4452">
        <w:rPr>
          <w:rFonts w:eastAsia="Times New Roman" w:cstheme="minorHAnsi"/>
          <w:lang w:eastAsia="fr-FR"/>
        </w:rPr>
        <w:t>ont</w:t>
      </w:r>
      <w:r w:rsidRPr="00EF4452">
        <w:rPr>
          <w:rFonts w:eastAsia="Times New Roman" w:cstheme="minorHAnsi"/>
          <w:lang w:eastAsia="fr-FR"/>
        </w:rPr>
        <w:t xml:space="preserve"> être organisées </w:t>
      </w:r>
      <w:r w:rsidR="00CD0611" w:rsidRPr="00EF4452">
        <w:rPr>
          <w:rFonts w:eastAsia="Times New Roman" w:cstheme="minorHAnsi"/>
          <w:lang w:eastAsia="fr-FR"/>
        </w:rPr>
        <w:t>avant le démarrage des activités e</w:t>
      </w:r>
      <w:r w:rsidR="002418CA" w:rsidRPr="00EF4452">
        <w:rPr>
          <w:rFonts w:eastAsia="Times New Roman" w:cstheme="minorHAnsi"/>
          <w:lang w:eastAsia="fr-FR"/>
        </w:rPr>
        <w:t xml:space="preserve">t se poursuivre </w:t>
      </w:r>
      <w:r w:rsidRPr="00EF4452">
        <w:rPr>
          <w:rFonts w:eastAsia="Times New Roman" w:cstheme="minorHAnsi"/>
          <w:lang w:eastAsia="fr-FR"/>
        </w:rPr>
        <w:t>tou</w:t>
      </w:r>
      <w:r w:rsidR="002418CA" w:rsidRPr="00EF4452">
        <w:rPr>
          <w:rFonts w:eastAsia="Times New Roman" w:cstheme="minorHAnsi"/>
          <w:lang w:eastAsia="fr-FR"/>
        </w:rPr>
        <w:t>t au long de la mise en œuvre du projet. Au moin</w:t>
      </w:r>
      <w:r w:rsidRPr="00EF4452">
        <w:rPr>
          <w:rFonts w:eastAsia="Times New Roman" w:cstheme="minorHAnsi"/>
          <w:lang w:eastAsia="fr-FR"/>
        </w:rPr>
        <w:t>s</w:t>
      </w:r>
      <w:r w:rsidR="002418CA" w:rsidRPr="00EF4452">
        <w:rPr>
          <w:rFonts w:eastAsia="Times New Roman" w:cstheme="minorHAnsi"/>
          <w:lang w:eastAsia="fr-FR"/>
        </w:rPr>
        <w:t xml:space="preserve"> une session de formation chaque année</w:t>
      </w:r>
      <w:r w:rsidRPr="00EF4452">
        <w:rPr>
          <w:rFonts w:eastAsia="Times New Roman" w:cstheme="minorHAnsi"/>
          <w:lang w:eastAsia="fr-FR"/>
        </w:rPr>
        <w:t>.</w:t>
      </w:r>
    </w:p>
    <w:p w14:paraId="1B2151B7" w14:textId="77777777" w:rsidR="00BB165B" w:rsidRPr="00EF4452" w:rsidRDefault="00BB165B" w:rsidP="00EF4452">
      <w:pPr>
        <w:spacing w:after="0" w:line="240" w:lineRule="auto"/>
        <w:jc w:val="both"/>
        <w:rPr>
          <w:rFonts w:eastAsia="Times New Roman" w:cstheme="minorHAnsi"/>
          <w:lang w:eastAsia="fr-FR"/>
        </w:rPr>
      </w:pPr>
    </w:p>
    <w:p w14:paraId="30559B35" w14:textId="0A8DF8C0" w:rsidR="002C15EF" w:rsidRPr="00EF4452" w:rsidRDefault="00BB165B" w:rsidP="00EF4452">
      <w:pPr>
        <w:spacing w:after="0" w:line="240" w:lineRule="auto"/>
        <w:jc w:val="both"/>
        <w:rPr>
          <w:rFonts w:eastAsia="Times New Roman" w:cstheme="minorHAnsi"/>
          <w:lang w:eastAsia="fr-FR"/>
        </w:rPr>
      </w:pPr>
      <w:r w:rsidRPr="00EF4452">
        <w:rPr>
          <w:rFonts w:eastAsia="Times New Roman" w:cstheme="minorHAnsi"/>
          <w:lang w:eastAsia="fr-FR"/>
        </w:rPr>
        <w:t>Pour être opérationnel, le</w:t>
      </w:r>
      <w:r w:rsidR="00DD3E43" w:rsidRPr="00EF4452">
        <w:rPr>
          <w:rFonts w:eastAsia="Times New Roman" w:cstheme="minorHAnsi"/>
          <w:lang w:eastAsia="fr-FR"/>
        </w:rPr>
        <w:t xml:space="preserve"> comité </w:t>
      </w:r>
      <w:r w:rsidRPr="00EF4452">
        <w:rPr>
          <w:rFonts w:eastAsia="Times New Roman" w:cstheme="minorHAnsi"/>
          <w:lang w:eastAsia="fr-FR"/>
        </w:rPr>
        <w:t>de gestion des plaintes</w:t>
      </w:r>
      <w:r w:rsidR="00A37E52" w:rsidRPr="00EF4452">
        <w:rPr>
          <w:rFonts w:eastAsia="Times New Roman" w:cstheme="minorHAnsi"/>
          <w:lang w:eastAsia="fr-FR"/>
        </w:rPr>
        <w:t xml:space="preserve"> régionale</w:t>
      </w:r>
      <w:r w:rsidRPr="00EF4452">
        <w:rPr>
          <w:rFonts w:eastAsia="Times New Roman" w:cstheme="minorHAnsi"/>
          <w:lang w:eastAsia="fr-FR"/>
        </w:rPr>
        <w:t xml:space="preserve"> devr</w:t>
      </w:r>
      <w:r w:rsidR="00DD3E43" w:rsidRPr="00EF4452">
        <w:rPr>
          <w:rFonts w:eastAsia="Times New Roman" w:cstheme="minorHAnsi"/>
          <w:lang w:eastAsia="fr-FR"/>
        </w:rPr>
        <w:t>a</w:t>
      </w:r>
      <w:r w:rsidRPr="00EF4452">
        <w:rPr>
          <w:rFonts w:eastAsia="Times New Roman" w:cstheme="minorHAnsi"/>
          <w:lang w:eastAsia="fr-FR"/>
        </w:rPr>
        <w:t xml:space="preserve"> être connu par les acteurs intéressés. Ainsi, des partenariats peuvent être noués avec les radios </w:t>
      </w:r>
      <w:r w:rsidR="009D443F" w:rsidRPr="00EF4452">
        <w:rPr>
          <w:rFonts w:eastAsia="Times New Roman" w:cstheme="minorHAnsi"/>
          <w:lang w:eastAsia="fr-FR"/>
        </w:rPr>
        <w:t>et les télévisions</w:t>
      </w:r>
      <w:r w:rsidRPr="00EF4452">
        <w:rPr>
          <w:rFonts w:eastAsia="Times New Roman" w:cstheme="minorHAnsi"/>
          <w:lang w:eastAsia="fr-FR"/>
        </w:rPr>
        <w:t xml:space="preserve"> qui peuvent servir de canaux d’information. En même temps, des activités sous forme d</w:t>
      </w:r>
      <w:r w:rsidR="009D443F" w:rsidRPr="00EF4452">
        <w:rPr>
          <w:rFonts w:eastAsia="Times New Roman" w:cstheme="minorHAnsi"/>
          <w:lang w:eastAsia="fr-FR"/>
        </w:rPr>
        <w:t>e publi</w:t>
      </w:r>
      <w:r w:rsidR="00F61CC7">
        <w:rPr>
          <w:rFonts w:eastAsia="Times New Roman" w:cstheme="minorHAnsi"/>
          <w:lang w:eastAsia="fr-FR"/>
        </w:rPr>
        <w:t>-</w:t>
      </w:r>
      <w:r w:rsidR="009D443F" w:rsidRPr="00EF4452">
        <w:rPr>
          <w:rFonts w:eastAsia="Times New Roman" w:cstheme="minorHAnsi"/>
          <w:lang w:eastAsia="fr-FR"/>
        </w:rPr>
        <w:t>reportage</w:t>
      </w:r>
      <w:r w:rsidRPr="00EF4452">
        <w:rPr>
          <w:rFonts w:eastAsia="Times New Roman" w:cstheme="minorHAnsi"/>
          <w:lang w:eastAsia="fr-FR"/>
        </w:rPr>
        <w:t xml:space="preserve"> peuvent être organisées pour mieux informer le public de l’existence d’un MGP</w:t>
      </w:r>
      <w:r w:rsidR="009D443F" w:rsidRPr="00EF4452">
        <w:rPr>
          <w:rFonts w:eastAsia="Times New Roman" w:cstheme="minorHAnsi"/>
          <w:lang w:eastAsia="fr-FR"/>
        </w:rPr>
        <w:t xml:space="preserve"> régional</w:t>
      </w:r>
      <w:r w:rsidRPr="00EF4452">
        <w:rPr>
          <w:rFonts w:eastAsia="Times New Roman" w:cstheme="minorHAnsi"/>
          <w:lang w:eastAsia="fr-FR"/>
        </w:rPr>
        <w:t xml:space="preserve"> </w:t>
      </w:r>
      <w:r w:rsidR="00DD3E43" w:rsidRPr="00EF4452">
        <w:rPr>
          <w:rFonts w:eastAsia="Times New Roman" w:cstheme="minorHAnsi"/>
          <w:lang w:eastAsia="fr-FR"/>
        </w:rPr>
        <w:t xml:space="preserve">centré </w:t>
      </w:r>
      <w:r w:rsidR="001C786B" w:rsidRPr="00EF4452">
        <w:rPr>
          <w:rFonts w:eastAsia="Times New Roman" w:cstheme="minorHAnsi"/>
          <w:lang w:eastAsia="fr-FR"/>
        </w:rPr>
        <w:t>autour des activités</w:t>
      </w:r>
      <w:r w:rsidR="00DD3E43" w:rsidRPr="00EF4452">
        <w:rPr>
          <w:rFonts w:eastAsia="Times New Roman" w:cstheme="minorHAnsi"/>
          <w:lang w:eastAsia="fr-FR"/>
        </w:rPr>
        <w:t xml:space="preserve"> de la composante 3 du </w:t>
      </w:r>
      <w:r w:rsidR="000E198C" w:rsidRPr="00EF4452">
        <w:rPr>
          <w:rFonts w:eastAsia="Times New Roman" w:cstheme="minorHAnsi"/>
          <w:lang w:eastAsia="fr-FR"/>
        </w:rPr>
        <w:t>FSRP</w:t>
      </w:r>
      <w:r w:rsidRPr="00EF4452">
        <w:rPr>
          <w:rFonts w:eastAsia="Times New Roman" w:cstheme="minorHAnsi"/>
          <w:lang w:eastAsia="fr-FR"/>
        </w:rPr>
        <w:t>, des membres qui composent le com</w:t>
      </w:r>
      <w:r w:rsidR="000E198C" w:rsidRPr="00EF4452">
        <w:rPr>
          <w:rFonts w:eastAsia="Times New Roman" w:cstheme="minorHAnsi"/>
          <w:lang w:eastAsia="fr-FR"/>
        </w:rPr>
        <w:t xml:space="preserve">ité </w:t>
      </w:r>
      <w:r w:rsidR="00AC2E64" w:rsidRPr="00EF4452">
        <w:rPr>
          <w:rFonts w:eastAsia="Times New Roman" w:cstheme="minorHAnsi"/>
          <w:lang w:eastAsia="fr-FR"/>
        </w:rPr>
        <w:t>à tous les niveaux</w:t>
      </w:r>
      <w:r w:rsidRPr="00EF4452">
        <w:rPr>
          <w:rFonts w:eastAsia="Times New Roman" w:cstheme="minorHAnsi"/>
          <w:lang w:eastAsia="fr-FR"/>
        </w:rPr>
        <w:t>, de son mode de fonctionnement, des canaux de recours à leur disposition.</w:t>
      </w:r>
      <w:r w:rsidR="00F252E3" w:rsidRPr="00EF4452">
        <w:rPr>
          <w:rFonts w:eastAsia="Times New Roman" w:cstheme="minorHAnsi"/>
          <w:lang w:eastAsia="fr-FR"/>
        </w:rPr>
        <w:tab/>
      </w:r>
      <w:r w:rsidR="00F252E3" w:rsidRPr="00EF4452">
        <w:rPr>
          <w:rFonts w:eastAsia="Times New Roman" w:cstheme="minorHAnsi"/>
          <w:lang w:eastAsia="fr-FR"/>
        </w:rPr>
        <w:tab/>
      </w:r>
      <w:r w:rsidR="00F252E3" w:rsidRPr="00EF4452">
        <w:rPr>
          <w:rFonts w:eastAsia="Times New Roman" w:cstheme="minorHAnsi"/>
          <w:lang w:eastAsia="fr-FR"/>
        </w:rPr>
        <w:tab/>
      </w:r>
      <w:r w:rsidR="00F252E3" w:rsidRPr="00EF4452">
        <w:rPr>
          <w:rFonts w:eastAsia="Times New Roman" w:cstheme="minorHAnsi"/>
          <w:lang w:eastAsia="fr-FR"/>
        </w:rPr>
        <w:tab/>
      </w:r>
    </w:p>
    <w:p w14:paraId="05826FFA" w14:textId="5E8FBF1F" w:rsidR="001D7F54" w:rsidRPr="00EF4452" w:rsidRDefault="002C15EF" w:rsidP="008B151E">
      <w:pPr>
        <w:pStyle w:val="Heading2"/>
        <w:numPr>
          <w:ilvl w:val="1"/>
          <w:numId w:val="14"/>
        </w:numPr>
        <w:spacing w:line="240" w:lineRule="auto"/>
        <w:ind w:left="851"/>
        <w:rPr>
          <w:rFonts w:asciiTheme="minorHAnsi" w:hAnsiTheme="minorHAnsi" w:cstheme="minorHAnsi"/>
          <w:b/>
          <w:bCs/>
          <w:sz w:val="22"/>
          <w:szCs w:val="22"/>
        </w:rPr>
      </w:pPr>
      <w:bookmarkStart w:id="68" w:name="_Toc74421991"/>
      <w:r w:rsidRPr="00EF4452">
        <w:rPr>
          <w:rFonts w:asciiTheme="minorHAnsi" w:hAnsiTheme="minorHAnsi" w:cstheme="minorHAnsi"/>
          <w:b/>
          <w:bCs/>
          <w:sz w:val="22"/>
          <w:szCs w:val="22"/>
        </w:rPr>
        <w:t>Budget de la mise en œuvre du MGP</w:t>
      </w:r>
      <w:bookmarkEnd w:id="68"/>
      <w:r w:rsidRPr="00EF4452">
        <w:rPr>
          <w:rFonts w:asciiTheme="minorHAnsi" w:hAnsiTheme="minorHAnsi" w:cstheme="minorHAnsi"/>
          <w:b/>
          <w:bCs/>
          <w:sz w:val="22"/>
          <w:szCs w:val="22"/>
        </w:rPr>
        <w:t xml:space="preserve"> </w:t>
      </w:r>
      <w:r w:rsidRPr="00EF4452">
        <w:rPr>
          <w:rFonts w:asciiTheme="minorHAnsi" w:hAnsiTheme="minorHAnsi" w:cstheme="minorHAnsi"/>
          <w:sz w:val="22"/>
          <w:szCs w:val="22"/>
        </w:rPr>
        <w:tab/>
      </w:r>
      <w:r w:rsidRPr="00EF4452">
        <w:rPr>
          <w:rFonts w:asciiTheme="minorHAnsi" w:hAnsiTheme="minorHAnsi" w:cstheme="minorHAnsi"/>
          <w:sz w:val="22"/>
          <w:szCs w:val="22"/>
        </w:rPr>
        <w:tab/>
      </w:r>
      <w:r w:rsidRPr="00EF4452">
        <w:rPr>
          <w:rFonts w:asciiTheme="minorHAnsi" w:hAnsiTheme="minorHAnsi" w:cstheme="minorHAnsi"/>
          <w:sz w:val="22"/>
          <w:szCs w:val="22"/>
        </w:rPr>
        <w:tab/>
      </w:r>
      <w:r w:rsidRPr="00EF4452">
        <w:rPr>
          <w:rFonts w:asciiTheme="minorHAnsi" w:hAnsiTheme="minorHAnsi" w:cstheme="minorHAnsi"/>
          <w:sz w:val="22"/>
          <w:szCs w:val="22"/>
        </w:rPr>
        <w:tab/>
      </w:r>
      <w:r w:rsidRPr="00EF4452">
        <w:rPr>
          <w:rFonts w:asciiTheme="minorHAnsi" w:hAnsiTheme="minorHAnsi" w:cstheme="minorHAnsi"/>
          <w:sz w:val="22"/>
          <w:szCs w:val="22"/>
        </w:rPr>
        <w:tab/>
      </w:r>
      <w:r w:rsidRPr="00EF4452">
        <w:rPr>
          <w:rFonts w:asciiTheme="minorHAnsi" w:hAnsiTheme="minorHAnsi" w:cstheme="minorHAnsi"/>
          <w:sz w:val="22"/>
          <w:szCs w:val="22"/>
        </w:rPr>
        <w:tab/>
      </w:r>
      <w:r w:rsidRPr="00EF4452">
        <w:rPr>
          <w:rFonts w:asciiTheme="minorHAnsi" w:hAnsiTheme="minorHAnsi" w:cstheme="minorHAnsi"/>
          <w:sz w:val="22"/>
          <w:szCs w:val="22"/>
        </w:rPr>
        <w:tab/>
      </w:r>
    </w:p>
    <w:p w14:paraId="1828B8E9" w14:textId="28674ECA" w:rsidR="00266A5C" w:rsidRPr="00EF4452" w:rsidRDefault="00597F3C" w:rsidP="00EF4452">
      <w:pPr>
        <w:pStyle w:val="Caption"/>
        <w:spacing w:after="0"/>
        <w:rPr>
          <w:rFonts w:cstheme="minorHAnsi"/>
          <w:sz w:val="22"/>
          <w:szCs w:val="22"/>
        </w:rPr>
      </w:pPr>
      <w:bookmarkStart w:id="69" w:name="_Toc65518516"/>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 xml:space="preserve"> SEQ Tableau \* ARABIC </w:instrText>
      </w:r>
      <w:r w:rsidRPr="00EF4452">
        <w:rPr>
          <w:rFonts w:cstheme="minorHAnsi"/>
          <w:sz w:val="22"/>
          <w:szCs w:val="22"/>
        </w:rPr>
        <w:fldChar w:fldCharType="separate"/>
      </w:r>
      <w:r w:rsidR="008B151E">
        <w:rPr>
          <w:rFonts w:cstheme="minorHAnsi"/>
          <w:noProof/>
          <w:sz w:val="22"/>
          <w:szCs w:val="22"/>
        </w:rPr>
        <w:t>6</w:t>
      </w:r>
      <w:r w:rsidRPr="00EF4452">
        <w:rPr>
          <w:rFonts w:cstheme="minorHAnsi"/>
          <w:sz w:val="22"/>
          <w:szCs w:val="22"/>
        </w:rPr>
        <w:fldChar w:fldCharType="end"/>
      </w:r>
      <w:r w:rsidRPr="00EF4452">
        <w:rPr>
          <w:rFonts w:cstheme="minorHAnsi"/>
          <w:sz w:val="22"/>
          <w:szCs w:val="22"/>
        </w:rPr>
        <w:t> : Budget estimatif du M</w:t>
      </w:r>
      <w:r w:rsidR="001D7F54" w:rsidRPr="00EF4452">
        <w:rPr>
          <w:rFonts w:cstheme="minorHAnsi"/>
          <w:sz w:val="22"/>
          <w:szCs w:val="22"/>
        </w:rPr>
        <w:t>GP</w:t>
      </w:r>
      <w:bookmarkEnd w:id="69"/>
    </w:p>
    <w:tbl>
      <w:tblPr>
        <w:tblStyle w:val="TableGrid"/>
        <w:tblW w:w="0" w:type="auto"/>
        <w:tblLook w:val="04A0" w:firstRow="1" w:lastRow="0" w:firstColumn="1" w:lastColumn="0" w:noHBand="0" w:noVBand="1"/>
      </w:tblPr>
      <w:tblGrid>
        <w:gridCol w:w="4531"/>
        <w:gridCol w:w="1843"/>
        <w:gridCol w:w="1701"/>
      </w:tblGrid>
      <w:tr w:rsidR="00986C0C" w:rsidRPr="00EF4452" w14:paraId="2ED6A24F" w14:textId="1668A947" w:rsidTr="00120F2F">
        <w:tc>
          <w:tcPr>
            <w:tcW w:w="4531" w:type="dxa"/>
            <w:shd w:val="clear" w:color="auto" w:fill="1F4E79" w:themeFill="accent1" w:themeFillShade="80"/>
          </w:tcPr>
          <w:p w14:paraId="44BCCAD5" w14:textId="73B2C75F" w:rsidR="00986C0C" w:rsidRPr="00120F2F" w:rsidRDefault="00986C0C" w:rsidP="00EF4452">
            <w:pPr>
              <w:rPr>
                <w:rFonts w:cstheme="minorHAnsi"/>
                <w:b/>
                <w:bCs/>
                <w:color w:val="FFFFFF" w:themeColor="background1"/>
              </w:rPr>
            </w:pPr>
            <w:r w:rsidRPr="00120F2F">
              <w:rPr>
                <w:rFonts w:cstheme="minorHAnsi"/>
                <w:b/>
                <w:bCs/>
                <w:color w:val="FFFFFF" w:themeColor="background1"/>
              </w:rPr>
              <w:t>Activités</w:t>
            </w:r>
          </w:p>
        </w:tc>
        <w:tc>
          <w:tcPr>
            <w:tcW w:w="1843" w:type="dxa"/>
            <w:shd w:val="clear" w:color="auto" w:fill="1F4E79" w:themeFill="accent1" w:themeFillShade="80"/>
          </w:tcPr>
          <w:p w14:paraId="19BE2679" w14:textId="295E69B9" w:rsidR="00986C0C" w:rsidRPr="00120F2F" w:rsidRDefault="00986C0C" w:rsidP="00EF4452">
            <w:pPr>
              <w:rPr>
                <w:rFonts w:cstheme="minorHAnsi"/>
                <w:b/>
                <w:bCs/>
                <w:color w:val="FFFFFF" w:themeColor="background1"/>
              </w:rPr>
            </w:pPr>
            <w:r w:rsidRPr="00120F2F">
              <w:rPr>
                <w:rFonts w:cstheme="minorHAnsi"/>
                <w:b/>
                <w:bCs/>
                <w:color w:val="FFFFFF" w:themeColor="background1"/>
              </w:rPr>
              <w:t>Coûts unitaires</w:t>
            </w:r>
            <w:r w:rsidR="004A1539" w:rsidRPr="00120F2F">
              <w:rPr>
                <w:rFonts w:cstheme="minorHAnsi"/>
                <w:b/>
                <w:bCs/>
                <w:color w:val="FFFFFF" w:themeColor="background1"/>
              </w:rPr>
              <w:t xml:space="preserve"> en CFA</w:t>
            </w:r>
          </w:p>
        </w:tc>
        <w:tc>
          <w:tcPr>
            <w:tcW w:w="1701" w:type="dxa"/>
            <w:shd w:val="clear" w:color="auto" w:fill="1F4E79" w:themeFill="accent1" w:themeFillShade="80"/>
          </w:tcPr>
          <w:p w14:paraId="4832B945" w14:textId="2BFB14F1" w:rsidR="00986C0C" w:rsidRPr="00120F2F" w:rsidRDefault="00986C0C" w:rsidP="00EF4452">
            <w:pPr>
              <w:rPr>
                <w:rFonts w:cstheme="minorHAnsi"/>
                <w:b/>
                <w:bCs/>
                <w:color w:val="FFFFFF" w:themeColor="background1"/>
              </w:rPr>
            </w:pPr>
            <w:r w:rsidRPr="00120F2F">
              <w:rPr>
                <w:rFonts w:cstheme="minorHAnsi"/>
                <w:b/>
                <w:bCs/>
                <w:color w:val="FFFFFF" w:themeColor="background1"/>
              </w:rPr>
              <w:t>Total</w:t>
            </w:r>
            <w:r w:rsidR="004A1539" w:rsidRPr="00120F2F">
              <w:rPr>
                <w:rFonts w:cstheme="minorHAnsi"/>
                <w:b/>
                <w:bCs/>
                <w:color w:val="FFFFFF" w:themeColor="background1"/>
              </w:rPr>
              <w:t xml:space="preserve"> en CFA</w:t>
            </w:r>
          </w:p>
        </w:tc>
      </w:tr>
      <w:tr w:rsidR="00986C0C" w:rsidRPr="00EF4452" w14:paraId="271171E1" w14:textId="5CFA79E9" w:rsidTr="00597F3C">
        <w:tc>
          <w:tcPr>
            <w:tcW w:w="4531" w:type="dxa"/>
          </w:tcPr>
          <w:p w14:paraId="7B1D8CEF" w14:textId="2D61804E" w:rsidR="00986C0C" w:rsidRPr="00EF4452" w:rsidRDefault="00986C0C" w:rsidP="00EF4452">
            <w:pPr>
              <w:rPr>
                <w:rFonts w:cstheme="minorHAnsi"/>
              </w:rPr>
            </w:pPr>
            <w:r w:rsidRPr="00EF4452">
              <w:rPr>
                <w:rFonts w:cstheme="minorHAnsi"/>
              </w:rPr>
              <w:t>Mise en place des organes et désignation des membre d</w:t>
            </w:r>
            <w:r w:rsidR="000B0B14" w:rsidRPr="00EF4452">
              <w:rPr>
                <w:rFonts w:cstheme="minorHAnsi"/>
              </w:rPr>
              <w:t>u Comité</w:t>
            </w:r>
            <w:r w:rsidRPr="00EF4452">
              <w:rPr>
                <w:rFonts w:cstheme="minorHAnsi"/>
              </w:rPr>
              <w:t xml:space="preserve"> des MGP régional</w:t>
            </w:r>
          </w:p>
        </w:tc>
        <w:tc>
          <w:tcPr>
            <w:tcW w:w="1843" w:type="dxa"/>
          </w:tcPr>
          <w:p w14:paraId="37B49DAB" w14:textId="71C2F117" w:rsidR="00986C0C" w:rsidRPr="00EF4452" w:rsidRDefault="00230D61" w:rsidP="00EF4452">
            <w:pPr>
              <w:rPr>
                <w:rFonts w:cstheme="minorHAnsi"/>
              </w:rPr>
            </w:pPr>
            <w:r w:rsidRPr="00EF4452">
              <w:rPr>
                <w:rFonts w:cstheme="minorHAnsi"/>
              </w:rPr>
              <w:t>Sans incidences</w:t>
            </w:r>
          </w:p>
        </w:tc>
        <w:tc>
          <w:tcPr>
            <w:tcW w:w="1701" w:type="dxa"/>
          </w:tcPr>
          <w:p w14:paraId="1023C46D" w14:textId="7DB534E2" w:rsidR="00986C0C" w:rsidRPr="00EF4452" w:rsidRDefault="00986C0C" w:rsidP="00EF4452">
            <w:pPr>
              <w:rPr>
                <w:rFonts w:cstheme="minorHAnsi"/>
              </w:rPr>
            </w:pPr>
            <w:r w:rsidRPr="00EF4452">
              <w:rPr>
                <w:rFonts w:cstheme="minorHAnsi"/>
              </w:rPr>
              <w:t>Sans incidence</w:t>
            </w:r>
            <w:r w:rsidR="001D7F54" w:rsidRPr="00EF4452">
              <w:rPr>
                <w:rFonts w:cstheme="minorHAnsi"/>
              </w:rPr>
              <w:t xml:space="preserve"> financière</w:t>
            </w:r>
          </w:p>
        </w:tc>
      </w:tr>
      <w:tr w:rsidR="00986C0C" w:rsidRPr="00EF4452" w14:paraId="509F8C2C" w14:textId="473348D6" w:rsidTr="00597F3C">
        <w:tc>
          <w:tcPr>
            <w:tcW w:w="4531" w:type="dxa"/>
          </w:tcPr>
          <w:p w14:paraId="634A8686" w14:textId="11DD49CA" w:rsidR="00986C0C" w:rsidRPr="00EF4452" w:rsidRDefault="00986C0C" w:rsidP="00EF4452">
            <w:pPr>
              <w:rPr>
                <w:rFonts w:cstheme="minorHAnsi"/>
              </w:rPr>
            </w:pPr>
            <w:r w:rsidRPr="00EF4452">
              <w:rPr>
                <w:rFonts w:cstheme="minorHAnsi"/>
              </w:rPr>
              <w:t>Equipement en matériels (</w:t>
            </w:r>
            <w:r w:rsidR="00230D61" w:rsidRPr="00EF4452">
              <w:rPr>
                <w:rFonts w:cstheme="minorHAnsi"/>
              </w:rPr>
              <w:t>registres</w:t>
            </w:r>
            <w:r w:rsidR="00CF7B7D" w:rsidRPr="00EF4452">
              <w:rPr>
                <w:rFonts w:cstheme="minorHAnsi"/>
              </w:rPr>
              <w:t xml:space="preserve"> de plaintes et numéro vert)</w:t>
            </w:r>
            <w:r w:rsidRPr="00EF4452">
              <w:rPr>
                <w:rFonts w:cstheme="minorHAnsi"/>
              </w:rPr>
              <w:t xml:space="preserve">, </w:t>
            </w:r>
          </w:p>
        </w:tc>
        <w:tc>
          <w:tcPr>
            <w:tcW w:w="1843" w:type="dxa"/>
          </w:tcPr>
          <w:p w14:paraId="3D17AEF4" w14:textId="3AACD686" w:rsidR="00986C0C" w:rsidRPr="00EF4452" w:rsidRDefault="00CF7B7D" w:rsidP="00EF4452">
            <w:pPr>
              <w:rPr>
                <w:rFonts w:cstheme="minorHAnsi"/>
              </w:rPr>
            </w:pPr>
            <w:r w:rsidRPr="00EF4452">
              <w:rPr>
                <w:rFonts w:cstheme="minorHAnsi"/>
              </w:rPr>
              <w:t>Forfait</w:t>
            </w:r>
          </w:p>
        </w:tc>
        <w:tc>
          <w:tcPr>
            <w:tcW w:w="1701" w:type="dxa"/>
          </w:tcPr>
          <w:p w14:paraId="157E1F46" w14:textId="13AE9957" w:rsidR="00986C0C" w:rsidRPr="00EF4452" w:rsidRDefault="00C64C35" w:rsidP="00EF4452">
            <w:pPr>
              <w:rPr>
                <w:rFonts w:cstheme="minorHAnsi"/>
              </w:rPr>
            </w:pPr>
            <w:r w:rsidRPr="00EF4452">
              <w:rPr>
                <w:rFonts w:cstheme="minorHAnsi"/>
              </w:rPr>
              <w:t>500 000</w:t>
            </w:r>
          </w:p>
        </w:tc>
      </w:tr>
      <w:tr w:rsidR="00986C0C" w:rsidRPr="00EF4452" w14:paraId="2A438F0E" w14:textId="228278A1" w:rsidTr="00597F3C">
        <w:tc>
          <w:tcPr>
            <w:tcW w:w="4531" w:type="dxa"/>
          </w:tcPr>
          <w:p w14:paraId="13D16368" w14:textId="49294E4A" w:rsidR="00986C0C" w:rsidRPr="00EF4452" w:rsidRDefault="00986C0C" w:rsidP="00EF4452">
            <w:pPr>
              <w:rPr>
                <w:rFonts w:cstheme="minorHAnsi"/>
              </w:rPr>
            </w:pPr>
            <w:r w:rsidRPr="00EF4452">
              <w:rPr>
                <w:rFonts w:cstheme="minorHAnsi"/>
              </w:rPr>
              <w:t>Frais de fonctionnement</w:t>
            </w:r>
            <w:r w:rsidR="00230D61" w:rsidRPr="00EF4452">
              <w:rPr>
                <w:rFonts w:cstheme="minorHAnsi"/>
              </w:rPr>
              <w:t xml:space="preserve"> </w:t>
            </w:r>
            <w:r w:rsidR="00687114" w:rsidRPr="00EF4452">
              <w:rPr>
                <w:rFonts w:cstheme="minorHAnsi"/>
              </w:rPr>
              <w:t>(organisation et tenue des réunion</w:t>
            </w:r>
            <w:r w:rsidR="001A4B23" w:rsidRPr="00EF4452">
              <w:rPr>
                <w:rFonts w:cstheme="minorHAnsi"/>
              </w:rPr>
              <w:t>s du MGP)</w:t>
            </w:r>
          </w:p>
        </w:tc>
        <w:tc>
          <w:tcPr>
            <w:tcW w:w="1843" w:type="dxa"/>
          </w:tcPr>
          <w:p w14:paraId="62DF4414" w14:textId="0C66C9B2" w:rsidR="00986C0C" w:rsidRPr="00EF4452" w:rsidRDefault="001A4B23" w:rsidP="00EF4452">
            <w:pPr>
              <w:rPr>
                <w:rFonts w:cstheme="minorHAnsi"/>
              </w:rPr>
            </w:pPr>
            <w:r w:rsidRPr="00EF4452">
              <w:rPr>
                <w:rFonts w:cstheme="minorHAnsi"/>
              </w:rPr>
              <w:t>Forfait</w:t>
            </w:r>
          </w:p>
        </w:tc>
        <w:tc>
          <w:tcPr>
            <w:tcW w:w="1701" w:type="dxa"/>
          </w:tcPr>
          <w:p w14:paraId="025A74CF" w14:textId="68CF8FB1" w:rsidR="00986C0C" w:rsidRPr="00EF4452" w:rsidRDefault="004A1539" w:rsidP="00EF4452">
            <w:pPr>
              <w:rPr>
                <w:rFonts w:cstheme="minorHAnsi"/>
              </w:rPr>
            </w:pPr>
            <w:r w:rsidRPr="00EF4452">
              <w:rPr>
                <w:rFonts w:cstheme="minorHAnsi"/>
              </w:rPr>
              <w:t>200 </w:t>
            </w:r>
            <w:r w:rsidR="0042524B" w:rsidRPr="00EF4452">
              <w:rPr>
                <w:rFonts w:cstheme="minorHAnsi"/>
              </w:rPr>
              <w:t>000</w:t>
            </w:r>
          </w:p>
        </w:tc>
      </w:tr>
      <w:tr w:rsidR="00230D61" w:rsidRPr="00EF4452" w14:paraId="5C64423A" w14:textId="77777777" w:rsidTr="00402873">
        <w:tc>
          <w:tcPr>
            <w:tcW w:w="4531" w:type="dxa"/>
            <w:shd w:val="clear" w:color="auto" w:fill="FBE4D5" w:themeFill="accent2" w:themeFillTint="33"/>
          </w:tcPr>
          <w:p w14:paraId="0EEBF37D" w14:textId="5E2B4D27" w:rsidR="00230D61" w:rsidRPr="00EF4452" w:rsidRDefault="00230D61" w:rsidP="00EF4452">
            <w:pPr>
              <w:rPr>
                <w:rFonts w:cstheme="minorHAnsi"/>
                <w:b/>
                <w:bCs/>
              </w:rPr>
            </w:pPr>
            <w:r w:rsidRPr="00EF4452">
              <w:rPr>
                <w:rFonts w:cstheme="minorHAnsi"/>
                <w:b/>
                <w:bCs/>
              </w:rPr>
              <w:t>Total</w:t>
            </w:r>
          </w:p>
        </w:tc>
        <w:tc>
          <w:tcPr>
            <w:tcW w:w="1843" w:type="dxa"/>
            <w:shd w:val="clear" w:color="auto" w:fill="FBE4D5" w:themeFill="accent2" w:themeFillTint="33"/>
          </w:tcPr>
          <w:p w14:paraId="0CE8B67D" w14:textId="77777777" w:rsidR="00230D61" w:rsidRPr="00EF4452" w:rsidRDefault="00230D61" w:rsidP="00EF4452">
            <w:pPr>
              <w:rPr>
                <w:rFonts w:cstheme="minorHAnsi"/>
                <w:b/>
                <w:bCs/>
              </w:rPr>
            </w:pPr>
          </w:p>
        </w:tc>
        <w:tc>
          <w:tcPr>
            <w:tcW w:w="1701" w:type="dxa"/>
            <w:shd w:val="clear" w:color="auto" w:fill="FBE4D5" w:themeFill="accent2" w:themeFillTint="33"/>
          </w:tcPr>
          <w:p w14:paraId="56AD961A" w14:textId="7DC879CD" w:rsidR="00230D61" w:rsidRPr="00EF4452" w:rsidRDefault="00877959" w:rsidP="00EF4452">
            <w:pPr>
              <w:rPr>
                <w:rFonts w:cstheme="minorHAnsi"/>
                <w:b/>
                <w:bCs/>
              </w:rPr>
            </w:pPr>
            <w:r w:rsidRPr="00EF4452">
              <w:rPr>
                <w:rFonts w:cstheme="minorHAnsi"/>
                <w:b/>
                <w:bCs/>
              </w:rPr>
              <w:t>2 5</w:t>
            </w:r>
            <w:r w:rsidR="004A1539" w:rsidRPr="00EF4452">
              <w:rPr>
                <w:rFonts w:cstheme="minorHAnsi"/>
                <w:b/>
                <w:bCs/>
              </w:rPr>
              <w:t>0</w:t>
            </w:r>
            <w:r w:rsidRPr="00EF4452">
              <w:rPr>
                <w:rFonts w:cstheme="minorHAnsi"/>
                <w:b/>
                <w:bCs/>
              </w:rPr>
              <w:t>0</w:t>
            </w:r>
            <w:r w:rsidR="004A1539" w:rsidRPr="00EF4452">
              <w:rPr>
                <w:rFonts w:cstheme="minorHAnsi"/>
                <w:b/>
                <w:bCs/>
              </w:rPr>
              <w:t> 000 FCFA</w:t>
            </w:r>
          </w:p>
        </w:tc>
      </w:tr>
    </w:tbl>
    <w:p w14:paraId="35E15D11" w14:textId="77777777" w:rsidR="00266A5C" w:rsidRPr="00EF4452" w:rsidRDefault="00266A5C" w:rsidP="00EF4452">
      <w:pPr>
        <w:pStyle w:val="Heading2"/>
        <w:numPr>
          <w:ilvl w:val="0"/>
          <w:numId w:val="0"/>
        </w:numPr>
        <w:spacing w:line="240" w:lineRule="auto"/>
        <w:rPr>
          <w:rFonts w:asciiTheme="minorHAnsi" w:hAnsiTheme="minorHAnsi" w:cstheme="minorHAnsi"/>
          <w:b/>
          <w:sz w:val="22"/>
          <w:szCs w:val="22"/>
        </w:rPr>
      </w:pPr>
    </w:p>
    <w:p w14:paraId="34AB74BA" w14:textId="77777777" w:rsidR="0096752B" w:rsidRPr="00EF4452" w:rsidRDefault="0096752B" w:rsidP="008B151E">
      <w:pPr>
        <w:pStyle w:val="Heading1"/>
        <w:numPr>
          <w:ilvl w:val="0"/>
          <w:numId w:val="14"/>
        </w:numPr>
        <w:spacing w:line="240" w:lineRule="auto"/>
        <w:rPr>
          <w:rFonts w:asciiTheme="minorHAnsi" w:hAnsiTheme="minorHAnsi" w:cstheme="minorHAnsi"/>
          <w:b/>
          <w:sz w:val="22"/>
          <w:szCs w:val="22"/>
        </w:rPr>
      </w:pPr>
      <w:bookmarkStart w:id="70" w:name="_Toc74421992"/>
      <w:r w:rsidRPr="00EF4452">
        <w:rPr>
          <w:rFonts w:asciiTheme="minorHAnsi" w:hAnsiTheme="minorHAnsi" w:cstheme="minorHAnsi"/>
          <w:b/>
          <w:sz w:val="22"/>
          <w:szCs w:val="22"/>
        </w:rPr>
        <w:t>SUIVI ET ETABLISSEMENT DES RAPPORTS DU PMPP</w:t>
      </w:r>
      <w:bookmarkEnd w:id="70"/>
    </w:p>
    <w:p w14:paraId="458FDA0C" w14:textId="77777777" w:rsidR="0096752B" w:rsidRPr="00EF4452" w:rsidRDefault="0096752B" w:rsidP="00EF4452">
      <w:pPr>
        <w:spacing w:line="240" w:lineRule="auto"/>
        <w:rPr>
          <w:rFonts w:cstheme="minorHAnsi"/>
          <w:b/>
        </w:rPr>
      </w:pPr>
    </w:p>
    <w:p w14:paraId="733B39B1" w14:textId="77777777" w:rsidR="00997F1D" w:rsidRPr="00EF4452" w:rsidRDefault="00997F1D" w:rsidP="008B151E">
      <w:pPr>
        <w:pStyle w:val="Heading2"/>
        <w:numPr>
          <w:ilvl w:val="1"/>
          <w:numId w:val="14"/>
        </w:numPr>
        <w:spacing w:line="240" w:lineRule="auto"/>
        <w:ind w:left="851"/>
        <w:rPr>
          <w:rFonts w:asciiTheme="minorHAnsi" w:hAnsiTheme="minorHAnsi" w:cstheme="minorHAnsi"/>
          <w:b/>
          <w:sz w:val="22"/>
          <w:szCs w:val="22"/>
        </w:rPr>
      </w:pPr>
      <w:bookmarkStart w:id="71" w:name="_Toc74421993"/>
      <w:r w:rsidRPr="00EF4452">
        <w:rPr>
          <w:rFonts w:asciiTheme="minorHAnsi" w:hAnsiTheme="minorHAnsi" w:cstheme="minorHAnsi"/>
          <w:b/>
          <w:sz w:val="22"/>
          <w:szCs w:val="22"/>
        </w:rPr>
        <w:t>Participation des différents acteurs concernés au comité de suivi</w:t>
      </w:r>
      <w:bookmarkEnd w:id="71"/>
    </w:p>
    <w:p w14:paraId="0FE35664" w14:textId="208E0E01" w:rsidR="00997F1D" w:rsidRPr="00EF4452" w:rsidRDefault="00997F1D" w:rsidP="00EF4452">
      <w:pPr>
        <w:spacing w:after="0" w:line="240" w:lineRule="auto"/>
        <w:rPr>
          <w:rFonts w:cstheme="minorHAnsi"/>
        </w:rPr>
      </w:pPr>
    </w:p>
    <w:p w14:paraId="67128948" w14:textId="3F6DEEE7" w:rsidR="00756EEC" w:rsidRPr="00EF4452" w:rsidRDefault="00756EEC" w:rsidP="00EF4452">
      <w:pPr>
        <w:spacing w:line="240" w:lineRule="auto"/>
        <w:jc w:val="both"/>
        <w:rPr>
          <w:rFonts w:cstheme="minorHAnsi"/>
        </w:rPr>
      </w:pPr>
      <w:r w:rsidRPr="00EF4452">
        <w:rPr>
          <w:rFonts w:cstheme="minorHAnsi"/>
        </w:rPr>
        <w:t>Le suivi et l’évaluation de la mise en œuvre des activités du projet et des impacts qui lui sont associés visent à s’assurer</w:t>
      </w:r>
      <w:r w:rsidR="00BB7BA1" w:rsidRPr="00EF4452">
        <w:rPr>
          <w:rFonts w:cstheme="minorHAnsi"/>
        </w:rPr>
        <w:t xml:space="preserve"> </w:t>
      </w:r>
      <w:r w:rsidRPr="00EF4452">
        <w:rPr>
          <w:rFonts w:cstheme="minorHAnsi"/>
        </w:rPr>
        <w:t xml:space="preserve">que les mesures d’atténuation sont mises en œuvre tel que prévu les résultats attendus sont atteints. Le suivi et l’évaluation permettent également d’enclencher des mesures </w:t>
      </w:r>
      <w:r w:rsidRPr="00EF4452">
        <w:rPr>
          <w:rFonts w:cstheme="minorHAnsi"/>
        </w:rPr>
        <w:lastRenderedPageBreak/>
        <w:t xml:space="preserve">correctives appropriées lorsqu’on rencontre des difficultés et de s’assurer que l’objectif principal du </w:t>
      </w:r>
      <w:r w:rsidR="008244C3" w:rsidRPr="00EF4452">
        <w:rPr>
          <w:rFonts w:cstheme="minorHAnsi"/>
        </w:rPr>
        <w:t>PMPP</w:t>
      </w:r>
      <w:r w:rsidRPr="00EF4452">
        <w:rPr>
          <w:rFonts w:cstheme="minorHAnsi"/>
        </w:rPr>
        <w:t xml:space="preserve"> soit atteint, et que les parties prenantes participent de manière à la fois inclusive et participative à tous les processus. </w:t>
      </w:r>
    </w:p>
    <w:p w14:paraId="4D298492" w14:textId="233C531B" w:rsidR="00756EEC" w:rsidRPr="00EF4452" w:rsidRDefault="00756EEC" w:rsidP="00EF4452">
      <w:pPr>
        <w:spacing w:line="240" w:lineRule="auto"/>
        <w:jc w:val="both"/>
        <w:rPr>
          <w:rFonts w:cstheme="minorHAnsi"/>
        </w:rPr>
      </w:pPr>
      <w:r w:rsidRPr="00EF4452">
        <w:rPr>
          <w:rFonts w:cstheme="minorHAnsi"/>
        </w:rPr>
        <w:t>Dans cette optique, les actions de suivi/évaluation tournent autour du suivi, de la surveillance et de l’évaluation. Elles seront assumées par le spécialiste en communication</w:t>
      </w:r>
      <w:r w:rsidR="008244C3" w:rsidRPr="00EF4452">
        <w:rPr>
          <w:rFonts w:cstheme="minorHAnsi"/>
        </w:rPr>
        <w:t xml:space="preserve"> et en suivi évaluation</w:t>
      </w:r>
      <w:r w:rsidRPr="00EF4452">
        <w:rPr>
          <w:rFonts w:cstheme="minorHAnsi"/>
        </w:rPr>
        <w:t xml:space="preserve"> de l</w:t>
      </w:r>
      <w:r w:rsidR="00BF150E" w:rsidRPr="00EF4452">
        <w:rPr>
          <w:rFonts w:cstheme="minorHAnsi"/>
        </w:rPr>
        <w:t xml:space="preserve">’UGP du FSRP de la CEDEAO, </w:t>
      </w:r>
      <w:r w:rsidRPr="00EF4452">
        <w:rPr>
          <w:rFonts w:cstheme="minorHAnsi"/>
        </w:rPr>
        <w:t>en collaboration avec</w:t>
      </w:r>
      <w:r w:rsidR="00BF150E" w:rsidRPr="00EF4452">
        <w:rPr>
          <w:rFonts w:cstheme="minorHAnsi"/>
        </w:rPr>
        <w:t xml:space="preserve"> les agences et directions de la CEDEAO et les points f</w:t>
      </w:r>
      <w:r w:rsidR="00543942" w:rsidRPr="00EF4452">
        <w:rPr>
          <w:rFonts w:cstheme="minorHAnsi"/>
        </w:rPr>
        <w:t>ocaux nationaux</w:t>
      </w:r>
      <w:r w:rsidRPr="00EF4452">
        <w:rPr>
          <w:rFonts w:cstheme="minorHAnsi"/>
        </w:rPr>
        <w:t>.</w:t>
      </w:r>
    </w:p>
    <w:p w14:paraId="4CCFA0B7" w14:textId="77777777" w:rsidR="00756EEC" w:rsidRPr="00EF4452" w:rsidRDefault="00756EEC" w:rsidP="00EF4452">
      <w:pPr>
        <w:autoSpaceDE w:val="0"/>
        <w:autoSpaceDN w:val="0"/>
        <w:adjustRightInd w:val="0"/>
        <w:spacing w:after="0" w:line="240" w:lineRule="auto"/>
        <w:jc w:val="both"/>
        <w:rPr>
          <w:rFonts w:cstheme="minorHAnsi"/>
        </w:rPr>
      </w:pPr>
      <w:r w:rsidRPr="00EF4452">
        <w:rPr>
          <w:rFonts w:cstheme="minorHAnsi"/>
        </w:rPr>
        <w:t>Les indicateurs suivants seront utilisés pour suivre et évaluer l'efficacité des activités de mobilisation des parties prenantes :</w:t>
      </w:r>
    </w:p>
    <w:p w14:paraId="545577DA" w14:textId="038C9128" w:rsidR="00756EEC" w:rsidRPr="00EF4452" w:rsidRDefault="00AE5FFC" w:rsidP="008B151E">
      <w:pPr>
        <w:pStyle w:val="ListParagraph"/>
        <w:numPr>
          <w:ilvl w:val="0"/>
          <w:numId w:val="25"/>
        </w:numPr>
        <w:autoSpaceDE w:val="0"/>
        <w:autoSpaceDN w:val="0"/>
        <w:adjustRightInd w:val="0"/>
        <w:spacing w:after="0" w:line="240" w:lineRule="auto"/>
        <w:rPr>
          <w:rFonts w:cstheme="minorHAnsi"/>
        </w:rPr>
      </w:pPr>
      <w:r w:rsidRPr="00EF4452">
        <w:rPr>
          <w:rFonts w:cstheme="minorHAnsi"/>
        </w:rPr>
        <w:t xml:space="preserve"> </w:t>
      </w:r>
      <w:r w:rsidR="00756EEC" w:rsidRPr="00EF4452">
        <w:rPr>
          <w:rFonts w:cstheme="minorHAnsi"/>
        </w:rPr>
        <w:t>Nombre de parties prenantes mobilisé</w:t>
      </w:r>
      <w:r w:rsidR="00821E38">
        <w:rPr>
          <w:rFonts w:cstheme="minorHAnsi"/>
        </w:rPr>
        <w:t>e</w:t>
      </w:r>
      <w:r w:rsidR="00756EEC" w:rsidRPr="00EF4452">
        <w:rPr>
          <w:rFonts w:cstheme="minorHAnsi"/>
        </w:rPr>
        <w:t>s par catégorie ;</w:t>
      </w:r>
    </w:p>
    <w:p w14:paraId="6DE3CB32" w14:textId="1A1B6CF0" w:rsidR="00756EEC" w:rsidRPr="00EF4452" w:rsidRDefault="00756EEC" w:rsidP="008B151E">
      <w:pPr>
        <w:pStyle w:val="ListParagraph"/>
        <w:numPr>
          <w:ilvl w:val="0"/>
          <w:numId w:val="25"/>
        </w:numPr>
        <w:autoSpaceDE w:val="0"/>
        <w:autoSpaceDN w:val="0"/>
        <w:adjustRightInd w:val="0"/>
        <w:spacing w:after="0" w:line="240" w:lineRule="auto"/>
        <w:rPr>
          <w:rFonts w:cstheme="minorHAnsi"/>
        </w:rPr>
      </w:pPr>
      <w:proofErr w:type="gramStart"/>
      <w:r w:rsidRPr="00EF4452">
        <w:rPr>
          <w:rFonts w:cstheme="minorHAnsi"/>
        </w:rPr>
        <w:t>nombre</w:t>
      </w:r>
      <w:proofErr w:type="gramEnd"/>
      <w:r w:rsidRPr="00EF4452">
        <w:rPr>
          <w:rFonts w:cstheme="minorHAnsi"/>
        </w:rPr>
        <w:t xml:space="preserve"> de réunions de différentes sortes (consultations publiques, ateliers, rencontres avec les dirigeants </w:t>
      </w:r>
      <w:r w:rsidR="00543942" w:rsidRPr="00EF4452">
        <w:rPr>
          <w:rFonts w:cstheme="minorHAnsi"/>
        </w:rPr>
        <w:t>ou le représentants</w:t>
      </w:r>
      <w:r w:rsidR="00050907" w:rsidRPr="00EF4452">
        <w:rPr>
          <w:rFonts w:cstheme="minorHAnsi"/>
        </w:rPr>
        <w:t xml:space="preserve"> d’associations</w:t>
      </w:r>
      <w:r w:rsidRPr="00EF4452">
        <w:rPr>
          <w:rFonts w:cstheme="minorHAnsi"/>
        </w:rPr>
        <w:t>) tenues avec chaque catégorie de parties prenantes et nombre de participants ;</w:t>
      </w:r>
    </w:p>
    <w:p w14:paraId="56F737AC" w14:textId="6A302540" w:rsidR="00756EEC" w:rsidRPr="00EF4452" w:rsidRDefault="00756EEC" w:rsidP="008B151E">
      <w:pPr>
        <w:pStyle w:val="ListParagraph"/>
        <w:numPr>
          <w:ilvl w:val="0"/>
          <w:numId w:val="25"/>
        </w:numPr>
        <w:autoSpaceDE w:val="0"/>
        <w:autoSpaceDN w:val="0"/>
        <w:adjustRightInd w:val="0"/>
        <w:spacing w:after="0" w:line="240" w:lineRule="auto"/>
        <w:rPr>
          <w:rFonts w:cstheme="minorHAnsi"/>
        </w:rPr>
      </w:pPr>
      <w:proofErr w:type="gramStart"/>
      <w:r w:rsidRPr="00EF4452">
        <w:rPr>
          <w:rFonts w:cstheme="minorHAnsi"/>
        </w:rPr>
        <w:t>nombre</w:t>
      </w:r>
      <w:proofErr w:type="gramEnd"/>
      <w:r w:rsidRPr="00EF4452">
        <w:rPr>
          <w:rFonts w:cstheme="minorHAnsi"/>
        </w:rPr>
        <w:t xml:space="preserve"> de suggestions et de recommandations reçues par l’U</w:t>
      </w:r>
      <w:r w:rsidR="00050907" w:rsidRPr="00EF4452">
        <w:rPr>
          <w:rFonts w:cstheme="minorHAnsi"/>
        </w:rPr>
        <w:t>GP</w:t>
      </w:r>
      <w:r w:rsidRPr="00EF4452">
        <w:rPr>
          <w:rFonts w:cstheme="minorHAnsi"/>
        </w:rPr>
        <w:t xml:space="preserve"> à l'aide de divers mécanismes de rétroaction ;</w:t>
      </w:r>
    </w:p>
    <w:p w14:paraId="651F9AB9" w14:textId="77777777" w:rsidR="00756EEC" w:rsidRPr="00EF4452" w:rsidRDefault="00756EEC" w:rsidP="008B151E">
      <w:pPr>
        <w:pStyle w:val="ListParagraph"/>
        <w:numPr>
          <w:ilvl w:val="0"/>
          <w:numId w:val="25"/>
        </w:numPr>
        <w:autoSpaceDE w:val="0"/>
        <w:autoSpaceDN w:val="0"/>
        <w:adjustRightInd w:val="0"/>
        <w:spacing w:after="0" w:line="240" w:lineRule="auto"/>
        <w:rPr>
          <w:rFonts w:cstheme="minorHAnsi"/>
        </w:rPr>
      </w:pPr>
      <w:proofErr w:type="gramStart"/>
      <w:r w:rsidRPr="00EF4452">
        <w:rPr>
          <w:rFonts w:cstheme="minorHAnsi"/>
        </w:rPr>
        <w:t>nombre</w:t>
      </w:r>
      <w:proofErr w:type="gramEnd"/>
      <w:r w:rsidRPr="00EF4452">
        <w:rPr>
          <w:rFonts w:cstheme="minorHAnsi"/>
        </w:rPr>
        <w:t xml:space="preserve"> de publications couvrant le projet dans les médias ;</w:t>
      </w:r>
    </w:p>
    <w:p w14:paraId="087F91DD" w14:textId="77777777" w:rsidR="00756EEC" w:rsidRPr="00EF4452" w:rsidRDefault="00756EEC" w:rsidP="008B151E">
      <w:pPr>
        <w:pStyle w:val="ListParagraph"/>
        <w:numPr>
          <w:ilvl w:val="0"/>
          <w:numId w:val="25"/>
        </w:numPr>
        <w:autoSpaceDE w:val="0"/>
        <w:autoSpaceDN w:val="0"/>
        <w:adjustRightInd w:val="0"/>
        <w:spacing w:after="0" w:line="240" w:lineRule="auto"/>
        <w:rPr>
          <w:rFonts w:cstheme="minorHAnsi"/>
        </w:rPr>
      </w:pPr>
      <w:proofErr w:type="gramStart"/>
      <w:r w:rsidRPr="00EF4452">
        <w:rPr>
          <w:rFonts w:cstheme="minorHAnsi"/>
        </w:rPr>
        <w:t>nombre</w:t>
      </w:r>
      <w:proofErr w:type="gramEnd"/>
      <w:r w:rsidRPr="00EF4452">
        <w:rPr>
          <w:rFonts w:cstheme="minorHAnsi"/>
        </w:rPr>
        <w:t xml:space="preserve"> de plaintes et de griefs reçus et traités.</w:t>
      </w:r>
    </w:p>
    <w:p w14:paraId="00200A68" w14:textId="77777777" w:rsidR="003D2211" w:rsidRPr="00EF4452" w:rsidRDefault="003D2211" w:rsidP="00EF4452">
      <w:pPr>
        <w:autoSpaceDE w:val="0"/>
        <w:autoSpaceDN w:val="0"/>
        <w:adjustRightInd w:val="0"/>
        <w:spacing w:after="0" w:line="240" w:lineRule="auto"/>
        <w:rPr>
          <w:rFonts w:cstheme="minorHAnsi"/>
        </w:rPr>
      </w:pPr>
    </w:p>
    <w:p w14:paraId="19395C47" w14:textId="77777777" w:rsidR="003D2211" w:rsidRPr="00EF4452" w:rsidRDefault="003D2211" w:rsidP="008B151E">
      <w:pPr>
        <w:pStyle w:val="Heading2"/>
        <w:numPr>
          <w:ilvl w:val="1"/>
          <w:numId w:val="14"/>
        </w:numPr>
        <w:spacing w:line="240" w:lineRule="auto"/>
        <w:ind w:left="851"/>
        <w:rPr>
          <w:rFonts w:asciiTheme="minorHAnsi" w:hAnsiTheme="minorHAnsi" w:cstheme="minorHAnsi"/>
          <w:b/>
          <w:sz w:val="22"/>
          <w:szCs w:val="22"/>
        </w:rPr>
      </w:pPr>
      <w:bookmarkStart w:id="72" w:name="_Toc74421994"/>
      <w:r w:rsidRPr="00EF4452">
        <w:rPr>
          <w:rFonts w:asciiTheme="minorHAnsi" w:hAnsiTheme="minorHAnsi" w:cstheme="minorHAnsi"/>
          <w:b/>
          <w:sz w:val="22"/>
          <w:szCs w:val="22"/>
        </w:rPr>
        <w:t>Le rapport aux groupes de parties prenantes</w:t>
      </w:r>
      <w:bookmarkEnd w:id="72"/>
    </w:p>
    <w:p w14:paraId="5C3093B8" w14:textId="77777777" w:rsidR="00756EEC" w:rsidRPr="00EF4452" w:rsidRDefault="00756EEC" w:rsidP="00EF4452">
      <w:pPr>
        <w:spacing w:after="0" w:line="240" w:lineRule="auto"/>
        <w:jc w:val="both"/>
        <w:rPr>
          <w:rFonts w:cstheme="minorHAnsi"/>
        </w:rPr>
      </w:pPr>
    </w:p>
    <w:p w14:paraId="1A25B8FF" w14:textId="024A1B3E" w:rsidR="00756EEC" w:rsidRDefault="0011460A" w:rsidP="0011460A">
      <w:pPr>
        <w:spacing w:after="0" w:line="240" w:lineRule="auto"/>
        <w:jc w:val="both"/>
        <w:rPr>
          <w:rFonts w:cstheme="minorHAnsi"/>
        </w:rPr>
      </w:pPr>
      <w:r w:rsidRPr="00955623">
        <w:t>Toutes les activités du program</w:t>
      </w:r>
      <w:r>
        <w:t>me doivent être documentées par l'UG</w:t>
      </w:r>
      <w:r w:rsidRPr="00955623">
        <w:t xml:space="preserve">P, et les rapports consolidés doivent être mis à la disposition des parties prenantes et des autorités compétentes. </w:t>
      </w:r>
      <w:r w:rsidR="00756EEC" w:rsidRPr="00EF4452">
        <w:rPr>
          <w:rFonts w:cstheme="minorHAnsi"/>
        </w:rPr>
        <w:t>L’expert en communication</w:t>
      </w:r>
      <w:r w:rsidR="00050907" w:rsidRPr="00EF4452">
        <w:rPr>
          <w:rFonts w:cstheme="minorHAnsi"/>
        </w:rPr>
        <w:t xml:space="preserve"> et en suivi évaluation</w:t>
      </w:r>
      <w:r w:rsidR="00756EEC" w:rsidRPr="00EF4452">
        <w:rPr>
          <w:rFonts w:cstheme="minorHAnsi"/>
        </w:rPr>
        <w:t xml:space="preserve"> de l’U</w:t>
      </w:r>
      <w:r w:rsidR="00681A15" w:rsidRPr="00EF4452">
        <w:rPr>
          <w:rFonts w:cstheme="minorHAnsi"/>
        </w:rPr>
        <w:t>G</w:t>
      </w:r>
      <w:r w:rsidR="00756EEC" w:rsidRPr="00EF4452">
        <w:rPr>
          <w:rFonts w:cstheme="minorHAnsi"/>
        </w:rPr>
        <w:t>P auront comme tâche principale la coordination permanente de la gestion et de suivi de la mise en œuvre du programme de mobilisation élaboré. Il</w:t>
      </w:r>
      <w:r w:rsidR="00681A15" w:rsidRPr="00EF4452">
        <w:rPr>
          <w:rFonts w:cstheme="minorHAnsi"/>
        </w:rPr>
        <w:t>s</w:t>
      </w:r>
      <w:r w:rsidR="00756EEC" w:rsidRPr="00EF4452">
        <w:rPr>
          <w:rFonts w:cstheme="minorHAnsi"/>
        </w:rPr>
        <w:t xml:space="preserve"> doi</w:t>
      </w:r>
      <w:r w:rsidR="00681A15" w:rsidRPr="00EF4452">
        <w:rPr>
          <w:rFonts w:cstheme="minorHAnsi"/>
        </w:rPr>
        <w:t>ven</w:t>
      </w:r>
      <w:r w:rsidR="00756EEC" w:rsidRPr="00EF4452">
        <w:rPr>
          <w:rFonts w:cstheme="minorHAnsi"/>
        </w:rPr>
        <w:t xml:space="preserve">t à cet effet se concerter avec toutes les parties prenantes pour assurer la bonne mise en œuvre de ce volet afin d’atteindre tous les résultats escomptés du projet. En plus de l’élaboration des PV de réunions et des ateliers, ces experts assureront le partage et la diffusion de ces PV, des rapports de synthèse de traitement des plaintes aux différentes parties prenantes. Par ailleurs, ils sont tenus également d’assurer la diffusion et la communication des résultats et impacts du </w:t>
      </w:r>
      <w:r w:rsidR="00572981" w:rsidRPr="00EF4452">
        <w:rPr>
          <w:rFonts w:cstheme="minorHAnsi"/>
        </w:rPr>
        <w:t>PMPP</w:t>
      </w:r>
      <w:r w:rsidR="00756EEC" w:rsidRPr="00EF4452">
        <w:rPr>
          <w:rFonts w:cstheme="minorHAnsi"/>
        </w:rPr>
        <w:t xml:space="preserve"> selon un plan de communication élaboré au démarrage du projet. </w:t>
      </w:r>
      <w:r w:rsidRPr="00955623">
        <w:t>Des résumés mensuels et des rapports internes sur les griefs du public, les enquêtes et les incidents connexes, ainsi que l'état de mise en œuvre des actions correctives/préventives associées seront rassemblés par le</w:t>
      </w:r>
      <w:r w:rsidR="00CC49E9">
        <w:t>s deux spécialistes</w:t>
      </w:r>
      <w:r w:rsidRPr="00955623">
        <w:t xml:space="preserve"> responsable</w:t>
      </w:r>
      <w:r w:rsidR="00CC49E9">
        <w:t>s</w:t>
      </w:r>
      <w:r w:rsidRPr="00955623">
        <w:t xml:space="preserve"> et transmis à la haute direction du projet.</w:t>
      </w:r>
    </w:p>
    <w:p w14:paraId="7AD7CCE0" w14:textId="77777777" w:rsidR="00AF3E29" w:rsidRPr="00EF4452" w:rsidRDefault="00AF3E29" w:rsidP="00EF4452">
      <w:pPr>
        <w:spacing w:after="0" w:line="240" w:lineRule="auto"/>
        <w:jc w:val="both"/>
        <w:rPr>
          <w:rFonts w:cstheme="minorHAnsi"/>
        </w:rPr>
      </w:pPr>
    </w:p>
    <w:p w14:paraId="3436DC0A" w14:textId="3A6233D6" w:rsidR="00756EEC" w:rsidRPr="00EF4452" w:rsidRDefault="00756EEC" w:rsidP="00EF4452">
      <w:pPr>
        <w:spacing w:after="0" w:line="240" w:lineRule="auto"/>
        <w:jc w:val="both"/>
        <w:rPr>
          <w:rFonts w:cstheme="minorHAnsi"/>
        </w:rPr>
      </w:pPr>
      <w:r w:rsidRPr="00EF4452">
        <w:rPr>
          <w:rFonts w:cstheme="minorHAnsi"/>
        </w:rPr>
        <w:t xml:space="preserve">Enfin, ils évoqueront dans le rapport d’activité, et ce tous </w:t>
      </w:r>
      <w:r w:rsidRPr="00EF4452">
        <w:rPr>
          <w:rFonts w:cstheme="minorHAnsi"/>
          <w:b/>
          <w:bCs/>
        </w:rPr>
        <w:t>les 6 (six) mois,</w:t>
      </w:r>
      <w:r w:rsidRPr="00EF4452">
        <w:rPr>
          <w:rFonts w:cstheme="minorHAnsi"/>
        </w:rPr>
        <w:t xml:space="preserve"> les actions de mobilisation mises en place spécifiquement, les problèmes rencontrés et les solutions apportées pour les résoudre.</w:t>
      </w:r>
      <w:r w:rsidR="00CC49E9">
        <w:rPr>
          <w:rFonts w:cstheme="minorHAnsi"/>
        </w:rPr>
        <w:t xml:space="preserve"> Ces</w:t>
      </w:r>
      <w:r w:rsidR="00CC49E9" w:rsidRPr="00CC49E9">
        <w:rPr>
          <w:rFonts w:cstheme="minorHAnsi"/>
        </w:rPr>
        <w:t xml:space="preserve"> rapports seront partagés </w:t>
      </w:r>
      <w:proofErr w:type="gramStart"/>
      <w:r w:rsidR="00CC49E9" w:rsidRPr="00CC49E9">
        <w:rPr>
          <w:rFonts w:cstheme="minorHAnsi"/>
        </w:rPr>
        <w:t xml:space="preserve">avec </w:t>
      </w:r>
      <w:r w:rsidR="00CC49E9">
        <w:rPr>
          <w:rFonts w:cstheme="minorHAnsi"/>
        </w:rPr>
        <w:t xml:space="preserve"> les</w:t>
      </w:r>
      <w:proofErr w:type="gramEnd"/>
      <w:r w:rsidR="00CC49E9">
        <w:rPr>
          <w:rFonts w:cstheme="minorHAnsi"/>
        </w:rPr>
        <w:t xml:space="preserve"> </w:t>
      </w:r>
      <w:r w:rsidR="00923209">
        <w:rPr>
          <w:rFonts w:cstheme="minorHAnsi"/>
        </w:rPr>
        <w:t xml:space="preserve"> </w:t>
      </w:r>
      <w:r w:rsidR="00CC49E9" w:rsidRPr="00CC49E9">
        <w:rPr>
          <w:rFonts w:cstheme="minorHAnsi"/>
        </w:rPr>
        <w:t>autres parties prenantes, y compris la Banque mondiale.</w:t>
      </w:r>
    </w:p>
    <w:p w14:paraId="15290D8B" w14:textId="77777777" w:rsidR="008F3399" w:rsidRPr="00EF4452" w:rsidRDefault="008F3399" w:rsidP="00EF4452">
      <w:pPr>
        <w:spacing w:line="240" w:lineRule="auto"/>
        <w:rPr>
          <w:rFonts w:cstheme="minorHAnsi"/>
        </w:rPr>
      </w:pPr>
    </w:p>
    <w:p w14:paraId="47CC734B" w14:textId="2A64C3BD" w:rsidR="00A4093D" w:rsidRPr="00EF4452" w:rsidRDefault="006752ED" w:rsidP="008B151E">
      <w:pPr>
        <w:pStyle w:val="Heading1"/>
        <w:numPr>
          <w:ilvl w:val="0"/>
          <w:numId w:val="14"/>
        </w:numPr>
        <w:spacing w:line="240" w:lineRule="auto"/>
        <w:rPr>
          <w:rFonts w:asciiTheme="minorHAnsi" w:hAnsiTheme="minorHAnsi" w:cstheme="minorHAnsi"/>
          <w:b/>
          <w:sz w:val="22"/>
          <w:szCs w:val="22"/>
        </w:rPr>
      </w:pPr>
      <w:bookmarkStart w:id="73" w:name="_Toc74421995"/>
      <w:r w:rsidRPr="00EF4452">
        <w:rPr>
          <w:rFonts w:asciiTheme="minorHAnsi" w:hAnsiTheme="minorHAnsi" w:cstheme="minorHAnsi"/>
          <w:b/>
          <w:sz w:val="22"/>
          <w:szCs w:val="22"/>
        </w:rPr>
        <w:t>BUDGET DE LA MISE EN ŒUVRE DU PMPP</w:t>
      </w:r>
      <w:bookmarkEnd w:id="73"/>
    </w:p>
    <w:p w14:paraId="5A7CBB18" w14:textId="55AFD84F" w:rsidR="001A199E" w:rsidRPr="00EF4452" w:rsidRDefault="001A199E" w:rsidP="00EF4452">
      <w:pPr>
        <w:autoSpaceDE w:val="0"/>
        <w:autoSpaceDN w:val="0"/>
        <w:adjustRightInd w:val="0"/>
        <w:spacing w:after="0" w:line="240" w:lineRule="auto"/>
        <w:jc w:val="both"/>
        <w:rPr>
          <w:rFonts w:cstheme="minorHAnsi"/>
        </w:rPr>
      </w:pPr>
    </w:p>
    <w:p w14:paraId="5F0424D4" w14:textId="7469FB85" w:rsidR="00CB7FAE" w:rsidRPr="00EF4452" w:rsidRDefault="00CB7FAE" w:rsidP="00EF4452">
      <w:pPr>
        <w:autoSpaceDE w:val="0"/>
        <w:autoSpaceDN w:val="0"/>
        <w:adjustRightInd w:val="0"/>
        <w:spacing w:after="0" w:line="240" w:lineRule="auto"/>
        <w:jc w:val="both"/>
        <w:rPr>
          <w:rFonts w:cstheme="minorHAnsi"/>
        </w:rPr>
      </w:pPr>
      <w:r w:rsidRPr="00EF4452">
        <w:rPr>
          <w:rFonts w:cstheme="minorHAnsi"/>
        </w:rPr>
        <w:t>L’implantation du PMPP comporte une série de co</w:t>
      </w:r>
      <w:r w:rsidR="00821E38">
        <w:rPr>
          <w:rFonts w:cstheme="minorHAnsi"/>
        </w:rPr>
        <w:t>û</w:t>
      </w:r>
      <w:r w:rsidRPr="00EF4452">
        <w:rPr>
          <w:rFonts w:cstheme="minorHAnsi"/>
        </w:rPr>
        <w:t>ts qui doivent être bien budgét</w:t>
      </w:r>
      <w:r w:rsidR="00083916" w:rsidRPr="00EF4452">
        <w:rPr>
          <w:rFonts w:cstheme="minorHAnsi"/>
        </w:rPr>
        <w:t>is</w:t>
      </w:r>
      <w:r w:rsidRPr="00EF4452">
        <w:rPr>
          <w:rFonts w:cstheme="minorHAnsi"/>
        </w:rPr>
        <w:t>és. L’objectif est d’avoir un budget initial suffisant et avoir accès à une enveloppe budgétaire additionnelle si les circonstances le requièrent. Il est recommandé de procéder à une évaluation financière des besoins et ce, avant le début des activités. Cette section vise à rappeler l’ensemble des couts devant être considéré dans le l’évaluation financière du budget.</w:t>
      </w:r>
    </w:p>
    <w:p w14:paraId="4A9CBF37" w14:textId="77777777" w:rsidR="009B194C" w:rsidRPr="00EF4452" w:rsidRDefault="009B194C" w:rsidP="00EF4452">
      <w:pPr>
        <w:autoSpaceDE w:val="0"/>
        <w:autoSpaceDN w:val="0"/>
        <w:adjustRightInd w:val="0"/>
        <w:spacing w:after="0" w:line="240" w:lineRule="auto"/>
        <w:jc w:val="both"/>
        <w:rPr>
          <w:rFonts w:cstheme="minorHAnsi"/>
        </w:rPr>
      </w:pPr>
    </w:p>
    <w:p w14:paraId="560A2A43" w14:textId="4DFCA82B" w:rsidR="00CB7FAE" w:rsidRPr="00EF4452" w:rsidRDefault="00503B03" w:rsidP="00EF4452">
      <w:pPr>
        <w:pStyle w:val="Caption"/>
        <w:spacing w:after="0"/>
        <w:rPr>
          <w:rFonts w:cstheme="minorHAnsi"/>
          <w:sz w:val="22"/>
          <w:szCs w:val="22"/>
        </w:rPr>
      </w:pPr>
      <w:bookmarkStart w:id="74" w:name="_Toc65518517"/>
      <w:r w:rsidRPr="00EF4452">
        <w:rPr>
          <w:rFonts w:cstheme="minorHAnsi"/>
          <w:sz w:val="22"/>
          <w:szCs w:val="22"/>
        </w:rPr>
        <w:t xml:space="preserve">Tableau </w:t>
      </w:r>
      <w:r w:rsidRPr="00EF4452">
        <w:rPr>
          <w:rFonts w:cstheme="minorHAnsi"/>
          <w:sz w:val="22"/>
          <w:szCs w:val="22"/>
        </w:rPr>
        <w:fldChar w:fldCharType="begin"/>
      </w:r>
      <w:r w:rsidRPr="00EF4452">
        <w:rPr>
          <w:rFonts w:cstheme="minorHAnsi"/>
          <w:sz w:val="22"/>
          <w:szCs w:val="22"/>
        </w:rPr>
        <w:instrText>SEQ Tableau \* ARABIC</w:instrText>
      </w:r>
      <w:r w:rsidRPr="00EF4452">
        <w:rPr>
          <w:rFonts w:cstheme="minorHAnsi"/>
          <w:sz w:val="22"/>
          <w:szCs w:val="22"/>
        </w:rPr>
        <w:fldChar w:fldCharType="separate"/>
      </w:r>
      <w:r w:rsidR="008B151E">
        <w:rPr>
          <w:rFonts w:cstheme="minorHAnsi"/>
          <w:noProof/>
          <w:sz w:val="22"/>
          <w:szCs w:val="22"/>
        </w:rPr>
        <w:t>7</w:t>
      </w:r>
      <w:r w:rsidRPr="00EF4452">
        <w:rPr>
          <w:rFonts w:cstheme="minorHAnsi"/>
          <w:sz w:val="22"/>
          <w:szCs w:val="22"/>
        </w:rPr>
        <w:fldChar w:fldCharType="end"/>
      </w:r>
      <w:r w:rsidRPr="00EF4452">
        <w:rPr>
          <w:rFonts w:cstheme="minorHAnsi"/>
          <w:sz w:val="22"/>
          <w:szCs w:val="22"/>
        </w:rPr>
        <w:t xml:space="preserve"> : </w:t>
      </w:r>
      <w:r w:rsidR="00E04329" w:rsidRPr="00EF4452">
        <w:rPr>
          <w:rFonts w:cstheme="minorHAnsi"/>
          <w:sz w:val="22"/>
          <w:szCs w:val="22"/>
        </w:rPr>
        <w:t>Budget estimatif de la mise en œuvre du PMPP</w:t>
      </w:r>
      <w:bookmarkEnd w:id="74"/>
    </w:p>
    <w:tbl>
      <w:tblPr>
        <w:tblStyle w:val="TableGrid"/>
        <w:tblW w:w="0" w:type="auto"/>
        <w:tblLook w:val="04A0" w:firstRow="1" w:lastRow="0" w:firstColumn="1" w:lastColumn="0" w:noHBand="0" w:noVBand="1"/>
      </w:tblPr>
      <w:tblGrid>
        <w:gridCol w:w="2009"/>
        <w:gridCol w:w="1855"/>
        <w:gridCol w:w="2027"/>
        <w:gridCol w:w="1218"/>
        <w:gridCol w:w="1953"/>
      </w:tblGrid>
      <w:tr w:rsidR="009139DC" w:rsidRPr="00EF4452" w14:paraId="7E0FF1BC" w14:textId="13DEAFAE" w:rsidTr="0092318E">
        <w:tc>
          <w:tcPr>
            <w:tcW w:w="2009" w:type="dxa"/>
            <w:shd w:val="clear" w:color="auto" w:fill="1F4E79" w:themeFill="accent1" w:themeFillShade="80"/>
          </w:tcPr>
          <w:p w14:paraId="6DF40FF0" w14:textId="725013D7" w:rsidR="00923209" w:rsidRPr="00120F2F" w:rsidRDefault="00923209" w:rsidP="00120F2F">
            <w:pPr>
              <w:autoSpaceDE w:val="0"/>
              <w:autoSpaceDN w:val="0"/>
              <w:adjustRightInd w:val="0"/>
              <w:jc w:val="center"/>
              <w:rPr>
                <w:rFonts w:cstheme="minorHAnsi"/>
                <w:b/>
                <w:bCs/>
                <w:color w:val="FFFFFF" w:themeColor="background1"/>
              </w:rPr>
            </w:pPr>
            <w:r w:rsidRPr="00120F2F">
              <w:rPr>
                <w:rFonts w:cstheme="minorHAnsi"/>
                <w:b/>
                <w:bCs/>
                <w:color w:val="FFFFFF" w:themeColor="background1"/>
              </w:rPr>
              <w:t>Rubriques</w:t>
            </w:r>
          </w:p>
        </w:tc>
        <w:tc>
          <w:tcPr>
            <w:tcW w:w="1856" w:type="dxa"/>
            <w:shd w:val="clear" w:color="auto" w:fill="1F4E79" w:themeFill="accent1" w:themeFillShade="80"/>
          </w:tcPr>
          <w:p w14:paraId="4714678B" w14:textId="63C1538F" w:rsidR="00923209" w:rsidRPr="00120F2F" w:rsidRDefault="00923209" w:rsidP="00120F2F">
            <w:pPr>
              <w:autoSpaceDE w:val="0"/>
              <w:autoSpaceDN w:val="0"/>
              <w:adjustRightInd w:val="0"/>
              <w:jc w:val="center"/>
              <w:rPr>
                <w:rFonts w:cstheme="minorHAnsi"/>
                <w:b/>
                <w:bCs/>
                <w:color w:val="FFFFFF" w:themeColor="background1"/>
              </w:rPr>
            </w:pPr>
            <w:r w:rsidRPr="00120F2F">
              <w:rPr>
                <w:rFonts w:cstheme="minorHAnsi"/>
                <w:b/>
                <w:bCs/>
                <w:color w:val="FFFFFF" w:themeColor="background1"/>
              </w:rPr>
              <w:t>Responsabilités</w:t>
            </w:r>
          </w:p>
        </w:tc>
        <w:tc>
          <w:tcPr>
            <w:tcW w:w="2030" w:type="dxa"/>
            <w:shd w:val="clear" w:color="auto" w:fill="1F4E79" w:themeFill="accent1" w:themeFillShade="80"/>
          </w:tcPr>
          <w:p w14:paraId="74D514FD" w14:textId="0AAF8904" w:rsidR="00923209" w:rsidRPr="00120F2F" w:rsidRDefault="00923209" w:rsidP="00120F2F">
            <w:pPr>
              <w:autoSpaceDE w:val="0"/>
              <w:autoSpaceDN w:val="0"/>
              <w:adjustRightInd w:val="0"/>
              <w:jc w:val="center"/>
              <w:rPr>
                <w:rFonts w:cstheme="minorHAnsi"/>
                <w:b/>
                <w:bCs/>
                <w:color w:val="FFFFFF" w:themeColor="background1"/>
              </w:rPr>
            </w:pPr>
            <w:r w:rsidRPr="00120F2F">
              <w:rPr>
                <w:rFonts w:cstheme="minorHAnsi"/>
                <w:b/>
                <w:bCs/>
                <w:color w:val="FFFFFF" w:themeColor="background1"/>
              </w:rPr>
              <w:t>Délais</w:t>
            </w:r>
          </w:p>
        </w:tc>
        <w:tc>
          <w:tcPr>
            <w:tcW w:w="1210" w:type="dxa"/>
            <w:shd w:val="clear" w:color="auto" w:fill="1F4E79" w:themeFill="accent1" w:themeFillShade="80"/>
          </w:tcPr>
          <w:p w14:paraId="2D93116B" w14:textId="6EECDE59" w:rsidR="00923209" w:rsidRPr="00120F2F" w:rsidRDefault="00923209" w:rsidP="00120F2F">
            <w:pPr>
              <w:autoSpaceDE w:val="0"/>
              <w:autoSpaceDN w:val="0"/>
              <w:adjustRightInd w:val="0"/>
              <w:jc w:val="center"/>
              <w:rPr>
                <w:rFonts w:cstheme="minorHAnsi"/>
                <w:b/>
                <w:bCs/>
                <w:color w:val="FFFFFF" w:themeColor="background1"/>
              </w:rPr>
            </w:pPr>
            <w:r w:rsidRPr="00120F2F">
              <w:rPr>
                <w:rFonts w:cstheme="minorHAnsi"/>
                <w:b/>
                <w:bCs/>
                <w:color w:val="FFFFFF" w:themeColor="background1"/>
              </w:rPr>
              <w:t>Coûts</w:t>
            </w:r>
            <w:r>
              <w:rPr>
                <w:rFonts w:cstheme="minorHAnsi"/>
                <w:b/>
                <w:bCs/>
                <w:color w:val="FFFFFF" w:themeColor="background1"/>
              </w:rPr>
              <w:t xml:space="preserve"> </w:t>
            </w:r>
            <w:r w:rsidR="009139DC">
              <w:rPr>
                <w:rFonts w:cstheme="minorHAnsi"/>
                <w:b/>
                <w:bCs/>
                <w:color w:val="FFFFFF" w:themeColor="background1"/>
              </w:rPr>
              <w:t>-FCFA</w:t>
            </w:r>
          </w:p>
        </w:tc>
        <w:tc>
          <w:tcPr>
            <w:tcW w:w="1957" w:type="dxa"/>
            <w:shd w:val="clear" w:color="auto" w:fill="1F4E79" w:themeFill="accent1" w:themeFillShade="80"/>
          </w:tcPr>
          <w:p w14:paraId="67F9D07A" w14:textId="77777777" w:rsidR="009139DC" w:rsidRDefault="0092318E" w:rsidP="00120F2F">
            <w:pPr>
              <w:autoSpaceDE w:val="0"/>
              <w:autoSpaceDN w:val="0"/>
              <w:adjustRightInd w:val="0"/>
              <w:jc w:val="center"/>
              <w:rPr>
                <w:rFonts w:cstheme="minorHAnsi"/>
                <w:b/>
                <w:bCs/>
                <w:color w:val="FFFFFF" w:themeColor="background1"/>
              </w:rPr>
            </w:pPr>
            <w:r w:rsidRPr="00120F2F">
              <w:rPr>
                <w:rFonts w:cstheme="minorHAnsi"/>
                <w:b/>
                <w:bCs/>
                <w:color w:val="FFFFFF" w:themeColor="background1"/>
              </w:rPr>
              <w:t>Coûts</w:t>
            </w:r>
            <w:r>
              <w:rPr>
                <w:rFonts w:cstheme="minorHAnsi"/>
                <w:b/>
                <w:bCs/>
                <w:color w:val="FFFFFF" w:themeColor="background1"/>
              </w:rPr>
              <w:t xml:space="preserve"> </w:t>
            </w:r>
          </w:p>
          <w:p w14:paraId="61065B55" w14:textId="3DF480B1" w:rsidR="00923209" w:rsidRPr="00120F2F" w:rsidRDefault="0092318E" w:rsidP="00120F2F">
            <w:pPr>
              <w:autoSpaceDE w:val="0"/>
              <w:autoSpaceDN w:val="0"/>
              <w:adjustRightInd w:val="0"/>
              <w:jc w:val="center"/>
              <w:rPr>
                <w:rFonts w:cstheme="minorHAnsi"/>
                <w:b/>
                <w:bCs/>
                <w:color w:val="FFFFFF" w:themeColor="background1"/>
              </w:rPr>
            </w:pPr>
            <w:r>
              <w:rPr>
                <w:rFonts w:cstheme="minorHAnsi"/>
                <w:b/>
                <w:bCs/>
                <w:color w:val="FFFFFF" w:themeColor="background1"/>
              </w:rPr>
              <w:t>USD</w:t>
            </w:r>
          </w:p>
        </w:tc>
      </w:tr>
      <w:tr w:rsidR="009139DC" w:rsidRPr="00EF4452" w14:paraId="28483E54" w14:textId="4BEAC3C4" w:rsidTr="0092318E">
        <w:tc>
          <w:tcPr>
            <w:tcW w:w="2009" w:type="dxa"/>
          </w:tcPr>
          <w:p w14:paraId="44B9BE85" w14:textId="1C859B8B" w:rsidR="00923209" w:rsidRPr="00EF4452" w:rsidRDefault="00923209" w:rsidP="00120F2F">
            <w:pPr>
              <w:autoSpaceDE w:val="0"/>
              <w:autoSpaceDN w:val="0"/>
              <w:adjustRightInd w:val="0"/>
              <w:rPr>
                <w:rFonts w:cstheme="minorHAnsi"/>
              </w:rPr>
            </w:pPr>
            <w:r w:rsidRPr="00EF4452">
              <w:rPr>
                <w:rFonts w:cstheme="minorHAnsi"/>
              </w:rPr>
              <w:lastRenderedPageBreak/>
              <w:t>Divulgation et dissémination du PMPP</w:t>
            </w:r>
          </w:p>
        </w:tc>
        <w:tc>
          <w:tcPr>
            <w:tcW w:w="1856" w:type="dxa"/>
          </w:tcPr>
          <w:p w14:paraId="11140705" w14:textId="56C15E13" w:rsidR="00923209" w:rsidRPr="00EF4452" w:rsidRDefault="00923209" w:rsidP="00EF4452">
            <w:pPr>
              <w:autoSpaceDE w:val="0"/>
              <w:autoSpaceDN w:val="0"/>
              <w:adjustRightInd w:val="0"/>
              <w:jc w:val="both"/>
              <w:rPr>
                <w:rFonts w:cstheme="minorHAnsi"/>
              </w:rPr>
            </w:pPr>
            <w:r w:rsidRPr="00EF4452">
              <w:rPr>
                <w:rFonts w:cstheme="minorHAnsi"/>
              </w:rPr>
              <w:t>UGP FSRP CEDEAO</w:t>
            </w:r>
          </w:p>
          <w:p w14:paraId="24CECCA9" w14:textId="16C14F83" w:rsidR="00923209" w:rsidRPr="00EF4452" w:rsidRDefault="00923209" w:rsidP="00EF4452">
            <w:pPr>
              <w:autoSpaceDE w:val="0"/>
              <w:autoSpaceDN w:val="0"/>
              <w:adjustRightInd w:val="0"/>
              <w:jc w:val="both"/>
              <w:rPr>
                <w:rFonts w:cstheme="minorHAnsi"/>
              </w:rPr>
            </w:pPr>
          </w:p>
        </w:tc>
        <w:tc>
          <w:tcPr>
            <w:tcW w:w="2030" w:type="dxa"/>
          </w:tcPr>
          <w:p w14:paraId="2C8E28CB" w14:textId="577A08E6" w:rsidR="00923209" w:rsidRPr="00EF4452" w:rsidRDefault="00923209" w:rsidP="00EF4452">
            <w:pPr>
              <w:autoSpaceDE w:val="0"/>
              <w:autoSpaceDN w:val="0"/>
              <w:adjustRightInd w:val="0"/>
              <w:jc w:val="both"/>
              <w:rPr>
                <w:rFonts w:cstheme="minorHAnsi"/>
              </w:rPr>
            </w:pPr>
            <w:r w:rsidRPr="00EF4452">
              <w:rPr>
                <w:rFonts w:cstheme="minorHAnsi"/>
              </w:rPr>
              <w:t>Après son approbation par la CEDEAO et par l’IDA</w:t>
            </w:r>
          </w:p>
        </w:tc>
        <w:tc>
          <w:tcPr>
            <w:tcW w:w="1210" w:type="dxa"/>
          </w:tcPr>
          <w:p w14:paraId="64BFAC77" w14:textId="42245DC1" w:rsidR="00923209" w:rsidRPr="00EF4452" w:rsidRDefault="00923209" w:rsidP="00ED5577">
            <w:pPr>
              <w:autoSpaceDE w:val="0"/>
              <w:autoSpaceDN w:val="0"/>
              <w:adjustRightInd w:val="0"/>
              <w:jc w:val="both"/>
              <w:rPr>
                <w:rFonts w:cstheme="minorHAnsi"/>
              </w:rPr>
            </w:pPr>
            <w:r w:rsidRPr="00EF4452">
              <w:rPr>
                <w:rFonts w:cstheme="minorHAnsi"/>
              </w:rPr>
              <w:t>1</w:t>
            </w:r>
            <w:r w:rsidR="00ED5577">
              <w:rPr>
                <w:rFonts w:cstheme="minorHAnsi"/>
              </w:rPr>
              <w:t>,000.000</w:t>
            </w:r>
            <w:r w:rsidRPr="00EF4452">
              <w:rPr>
                <w:rFonts w:cstheme="minorHAnsi"/>
              </w:rPr>
              <w:t xml:space="preserve"> </w:t>
            </w:r>
          </w:p>
        </w:tc>
        <w:tc>
          <w:tcPr>
            <w:tcW w:w="1957" w:type="dxa"/>
          </w:tcPr>
          <w:p w14:paraId="086501A9" w14:textId="0BA19243" w:rsidR="00923209" w:rsidRPr="00EF4452" w:rsidRDefault="009139DC" w:rsidP="00EF4452">
            <w:pPr>
              <w:autoSpaceDE w:val="0"/>
              <w:autoSpaceDN w:val="0"/>
              <w:adjustRightInd w:val="0"/>
              <w:jc w:val="both"/>
              <w:rPr>
                <w:rFonts w:cstheme="minorHAnsi"/>
              </w:rPr>
            </w:pPr>
            <w:r>
              <w:rPr>
                <w:rFonts w:cstheme="minorHAnsi"/>
              </w:rPr>
              <w:t>1818,2</w:t>
            </w:r>
          </w:p>
        </w:tc>
      </w:tr>
      <w:tr w:rsidR="0092318E" w:rsidRPr="00EF4452" w14:paraId="41B97C50" w14:textId="77777777" w:rsidTr="0092318E">
        <w:tc>
          <w:tcPr>
            <w:tcW w:w="2009" w:type="dxa"/>
          </w:tcPr>
          <w:p w14:paraId="7EFDABF5" w14:textId="77777777" w:rsidR="00ED5577" w:rsidRDefault="00ED5577" w:rsidP="00ED5577">
            <w:pPr>
              <w:pStyle w:val="Default"/>
              <w:rPr>
                <w:rFonts w:asciiTheme="minorHAnsi" w:hAnsiTheme="minorHAnsi" w:cstheme="minorHAnsi"/>
                <w:sz w:val="22"/>
                <w:szCs w:val="22"/>
              </w:rPr>
            </w:pPr>
            <w:r w:rsidRPr="00816216">
              <w:rPr>
                <w:rFonts w:asciiTheme="minorHAnsi" w:hAnsiTheme="minorHAnsi" w:cstheme="minorHAnsi"/>
                <w:sz w:val="22"/>
                <w:szCs w:val="22"/>
              </w:rPr>
              <w:t xml:space="preserve">Développement </w:t>
            </w:r>
            <w:r>
              <w:rPr>
                <w:rFonts w:asciiTheme="minorHAnsi" w:hAnsiTheme="minorHAnsi" w:cstheme="minorHAnsi"/>
                <w:sz w:val="22"/>
                <w:szCs w:val="22"/>
              </w:rPr>
              <w:t>et la mise en place du plan</w:t>
            </w:r>
            <w:r w:rsidRPr="00816216">
              <w:rPr>
                <w:rFonts w:asciiTheme="minorHAnsi" w:hAnsiTheme="minorHAnsi" w:cstheme="minorHAnsi"/>
                <w:sz w:val="22"/>
                <w:szCs w:val="22"/>
              </w:rPr>
              <w:t xml:space="preserve"> de communication</w:t>
            </w:r>
          </w:p>
          <w:p w14:paraId="3E814757" w14:textId="0267AED4" w:rsidR="0092318E" w:rsidRPr="009F72EE" w:rsidRDefault="00ED5577" w:rsidP="00DE237D">
            <w:pPr>
              <w:pStyle w:val="Default"/>
              <w:rPr>
                <w:rFonts w:cstheme="minorHAnsi"/>
              </w:rPr>
            </w:pPr>
            <w:r>
              <w:rPr>
                <w:rFonts w:asciiTheme="minorHAnsi" w:hAnsiTheme="minorHAnsi" w:cstheme="minorHAnsi"/>
                <w:sz w:val="22"/>
                <w:szCs w:val="22"/>
              </w:rPr>
              <w:t>(</w:t>
            </w:r>
            <w:r w:rsidRPr="00816216">
              <w:rPr>
                <w:rFonts w:asciiTheme="minorHAnsi" w:hAnsiTheme="minorHAnsi" w:cstheme="minorHAnsi"/>
                <w:sz w:val="22"/>
                <w:szCs w:val="22"/>
              </w:rPr>
              <w:t>Tenue de séances de communication avec les acteurs gouvernementaux</w:t>
            </w:r>
            <w:r>
              <w:rPr>
                <w:rFonts w:asciiTheme="minorHAnsi" w:hAnsiTheme="minorHAnsi" w:cstheme="minorHAnsi"/>
                <w:sz w:val="22"/>
                <w:szCs w:val="22"/>
              </w:rPr>
              <w:t xml:space="preserve"> et les représentants des associations socio-professionnelles, etc.)</w:t>
            </w:r>
            <w:r w:rsidRPr="00816216">
              <w:rPr>
                <w:rFonts w:asciiTheme="minorHAnsi" w:hAnsiTheme="minorHAnsi" w:cstheme="minorHAnsi"/>
                <w:sz w:val="22"/>
                <w:szCs w:val="22"/>
              </w:rPr>
              <w:t xml:space="preserve"> </w:t>
            </w:r>
          </w:p>
        </w:tc>
        <w:tc>
          <w:tcPr>
            <w:tcW w:w="1856" w:type="dxa"/>
          </w:tcPr>
          <w:p w14:paraId="009AAAA1" w14:textId="6D4E64E8" w:rsidR="0092318E" w:rsidRPr="00EF4452" w:rsidRDefault="00ED5577" w:rsidP="00ED5577">
            <w:pPr>
              <w:autoSpaceDE w:val="0"/>
              <w:autoSpaceDN w:val="0"/>
              <w:adjustRightInd w:val="0"/>
              <w:jc w:val="both"/>
              <w:rPr>
                <w:rFonts w:cstheme="minorHAnsi"/>
              </w:rPr>
            </w:pPr>
            <w:r>
              <w:rPr>
                <w:rFonts w:cstheme="minorHAnsi"/>
              </w:rPr>
              <w:t>UGP</w:t>
            </w:r>
            <w:r w:rsidRPr="00816216">
              <w:rPr>
                <w:rFonts w:cstheme="minorHAnsi"/>
              </w:rPr>
              <w:t xml:space="preserve"> </w:t>
            </w:r>
            <w:r>
              <w:rPr>
                <w:rFonts w:cstheme="minorHAnsi"/>
              </w:rPr>
              <w:t>FSR</w:t>
            </w:r>
            <w:r w:rsidR="006F5F52">
              <w:rPr>
                <w:rFonts w:cstheme="minorHAnsi"/>
              </w:rPr>
              <w:t>P</w:t>
            </w:r>
          </w:p>
        </w:tc>
        <w:tc>
          <w:tcPr>
            <w:tcW w:w="2030" w:type="dxa"/>
          </w:tcPr>
          <w:p w14:paraId="60277C1E" w14:textId="669D88CB" w:rsidR="0092318E" w:rsidRDefault="00DD3A26" w:rsidP="00EF4452">
            <w:pPr>
              <w:autoSpaceDE w:val="0"/>
              <w:autoSpaceDN w:val="0"/>
              <w:adjustRightInd w:val="0"/>
              <w:jc w:val="both"/>
              <w:rPr>
                <w:rFonts w:cstheme="minorHAnsi"/>
              </w:rPr>
            </w:pPr>
            <w:r w:rsidRPr="00816216">
              <w:rPr>
                <w:rFonts w:cstheme="minorHAnsi"/>
              </w:rPr>
              <w:t>Avant le démarrage des travaux</w:t>
            </w:r>
            <w:r w:rsidR="006F5F52">
              <w:rPr>
                <w:rFonts w:cstheme="minorHAnsi"/>
              </w:rPr>
              <w:t xml:space="preserve"> et</w:t>
            </w:r>
          </w:p>
          <w:p w14:paraId="489083AE" w14:textId="29B656EA" w:rsidR="00DD3A26" w:rsidRPr="00EF4452" w:rsidRDefault="006F5F52" w:rsidP="00EF4452">
            <w:pPr>
              <w:autoSpaceDE w:val="0"/>
              <w:autoSpaceDN w:val="0"/>
              <w:adjustRightInd w:val="0"/>
              <w:jc w:val="both"/>
              <w:rPr>
                <w:rFonts w:cstheme="minorHAnsi"/>
              </w:rPr>
            </w:pPr>
            <w:proofErr w:type="gramStart"/>
            <w:r>
              <w:rPr>
                <w:rFonts w:cstheme="minorHAnsi"/>
              </w:rPr>
              <w:t>p</w:t>
            </w:r>
            <w:r w:rsidR="00DD3A26" w:rsidRPr="00816216">
              <w:rPr>
                <w:rFonts w:cstheme="minorHAnsi"/>
              </w:rPr>
              <w:t>endant</w:t>
            </w:r>
            <w:proofErr w:type="gramEnd"/>
            <w:r w:rsidR="00DD3A26" w:rsidRPr="00816216">
              <w:rPr>
                <w:rFonts w:cstheme="minorHAnsi"/>
              </w:rPr>
              <w:t xml:space="preserve"> toute la durée des travaux</w:t>
            </w:r>
          </w:p>
        </w:tc>
        <w:tc>
          <w:tcPr>
            <w:tcW w:w="1210" w:type="dxa"/>
          </w:tcPr>
          <w:p w14:paraId="01D4BCF0" w14:textId="3563428D" w:rsidR="0092318E" w:rsidRDefault="006F5F52" w:rsidP="00EF4452">
            <w:pPr>
              <w:autoSpaceDE w:val="0"/>
              <w:autoSpaceDN w:val="0"/>
              <w:adjustRightInd w:val="0"/>
              <w:jc w:val="both"/>
              <w:rPr>
                <w:rFonts w:cstheme="minorHAnsi"/>
              </w:rPr>
            </w:pPr>
            <w:r>
              <w:rPr>
                <w:rFonts w:cstheme="minorHAnsi"/>
              </w:rPr>
              <w:t>10</w:t>
            </w:r>
            <w:r w:rsidR="00ED5577">
              <w:rPr>
                <w:rFonts w:cstheme="minorHAnsi"/>
              </w:rPr>
              <w:t>,000,000</w:t>
            </w:r>
          </w:p>
          <w:p w14:paraId="6B1895F5" w14:textId="6ECABE08" w:rsidR="00ED5577" w:rsidRPr="00EF4452" w:rsidRDefault="00ED5577" w:rsidP="00EF4452">
            <w:pPr>
              <w:autoSpaceDE w:val="0"/>
              <w:autoSpaceDN w:val="0"/>
              <w:adjustRightInd w:val="0"/>
              <w:jc w:val="both"/>
              <w:rPr>
                <w:rFonts w:cstheme="minorHAnsi"/>
              </w:rPr>
            </w:pPr>
          </w:p>
        </w:tc>
        <w:tc>
          <w:tcPr>
            <w:tcW w:w="1957" w:type="dxa"/>
          </w:tcPr>
          <w:p w14:paraId="293DC4F4" w14:textId="36ABEB6D" w:rsidR="0092318E" w:rsidRPr="00EF4452" w:rsidRDefault="009139DC" w:rsidP="00EF4452">
            <w:pPr>
              <w:autoSpaceDE w:val="0"/>
              <w:autoSpaceDN w:val="0"/>
              <w:adjustRightInd w:val="0"/>
              <w:jc w:val="both"/>
              <w:rPr>
                <w:rFonts w:cstheme="minorHAnsi"/>
              </w:rPr>
            </w:pPr>
            <w:r>
              <w:rPr>
                <w:rFonts w:cstheme="minorHAnsi"/>
              </w:rPr>
              <w:t>18.181,8</w:t>
            </w:r>
          </w:p>
        </w:tc>
      </w:tr>
      <w:tr w:rsidR="00ED5577" w:rsidRPr="00EF4452" w14:paraId="79BB6E51" w14:textId="77777777" w:rsidTr="0092318E">
        <w:tc>
          <w:tcPr>
            <w:tcW w:w="2009" w:type="dxa"/>
          </w:tcPr>
          <w:p w14:paraId="54A565A6" w14:textId="23E1405F" w:rsidR="00ED5577" w:rsidRPr="00816216" w:rsidRDefault="00ED5577" w:rsidP="00ED5577">
            <w:pPr>
              <w:pStyle w:val="Default"/>
              <w:rPr>
                <w:rFonts w:asciiTheme="minorHAnsi" w:hAnsiTheme="minorHAnsi" w:cstheme="minorHAnsi"/>
                <w:sz w:val="22"/>
                <w:szCs w:val="22"/>
              </w:rPr>
            </w:pPr>
            <w:r w:rsidRPr="00816216">
              <w:rPr>
                <w:rFonts w:asciiTheme="minorHAnsi" w:hAnsiTheme="minorHAnsi" w:cstheme="minorHAnsi"/>
                <w:sz w:val="22"/>
                <w:szCs w:val="22"/>
              </w:rPr>
              <w:t>Mise en place d’une plateforme (site Web interactif, pages Facebook, WhatsApp)</w:t>
            </w:r>
          </w:p>
        </w:tc>
        <w:tc>
          <w:tcPr>
            <w:tcW w:w="1856" w:type="dxa"/>
          </w:tcPr>
          <w:p w14:paraId="6839800C" w14:textId="536B7590" w:rsidR="00ED5577" w:rsidRDefault="00ED5577" w:rsidP="00ED5577">
            <w:pPr>
              <w:autoSpaceDE w:val="0"/>
              <w:autoSpaceDN w:val="0"/>
              <w:adjustRightInd w:val="0"/>
              <w:jc w:val="both"/>
              <w:rPr>
                <w:rFonts w:cstheme="minorHAnsi"/>
              </w:rPr>
            </w:pPr>
            <w:r>
              <w:rPr>
                <w:rFonts w:cstheme="minorHAnsi"/>
              </w:rPr>
              <w:t>UGP FSRP</w:t>
            </w:r>
          </w:p>
        </w:tc>
        <w:tc>
          <w:tcPr>
            <w:tcW w:w="2030" w:type="dxa"/>
          </w:tcPr>
          <w:p w14:paraId="00F23809" w14:textId="77777777" w:rsidR="00ED5577" w:rsidRPr="00EF4452" w:rsidRDefault="00ED5577" w:rsidP="00EF4452">
            <w:pPr>
              <w:autoSpaceDE w:val="0"/>
              <w:autoSpaceDN w:val="0"/>
              <w:adjustRightInd w:val="0"/>
              <w:jc w:val="both"/>
              <w:rPr>
                <w:rFonts w:cstheme="minorHAnsi"/>
              </w:rPr>
            </w:pPr>
          </w:p>
        </w:tc>
        <w:tc>
          <w:tcPr>
            <w:tcW w:w="1210" w:type="dxa"/>
          </w:tcPr>
          <w:p w14:paraId="58E7C0C1" w14:textId="77777777" w:rsidR="00ED5577" w:rsidRDefault="00ED5577" w:rsidP="00EF4452">
            <w:pPr>
              <w:autoSpaceDE w:val="0"/>
              <w:autoSpaceDN w:val="0"/>
              <w:adjustRightInd w:val="0"/>
              <w:jc w:val="both"/>
              <w:rPr>
                <w:rFonts w:cstheme="minorHAnsi"/>
              </w:rPr>
            </w:pPr>
            <w:r>
              <w:rPr>
                <w:rFonts w:cstheme="minorHAnsi"/>
              </w:rPr>
              <w:t>5,000,000</w:t>
            </w:r>
          </w:p>
          <w:p w14:paraId="675C656B" w14:textId="4AB804E2" w:rsidR="00ED5577" w:rsidRPr="00EF4452" w:rsidRDefault="00ED5577" w:rsidP="00EF4452">
            <w:pPr>
              <w:autoSpaceDE w:val="0"/>
              <w:autoSpaceDN w:val="0"/>
              <w:adjustRightInd w:val="0"/>
              <w:jc w:val="both"/>
              <w:rPr>
                <w:rFonts w:cstheme="minorHAnsi"/>
              </w:rPr>
            </w:pPr>
          </w:p>
        </w:tc>
        <w:tc>
          <w:tcPr>
            <w:tcW w:w="1957" w:type="dxa"/>
          </w:tcPr>
          <w:p w14:paraId="5EABA3E5" w14:textId="2D3DC635" w:rsidR="00ED5577" w:rsidRPr="00EF4452" w:rsidRDefault="009139DC" w:rsidP="00EF4452">
            <w:pPr>
              <w:autoSpaceDE w:val="0"/>
              <w:autoSpaceDN w:val="0"/>
              <w:adjustRightInd w:val="0"/>
              <w:jc w:val="both"/>
              <w:rPr>
                <w:rFonts w:cstheme="minorHAnsi"/>
              </w:rPr>
            </w:pPr>
            <w:r>
              <w:rPr>
                <w:rFonts w:cstheme="minorHAnsi"/>
              </w:rPr>
              <w:t>9.090,9</w:t>
            </w:r>
          </w:p>
        </w:tc>
      </w:tr>
      <w:tr w:rsidR="009139DC" w:rsidRPr="00EF4452" w14:paraId="0B41EB48" w14:textId="25FD6080" w:rsidTr="0092318E">
        <w:tc>
          <w:tcPr>
            <w:tcW w:w="2009" w:type="dxa"/>
          </w:tcPr>
          <w:p w14:paraId="768BE1F9" w14:textId="7992996B" w:rsidR="00923209" w:rsidRPr="00EF4452" w:rsidRDefault="00923209" w:rsidP="00120F2F">
            <w:pPr>
              <w:autoSpaceDE w:val="0"/>
              <w:autoSpaceDN w:val="0"/>
              <w:adjustRightInd w:val="0"/>
              <w:rPr>
                <w:rFonts w:cstheme="minorHAnsi"/>
              </w:rPr>
            </w:pPr>
            <w:r w:rsidRPr="00EF4452">
              <w:rPr>
                <w:rFonts w:cstheme="minorHAnsi"/>
              </w:rPr>
              <w:t>Renforcement des capacités des membres des MGP</w:t>
            </w:r>
          </w:p>
        </w:tc>
        <w:tc>
          <w:tcPr>
            <w:tcW w:w="1856" w:type="dxa"/>
          </w:tcPr>
          <w:p w14:paraId="1F2F6607" w14:textId="5342DBD0" w:rsidR="00923209" w:rsidRPr="00EF4452" w:rsidRDefault="00923209" w:rsidP="00EF4452">
            <w:pPr>
              <w:autoSpaceDE w:val="0"/>
              <w:autoSpaceDN w:val="0"/>
              <w:adjustRightInd w:val="0"/>
              <w:jc w:val="both"/>
              <w:rPr>
                <w:rFonts w:cstheme="minorHAnsi"/>
              </w:rPr>
            </w:pPr>
            <w:r w:rsidRPr="00EF4452">
              <w:rPr>
                <w:rFonts w:cstheme="minorHAnsi"/>
              </w:rPr>
              <w:t>UGP FSRP CEDEAO</w:t>
            </w:r>
          </w:p>
          <w:p w14:paraId="6F68F5E8" w14:textId="7B315AD7" w:rsidR="00923209" w:rsidRPr="00EF4452" w:rsidRDefault="00923209" w:rsidP="00EF4452">
            <w:pPr>
              <w:autoSpaceDE w:val="0"/>
              <w:autoSpaceDN w:val="0"/>
              <w:adjustRightInd w:val="0"/>
              <w:jc w:val="both"/>
              <w:rPr>
                <w:rFonts w:cstheme="minorHAnsi"/>
              </w:rPr>
            </w:pPr>
            <w:r w:rsidRPr="00EF4452">
              <w:rPr>
                <w:rFonts w:cstheme="minorHAnsi"/>
              </w:rPr>
              <w:t>(Recrutement d’un consultant)</w:t>
            </w:r>
          </w:p>
        </w:tc>
        <w:tc>
          <w:tcPr>
            <w:tcW w:w="2030" w:type="dxa"/>
          </w:tcPr>
          <w:p w14:paraId="28AEA737" w14:textId="2A51D10A" w:rsidR="00923209" w:rsidRPr="00EF4452" w:rsidRDefault="00923209" w:rsidP="00EF4452">
            <w:pPr>
              <w:autoSpaceDE w:val="0"/>
              <w:autoSpaceDN w:val="0"/>
              <w:adjustRightInd w:val="0"/>
              <w:jc w:val="both"/>
              <w:rPr>
                <w:rFonts w:cstheme="minorHAnsi"/>
              </w:rPr>
            </w:pPr>
            <w:r w:rsidRPr="00EF4452">
              <w:rPr>
                <w:rFonts w:cstheme="minorHAnsi"/>
              </w:rPr>
              <w:t>Juste après la mise en place des commissions</w:t>
            </w:r>
          </w:p>
        </w:tc>
        <w:tc>
          <w:tcPr>
            <w:tcW w:w="1210" w:type="dxa"/>
          </w:tcPr>
          <w:p w14:paraId="4F51AC0A" w14:textId="082D9CAB" w:rsidR="00923209" w:rsidRPr="00EF4452" w:rsidRDefault="00923209" w:rsidP="00EF4452">
            <w:pPr>
              <w:autoSpaceDE w:val="0"/>
              <w:autoSpaceDN w:val="0"/>
              <w:adjustRightInd w:val="0"/>
              <w:jc w:val="both"/>
              <w:rPr>
                <w:rFonts w:cstheme="minorHAnsi"/>
              </w:rPr>
            </w:pPr>
            <w:r w:rsidRPr="00EF4452">
              <w:rPr>
                <w:rFonts w:cstheme="minorHAnsi"/>
              </w:rPr>
              <w:t xml:space="preserve">5 000 000 </w:t>
            </w:r>
          </w:p>
        </w:tc>
        <w:tc>
          <w:tcPr>
            <w:tcW w:w="1957" w:type="dxa"/>
          </w:tcPr>
          <w:p w14:paraId="046BD982" w14:textId="214B6F5C" w:rsidR="00923209" w:rsidRPr="00EF4452" w:rsidRDefault="009139DC" w:rsidP="00EF4452">
            <w:pPr>
              <w:autoSpaceDE w:val="0"/>
              <w:autoSpaceDN w:val="0"/>
              <w:adjustRightInd w:val="0"/>
              <w:jc w:val="both"/>
              <w:rPr>
                <w:rFonts w:cstheme="minorHAnsi"/>
              </w:rPr>
            </w:pPr>
            <w:r>
              <w:rPr>
                <w:rFonts w:cstheme="minorHAnsi"/>
              </w:rPr>
              <w:t>9.090,9</w:t>
            </w:r>
          </w:p>
        </w:tc>
      </w:tr>
      <w:tr w:rsidR="009139DC" w:rsidRPr="00EF4452" w14:paraId="3F8F7FCC" w14:textId="3883FCE2" w:rsidTr="0092318E">
        <w:tc>
          <w:tcPr>
            <w:tcW w:w="2009" w:type="dxa"/>
          </w:tcPr>
          <w:p w14:paraId="7AEBCEFE" w14:textId="57B36E47" w:rsidR="00923209" w:rsidRPr="00EF4452" w:rsidRDefault="00923209" w:rsidP="00120F2F">
            <w:pPr>
              <w:autoSpaceDE w:val="0"/>
              <w:autoSpaceDN w:val="0"/>
              <w:adjustRightInd w:val="0"/>
              <w:rPr>
                <w:rFonts w:cstheme="minorHAnsi"/>
              </w:rPr>
            </w:pPr>
            <w:r w:rsidRPr="00EF4452">
              <w:rPr>
                <w:rFonts w:cstheme="minorHAnsi"/>
              </w:rPr>
              <w:t>Frais de fonctionnement du MGP</w:t>
            </w:r>
          </w:p>
        </w:tc>
        <w:tc>
          <w:tcPr>
            <w:tcW w:w="1856" w:type="dxa"/>
          </w:tcPr>
          <w:p w14:paraId="4370DC10" w14:textId="0A62B924" w:rsidR="00923209" w:rsidRPr="00EF4452" w:rsidRDefault="00923209" w:rsidP="00EF4452">
            <w:pPr>
              <w:autoSpaceDE w:val="0"/>
              <w:autoSpaceDN w:val="0"/>
              <w:adjustRightInd w:val="0"/>
              <w:jc w:val="both"/>
              <w:rPr>
                <w:rFonts w:cstheme="minorHAnsi"/>
              </w:rPr>
            </w:pPr>
            <w:r w:rsidRPr="00EF4452">
              <w:rPr>
                <w:rFonts w:cstheme="minorHAnsi"/>
              </w:rPr>
              <w:t>UGP FSRP CEDEAO</w:t>
            </w:r>
          </w:p>
        </w:tc>
        <w:tc>
          <w:tcPr>
            <w:tcW w:w="2030" w:type="dxa"/>
          </w:tcPr>
          <w:p w14:paraId="5BB719F8" w14:textId="614C8D56" w:rsidR="00923209" w:rsidRPr="00EF4452" w:rsidRDefault="00923209" w:rsidP="00EF4452">
            <w:pPr>
              <w:autoSpaceDE w:val="0"/>
              <w:autoSpaceDN w:val="0"/>
              <w:adjustRightInd w:val="0"/>
              <w:jc w:val="both"/>
              <w:rPr>
                <w:rFonts w:cstheme="minorHAnsi"/>
              </w:rPr>
            </w:pPr>
            <w:r w:rsidRPr="00EF4452">
              <w:rPr>
                <w:rFonts w:cstheme="minorHAnsi"/>
              </w:rPr>
              <w:t>Après la formation des membres</w:t>
            </w:r>
          </w:p>
        </w:tc>
        <w:tc>
          <w:tcPr>
            <w:tcW w:w="1210" w:type="dxa"/>
          </w:tcPr>
          <w:p w14:paraId="1A6C15DD" w14:textId="58E000A5" w:rsidR="00923209" w:rsidRPr="00EF4452" w:rsidRDefault="00923209" w:rsidP="00EF4452">
            <w:pPr>
              <w:autoSpaceDE w:val="0"/>
              <w:autoSpaceDN w:val="0"/>
              <w:adjustRightInd w:val="0"/>
              <w:jc w:val="both"/>
              <w:rPr>
                <w:rFonts w:cstheme="minorHAnsi"/>
              </w:rPr>
            </w:pPr>
            <w:r w:rsidRPr="00EF4452">
              <w:rPr>
                <w:rFonts w:cstheme="minorHAnsi"/>
              </w:rPr>
              <w:t xml:space="preserve">2 500 000 </w:t>
            </w:r>
          </w:p>
        </w:tc>
        <w:tc>
          <w:tcPr>
            <w:tcW w:w="1957" w:type="dxa"/>
          </w:tcPr>
          <w:p w14:paraId="3A894DD5" w14:textId="7B00D5D5" w:rsidR="00923209" w:rsidRPr="00EF4452" w:rsidRDefault="009139DC" w:rsidP="00EF4452">
            <w:pPr>
              <w:autoSpaceDE w:val="0"/>
              <w:autoSpaceDN w:val="0"/>
              <w:adjustRightInd w:val="0"/>
              <w:jc w:val="both"/>
              <w:rPr>
                <w:rFonts w:cstheme="minorHAnsi"/>
              </w:rPr>
            </w:pPr>
            <w:r>
              <w:rPr>
                <w:rFonts w:cstheme="minorHAnsi"/>
              </w:rPr>
              <w:t>4.545,5</w:t>
            </w:r>
          </w:p>
        </w:tc>
      </w:tr>
      <w:tr w:rsidR="009139DC" w:rsidRPr="00EF4452" w14:paraId="2967E0EB" w14:textId="407BB527" w:rsidTr="0092318E">
        <w:tc>
          <w:tcPr>
            <w:tcW w:w="2009" w:type="dxa"/>
          </w:tcPr>
          <w:p w14:paraId="34C24B25" w14:textId="2DBC366B" w:rsidR="00923209" w:rsidRPr="00EF4452" w:rsidRDefault="00923209" w:rsidP="00EF4452">
            <w:pPr>
              <w:autoSpaceDE w:val="0"/>
              <w:autoSpaceDN w:val="0"/>
              <w:adjustRightInd w:val="0"/>
              <w:jc w:val="both"/>
              <w:rPr>
                <w:rFonts w:cstheme="minorHAnsi"/>
              </w:rPr>
            </w:pPr>
            <w:r w:rsidRPr="00EF4452">
              <w:rPr>
                <w:rFonts w:cstheme="minorHAnsi"/>
              </w:rPr>
              <w:t>Suivi évaluation</w:t>
            </w:r>
          </w:p>
        </w:tc>
        <w:tc>
          <w:tcPr>
            <w:tcW w:w="1856" w:type="dxa"/>
          </w:tcPr>
          <w:p w14:paraId="1CC9985F" w14:textId="4789F618" w:rsidR="00923209" w:rsidRPr="00EF4452" w:rsidRDefault="00923209" w:rsidP="00EF4452">
            <w:pPr>
              <w:autoSpaceDE w:val="0"/>
              <w:autoSpaceDN w:val="0"/>
              <w:adjustRightInd w:val="0"/>
              <w:jc w:val="both"/>
              <w:rPr>
                <w:rFonts w:cstheme="minorHAnsi"/>
              </w:rPr>
            </w:pPr>
            <w:proofErr w:type="gramStart"/>
            <w:r w:rsidRPr="00EF4452">
              <w:rPr>
                <w:rFonts w:cstheme="minorHAnsi"/>
              </w:rPr>
              <w:t>UGP  du</w:t>
            </w:r>
            <w:proofErr w:type="gramEnd"/>
            <w:r w:rsidRPr="00EF4452">
              <w:rPr>
                <w:rFonts w:cstheme="minorHAnsi"/>
              </w:rPr>
              <w:t xml:space="preserve"> FSRP CEDEAO</w:t>
            </w:r>
          </w:p>
        </w:tc>
        <w:tc>
          <w:tcPr>
            <w:tcW w:w="2030" w:type="dxa"/>
          </w:tcPr>
          <w:p w14:paraId="7CE72463" w14:textId="360A8DA4" w:rsidR="00923209" w:rsidRPr="00EF4452" w:rsidRDefault="00923209" w:rsidP="00EF4452">
            <w:pPr>
              <w:autoSpaceDE w:val="0"/>
              <w:autoSpaceDN w:val="0"/>
              <w:adjustRightInd w:val="0"/>
              <w:jc w:val="both"/>
              <w:rPr>
                <w:rFonts w:cstheme="minorHAnsi"/>
              </w:rPr>
            </w:pPr>
            <w:r w:rsidRPr="00EF4452">
              <w:rPr>
                <w:rFonts w:cstheme="minorHAnsi"/>
              </w:rPr>
              <w:t>Tous les ans (calé sur le reporting global du projet</w:t>
            </w:r>
          </w:p>
        </w:tc>
        <w:tc>
          <w:tcPr>
            <w:tcW w:w="1210" w:type="dxa"/>
          </w:tcPr>
          <w:p w14:paraId="4A6BECCA" w14:textId="523CF2D6" w:rsidR="00923209" w:rsidRPr="00EF4452" w:rsidRDefault="00923209" w:rsidP="00EF4452">
            <w:pPr>
              <w:autoSpaceDE w:val="0"/>
              <w:autoSpaceDN w:val="0"/>
              <w:adjustRightInd w:val="0"/>
              <w:jc w:val="both"/>
              <w:rPr>
                <w:rFonts w:cstheme="minorHAnsi"/>
              </w:rPr>
            </w:pPr>
            <w:r w:rsidRPr="00EF4452">
              <w:rPr>
                <w:rFonts w:cstheme="minorHAnsi"/>
              </w:rPr>
              <w:t>Inclus dans le budget du projet</w:t>
            </w:r>
          </w:p>
        </w:tc>
        <w:tc>
          <w:tcPr>
            <w:tcW w:w="1957" w:type="dxa"/>
          </w:tcPr>
          <w:p w14:paraId="64E16BA9" w14:textId="77777777" w:rsidR="00923209" w:rsidRPr="00EF4452" w:rsidRDefault="00923209" w:rsidP="00EF4452">
            <w:pPr>
              <w:autoSpaceDE w:val="0"/>
              <w:autoSpaceDN w:val="0"/>
              <w:adjustRightInd w:val="0"/>
              <w:jc w:val="both"/>
              <w:rPr>
                <w:rFonts w:cstheme="minorHAnsi"/>
              </w:rPr>
            </w:pPr>
          </w:p>
        </w:tc>
      </w:tr>
      <w:tr w:rsidR="00DD3A26" w:rsidRPr="00EF4452" w14:paraId="4E3D5ED0" w14:textId="77777777" w:rsidTr="0092318E">
        <w:tc>
          <w:tcPr>
            <w:tcW w:w="2009" w:type="dxa"/>
          </w:tcPr>
          <w:p w14:paraId="1BA1D224" w14:textId="35C0C31D" w:rsidR="00DD3A26" w:rsidRPr="00EF4452" w:rsidRDefault="00DD3A26" w:rsidP="00EF4452">
            <w:pPr>
              <w:autoSpaceDE w:val="0"/>
              <w:autoSpaceDN w:val="0"/>
              <w:adjustRightInd w:val="0"/>
              <w:jc w:val="both"/>
              <w:rPr>
                <w:rFonts w:cstheme="minorHAnsi"/>
              </w:rPr>
            </w:pPr>
            <w:r w:rsidRPr="00816216">
              <w:rPr>
                <w:rFonts w:cstheme="minorHAnsi"/>
              </w:rPr>
              <w:t>Evaluation externe de la performance du PMPP</w:t>
            </w:r>
          </w:p>
        </w:tc>
        <w:tc>
          <w:tcPr>
            <w:tcW w:w="1856" w:type="dxa"/>
          </w:tcPr>
          <w:p w14:paraId="2A0780E7" w14:textId="519260C5" w:rsidR="00DD3A26" w:rsidRPr="00EF4452" w:rsidRDefault="00DD3A26" w:rsidP="00EF4452">
            <w:pPr>
              <w:autoSpaceDE w:val="0"/>
              <w:autoSpaceDN w:val="0"/>
              <w:adjustRightInd w:val="0"/>
              <w:jc w:val="both"/>
              <w:rPr>
                <w:rFonts w:cstheme="minorHAnsi"/>
              </w:rPr>
            </w:pPr>
          </w:p>
        </w:tc>
        <w:tc>
          <w:tcPr>
            <w:tcW w:w="2030" w:type="dxa"/>
          </w:tcPr>
          <w:p w14:paraId="7CE8DEE1" w14:textId="77777777" w:rsidR="00DD3A26" w:rsidRPr="00EF4452" w:rsidRDefault="00DD3A26" w:rsidP="00EF4452">
            <w:pPr>
              <w:autoSpaceDE w:val="0"/>
              <w:autoSpaceDN w:val="0"/>
              <w:adjustRightInd w:val="0"/>
              <w:jc w:val="both"/>
              <w:rPr>
                <w:rFonts w:cstheme="minorHAnsi"/>
              </w:rPr>
            </w:pPr>
          </w:p>
        </w:tc>
        <w:tc>
          <w:tcPr>
            <w:tcW w:w="1210" w:type="dxa"/>
          </w:tcPr>
          <w:p w14:paraId="0CBB4A17" w14:textId="5413301C" w:rsidR="00DD3A26" w:rsidRPr="00EF4452" w:rsidRDefault="009139DC" w:rsidP="00EF4452">
            <w:pPr>
              <w:autoSpaceDE w:val="0"/>
              <w:autoSpaceDN w:val="0"/>
              <w:adjustRightInd w:val="0"/>
              <w:jc w:val="both"/>
              <w:rPr>
                <w:rFonts w:cstheme="minorHAnsi"/>
              </w:rPr>
            </w:pPr>
            <w:r>
              <w:rPr>
                <w:rFonts w:cstheme="minorHAnsi"/>
              </w:rPr>
              <w:t xml:space="preserve">2 500 </w:t>
            </w:r>
            <w:r w:rsidR="006F5F52">
              <w:rPr>
                <w:rFonts w:cstheme="minorHAnsi"/>
              </w:rPr>
              <w:t>000</w:t>
            </w:r>
          </w:p>
        </w:tc>
        <w:tc>
          <w:tcPr>
            <w:tcW w:w="1957" w:type="dxa"/>
          </w:tcPr>
          <w:p w14:paraId="0815FAA6" w14:textId="7566F20F" w:rsidR="00DD3A26" w:rsidRPr="00EF4452" w:rsidRDefault="009139DC" w:rsidP="00EF4452">
            <w:pPr>
              <w:autoSpaceDE w:val="0"/>
              <w:autoSpaceDN w:val="0"/>
              <w:adjustRightInd w:val="0"/>
              <w:jc w:val="both"/>
              <w:rPr>
                <w:rFonts w:cstheme="minorHAnsi"/>
              </w:rPr>
            </w:pPr>
            <w:r>
              <w:rPr>
                <w:rFonts w:cstheme="minorHAnsi"/>
              </w:rPr>
              <w:t>4.545,5</w:t>
            </w:r>
          </w:p>
        </w:tc>
      </w:tr>
      <w:tr w:rsidR="009139DC" w:rsidRPr="00EF4452" w14:paraId="78A210A0" w14:textId="36EC3213" w:rsidTr="0092318E">
        <w:tc>
          <w:tcPr>
            <w:tcW w:w="2009" w:type="dxa"/>
            <w:shd w:val="clear" w:color="auto" w:fill="BDD6EE" w:themeFill="accent1" w:themeFillTint="66"/>
          </w:tcPr>
          <w:p w14:paraId="67C9F338" w14:textId="7D736D8C" w:rsidR="00923209" w:rsidRPr="00EF4452" w:rsidRDefault="00923209" w:rsidP="00EF4452">
            <w:pPr>
              <w:autoSpaceDE w:val="0"/>
              <w:autoSpaceDN w:val="0"/>
              <w:adjustRightInd w:val="0"/>
              <w:jc w:val="both"/>
              <w:rPr>
                <w:rFonts w:cstheme="minorHAnsi"/>
                <w:b/>
                <w:bCs/>
              </w:rPr>
            </w:pPr>
            <w:r w:rsidRPr="00EF4452">
              <w:rPr>
                <w:rFonts w:cstheme="minorHAnsi"/>
                <w:b/>
                <w:bCs/>
              </w:rPr>
              <w:t>TOTAL</w:t>
            </w:r>
          </w:p>
        </w:tc>
        <w:tc>
          <w:tcPr>
            <w:tcW w:w="1856" w:type="dxa"/>
            <w:shd w:val="clear" w:color="auto" w:fill="BDD6EE" w:themeFill="accent1" w:themeFillTint="66"/>
          </w:tcPr>
          <w:p w14:paraId="4984936C" w14:textId="77777777" w:rsidR="00923209" w:rsidRPr="00EF4452" w:rsidRDefault="00923209" w:rsidP="00EF4452">
            <w:pPr>
              <w:autoSpaceDE w:val="0"/>
              <w:autoSpaceDN w:val="0"/>
              <w:adjustRightInd w:val="0"/>
              <w:jc w:val="both"/>
              <w:rPr>
                <w:rFonts w:cstheme="minorHAnsi"/>
                <w:b/>
                <w:bCs/>
              </w:rPr>
            </w:pPr>
          </w:p>
        </w:tc>
        <w:tc>
          <w:tcPr>
            <w:tcW w:w="2030" w:type="dxa"/>
            <w:shd w:val="clear" w:color="auto" w:fill="BDD6EE" w:themeFill="accent1" w:themeFillTint="66"/>
          </w:tcPr>
          <w:p w14:paraId="7E186C2C" w14:textId="77777777" w:rsidR="00923209" w:rsidRPr="00EF4452" w:rsidRDefault="00923209" w:rsidP="00EF4452">
            <w:pPr>
              <w:autoSpaceDE w:val="0"/>
              <w:autoSpaceDN w:val="0"/>
              <w:adjustRightInd w:val="0"/>
              <w:jc w:val="both"/>
              <w:rPr>
                <w:rFonts w:cstheme="minorHAnsi"/>
                <w:b/>
                <w:bCs/>
              </w:rPr>
            </w:pPr>
          </w:p>
        </w:tc>
        <w:tc>
          <w:tcPr>
            <w:tcW w:w="1210" w:type="dxa"/>
            <w:shd w:val="clear" w:color="auto" w:fill="BDD6EE" w:themeFill="accent1" w:themeFillTint="66"/>
          </w:tcPr>
          <w:p w14:paraId="7C31A599" w14:textId="2485A072" w:rsidR="009139DC" w:rsidRDefault="009139DC" w:rsidP="009139DC">
            <w:pPr>
              <w:autoSpaceDE w:val="0"/>
              <w:autoSpaceDN w:val="0"/>
              <w:adjustRightInd w:val="0"/>
              <w:jc w:val="both"/>
              <w:rPr>
                <w:rFonts w:cstheme="minorHAnsi"/>
                <w:b/>
                <w:bCs/>
              </w:rPr>
            </w:pPr>
            <w:r>
              <w:rPr>
                <w:rFonts w:cstheme="minorHAnsi"/>
                <w:b/>
                <w:bCs/>
              </w:rPr>
              <w:t>26 000 000</w:t>
            </w:r>
          </w:p>
          <w:p w14:paraId="09FAE14E" w14:textId="3568FB79" w:rsidR="00923209" w:rsidRPr="00EF4452" w:rsidRDefault="00923209" w:rsidP="009139DC">
            <w:pPr>
              <w:autoSpaceDE w:val="0"/>
              <w:autoSpaceDN w:val="0"/>
              <w:adjustRightInd w:val="0"/>
              <w:jc w:val="both"/>
              <w:rPr>
                <w:rFonts w:cstheme="minorHAnsi"/>
                <w:b/>
                <w:bCs/>
              </w:rPr>
            </w:pPr>
            <w:r w:rsidRPr="00EF4452">
              <w:rPr>
                <w:rFonts w:cstheme="minorHAnsi"/>
                <w:b/>
                <w:bCs/>
              </w:rPr>
              <w:t xml:space="preserve"> F</w:t>
            </w:r>
          </w:p>
        </w:tc>
        <w:tc>
          <w:tcPr>
            <w:tcW w:w="1957" w:type="dxa"/>
            <w:shd w:val="clear" w:color="auto" w:fill="BDD6EE" w:themeFill="accent1" w:themeFillTint="66"/>
          </w:tcPr>
          <w:p w14:paraId="1E49CA29" w14:textId="0F6EB58A" w:rsidR="00923209" w:rsidRPr="00EF4452" w:rsidRDefault="009139DC" w:rsidP="009139DC">
            <w:pPr>
              <w:autoSpaceDE w:val="0"/>
              <w:autoSpaceDN w:val="0"/>
              <w:adjustRightInd w:val="0"/>
              <w:jc w:val="both"/>
              <w:rPr>
                <w:rFonts w:cstheme="minorHAnsi"/>
                <w:b/>
                <w:bCs/>
              </w:rPr>
            </w:pPr>
            <w:r>
              <w:rPr>
                <w:rFonts w:cstheme="minorHAnsi"/>
                <w:b/>
                <w:bCs/>
              </w:rPr>
              <w:t>47,272.80</w:t>
            </w:r>
          </w:p>
        </w:tc>
      </w:tr>
    </w:tbl>
    <w:p w14:paraId="7A25384A" w14:textId="77777777" w:rsidR="009B194C" w:rsidRPr="00EF4452" w:rsidRDefault="009B194C" w:rsidP="00EF4452">
      <w:pPr>
        <w:autoSpaceDE w:val="0"/>
        <w:autoSpaceDN w:val="0"/>
        <w:adjustRightInd w:val="0"/>
        <w:spacing w:after="0" w:line="240" w:lineRule="auto"/>
        <w:jc w:val="both"/>
        <w:rPr>
          <w:rFonts w:cstheme="minorHAnsi"/>
        </w:rPr>
      </w:pPr>
    </w:p>
    <w:p w14:paraId="0DA51794" w14:textId="77777777" w:rsidR="00DA3453" w:rsidRDefault="00DA3453" w:rsidP="00EF4452">
      <w:pPr>
        <w:autoSpaceDE w:val="0"/>
        <w:autoSpaceDN w:val="0"/>
        <w:adjustRightInd w:val="0"/>
        <w:spacing w:after="0" w:line="240" w:lineRule="auto"/>
        <w:jc w:val="both"/>
        <w:rPr>
          <w:rFonts w:cstheme="minorHAnsi"/>
          <w:b/>
        </w:rPr>
      </w:pPr>
      <w:r w:rsidRPr="00DA3453">
        <w:rPr>
          <w:rFonts w:cstheme="minorHAnsi"/>
          <w:b/>
        </w:rPr>
        <w:t xml:space="preserve">Taux de change de 550FCFA à 1 USD </w:t>
      </w:r>
    </w:p>
    <w:p w14:paraId="49A777D5" w14:textId="77777777" w:rsidR="00DA3453" w:rsidRDefault="00DA3453" w:rsidP="00EF4452">
      <w:pPr>
        <w:autoSpaceDE w:val="0"/>
        <w:autoSpaceDN w:val="0"/>
        <w:adjustRightInd w:val="0"/>
        <w:spacing w:after="0" w:line="240" w:lineRule="auto"/>
        <w:jc w:val="both"/>
        <w:rPr>
          <w:rFonts w:cstheme="minorHAnsi"/>
          <w:b/>
        </w:rPr>
      </w:pPr>
    </w:p>
    <w:p w14:paraId="2F56E1CB" w14:textId="77777777" w:rsidR="00DA3453" w:rsidRDefault="00DA3453" w:rsidP="00EF4452">
      <w:pPr>
        <w:autoSpaceDE w:val="0"/>
        <w:autoSpaceDN w:val="0"/>
        <w:adjustRightInd w:val="0"/>
        <w:spacing w:after="0" w:line="240" w:lineRule="auto"/>
        <w:jc w:val="both"/>
        <w:rPr>
          <w:rFonts w:cstheme="minorHAnsi"/>
          <w:b/>
        </w:rPr>
      </w:pPr>
    </w:p>
    <w:p w14:paraId="5A965CFF" w14:textId="77777777" w:rsidR="00DA3453" w:rsidRDefault="00DA3453" w:rsidP="00EF4452">
      <w:pPr>
        <w:autoSpaceDE w:val="0"/>
        <w:autoSpaceDN w:val="0"/>
        <w:adjustRightInd w:val="0"/>
        <w:spacing w:after="0" w:line="240" w:lineRule="auto"/>
        <w:jc w:val="both"/>
        <w:rPr>
          <w:rFonts w:cstheme="minorHAnsi"/>
          <w:b/>
        </w:rPr>
      </w:pPr>
      <w:r>
        <w:rPr>
          <w:rFonts w:cstheme="minorHAnsi"/>
          <w:b/>
        </w:rPr>
        <w:t>Conclusion</w:t>
      </w:r>
    </w:p>
    <w:p w14:paraId="4605E2D9" w14:textId="4698568E" w:rsidR="00DA3453" w:rsidRPr="00B0178A" w:rsidRDefault="006F5F52" w:rsidP="00DA3453">
      <w:pPr>
        <w:spacing w:after="0" w:line="240" w:lineRule="auto"/>
        <w:jc w:val="both"/>
        <w:rPr>
          <w:rFonts w:eastAsia="Calibri" w:cstheme="minorHAnsi"/>
          <w:szCs w:val="24"/>
        </w:rPr>
      </w:pPr>
      <w:r>
        <w:rPr>
          <w:rFonts w:eastAsia="Calibri" w:cstheme="minorHAnsi"/>
          <w:szCs w:val="24"/>
        </w:rPr>
        <w:t>Ce</w:t>
      </w:r>
      <w:r w:rsidR="00DA3453" w:rsidRPr="00B0178A">
        <w:rPr>
          <w:rFonts w:eastAsia="Calibri" w:cstheme="minorHAnsi"/>
          <w:szCs w:val="24"/>
        </w:rPr>
        <w:t xml:space="preserve"> Plan de mobilisation des parties prenantes du </w:t>
      </w:r>
      <w:r w:rsidR="00DA3453">
        <w:rPr>
          <w:rFonts w:eastAsia="Calibri" w:cstheme="minorHAnsi"/>
          <w:szCs w:val="24"/>
        </w:rPr>
        <w:t>FSRP</w:t>
      </w:r>
      <w:r w:rsidR="00DA3453" w:rsidRPr="00B0178A">
        <w:rPr>
          <w:rFonts w:eastAsia="Calibri" w:cstheme="minorHAnsi"/>
          <w:szCs w:val="24"/>
        </w:rPr>
        <w:t xml:space="preserve"> donne les principes, le processus de consultation et de participation des parties prenantes à travers leurs identification et analyse, la planification de la stratégie de consultation et de participation, la stratégie de diffusion de l’information</w:t>
      </w:r>
      <w:r w:rsidR="00DA3453">
        <w:rPr>
          <w:rFonts w:eastAsia="Calibri" w:cstheme="minorHAnsi"/>
          <w:szCs w:val="24"/>
        </w:rPr>
        <w:t>,</w:t>
      </w:r>
      <w:r w:rsidR="00DA3453" w:rsidRPr="00B0178A">
        <w:rPr>
          <w:rFonts w:eastAsia="Calibri" w:cstheme="minorHAnsi"/>
          <w:szCs w:val="24"/>
        </w:rPr>
        <w:t xml:space="preserve"> l’exécution de la consultation et la participation des parties prenantes, la gestion des plaintes et la stratégie de feedback et de retour de l’information aux parties prenantes.</w:t>
      </w:r>
      <w:r w:rsidR="00DA3453">
        <w:rPr>
          <w:rFonts w:eastAsia="Calibri" w:cstheme="minorHAnsi"/>
          <w:szCs w:val="24"/>
        </w:rPr>
        <w:t xml:space="preserve"> Le plan a </w:t>
      </w:r>
      <w:r>
        <w:rPr>
          <w:rFonts w:eastAsia="Calibri" w:cstheme="minorHAnsi"/>
          <w:szCs w:val="24"/>
        </w:rPr>
        <w:t xml:space="preserve">accordé une </w:t>
      </w:r>
      <w:r w:rsidR="00DA3453">
        <w:rPr>
          <w:rFonts w:eastAsia="Calibri" w:cstheme="minorHAnsi"/>
          <w:szCs w:val="24"/>
        </w:rPr>
        <w:t xml:space="preserve">attention </w:t>
      </w:r>
      <w:r>
        <w:rPr>
          <w:rFonts w:eastAsia="Calibri" w:cstheme="minorHAnsi"/>
          <w:szCs w:val="24"/>
        </w:rPr>
        <w:t>particulière</w:t>
      </w:r>
      <w:r w:rsidR="00DA3453">
        <w:rPr>
          <w:rFonts w:eastAsia="Calibri" w:cstheme="minorHAnsi"/>
          <w:szCs w:val="24"/>
        </w:rPr>
        <w:t xml:space="preserve"> aux </w:t>
      </w:r>
      <w:r w:rsidRPr="00B0178A">
        <w:rPr>
          <w:rFonts w:cstheme="minorHAnsi"/>
        </w:rPr>
        <w:t xml:space="preserve">groupes et individus vulnérables qui peuvent être </w:t>
      </w:r>
      <w:r>
        <w:rPr>
          <w:rFonts w:cstheme="minorHAnsi"/>
        </w:rPr>
        <w:t>touch</w:t>
      </w:r>
      <w:r w:rsidRPr="00B0178A">
        <w:rPr>
          <w:rFonts w:cstheme="minorHAnsi"/>
        </w:rPr>
        <w:t>és par les activités du projet</w:t>
      </w:r>
      <w:r>
        <w:rPr>
          <w:rFonts w:cstheme="minorHAnsi"/>
        </w:rPr>
        <w:t>.</w:t>
      </w:r>
      <w:r w:rsidRPr="00B0178A">
        <w:rPr>
          <w:rFonts w:cstheme="minorHAnsi"/>
        </w:rPr>
        <w:br w:type="page"/>
      </w:r>
    </w:p>
    <w:p w14:paraId="6ADC8329" w14:textId="77777777" w:rsidR="00DA3453" w:rsidRPr="00B0178A" w:rsidRDefault="00DA3453" w:rsidP="00DA3453">
      <w:pPr>
        <w:spacing w:after="0" w:line="240" w:lineRule="auto"/>
        <w:jc w:val="both"/>
        <w:rPr>
          <w:rFonts w:eastAsia="Calibri" w:cstheme="minorHAnsi"/>
          <w:szCs w:val="24"/>
        </w:rPr>
      </w:pPr>
    </w:p>
    <w:p w14:paraId="28A09E0D" w14:textId="77777777" w:rsidR="00DA3453" w:rsidRPr="00B0178A" w:rsidRDefault="00DA3453" w:rsidP="00DA3453">
      <w:pPr>
        <w:tabs>
          <w:tab w:val="left" w:pos="2410"/>
        </w:tabs>
        <w:spacing w:after="0" w:line="240" w:lineRule="auto"/>
        <w:jc w:val="both"/>
      </w:pPr>
      <w:r w:rsidRPr="00B0178A">
        <w:rPr>
          <w:rFonts w:eastAsia="Calibri" w:cstheme="minorHAnsi"/>
          <w:szCs w:val="24"/>
        </w:rPr>
        <w:t>Il s’agit d’un document opérationnel et flexible qui va évoluer au fur et à mesure de la préparation et la mise en œuvre de Programme, afin de prendre en compte les besoins de mobilisation et de participation des parties prenantes dont les actions vont apporter une plus-value à l’atteinte des objectifs du Projet.</w:t>
      </w:r>
    </w:p>
    <w:p w14:paraId="66A3786E" w14:textId="0BEE9352" w:rsidR="00755F33" w:rsidRPr="00EF4452" w:rsidRDefault="00755F33" w:rsidP="00EF4452">
      <w:pPr>
        <w:autoSpaceDE w:val="0"/>
        <w:autoSpaceDN w:val="0"/>
        <w:adjustRightInd w:val="0"/>
        <w:spacing w:after="0" w:line="240" w:lineRule="auto"/>
        <w:jc w:val="both"/>
        <w:rPr>
          <w:rFonts w:cstheme="minorHAnsi"/>
        </w:rPr>
      </w:pPr>
      <w:r w:rsidRPr="00EF4452">
        <w:rPr>
          <w:rFonts w:cstheme="minorHAnsi"/>
          <w:b/>
        </w:rPr>
        <w:br w:type="page"/>
      </w:r>
    </w:p>
    <w:p w14:paraId="5EBE0B23" w14:textId="2EA37C2B" w:rsidR="009B5D0F" w:rsidRPr="00120F2F" w:rsidRDefault="00755F33" w:rsidP="00EF4452">
      <w:pPr>
        <w:pStyle w:val="Heading1"/>
        <w:numPr>
          <w:ilvl w:val="0"/>
          <w:numId w:val="0"/>
        </w:numPr>
        <w:spacing w:line="240" w:lineRule="auto"/>
        <w:ind w:left="432"/>
        <w:rPr>
          <w:rFonts w:asciiTheme="minorHAnsi" w:hAnsiTheme="minorHAnsi" w:cstheme="minorHAnsi"/>
          <w:b/>
          <w:bCs/>
          <w:sz w:val="28"/>
          <w:szCs w:val="28"/>
        </w:rPr>
      </w:pPr>
      <w:bookmarkStart w:id="75" w:name="_Toc74421996"/>
      <w:r w:rsidRPr="00120F2F">
        <w:rPr>
          <w:rFonts w:asciiTheme="minorHAnsi" w:hAnsiTheme="minorHAnsi" w:cstheme="minorHAnsi"/>
          <w:b/>
          <w:bCs/>
          <w:sz w:val="28"/>
          <w:szCs w:val="28"/>
        </w:rPr>
        <w:lastRenderedPageBreak/>
        <w:t>ANNEXE</w:t>
      </w:r>
      <w:r w:rsidR="004C22EE" w:rsidRPr="00120F2F">
        <w:rPr>
          <w:rFonts w:asciiTheme="minorHAnsi" w:hAnsiTheme="minorHAnsi" w:cstheme="minorHAnsi"/>
          <w:b/>
          <w:bCs/>
          <w:sz w:val="28"/>
          <w:szCs w:val="28"/>
        </w:rPr>
        <w:t>S</w:t>
      </w:r>
      <w:bookmarkEnd w:id="75"/>
    </w:p>
    <w:p w14:paraId="3BBE3334" w14:textId="77777777" w:rsidR="00EA57C4" w:rsidRPr="00EF4452" w:rsidRDefault="00EA57C4" w:rsidP="00EF4452">
      <w:pPr>
        <w:pStyle w:val="Heading1"/>
        <w:numPr>
          <w:ilvl w:val="0"/>
          <w:numId w:val="0"/>
        </w:numPr>
        <w:spacing w:line="240" w:lineRule="auto"/>
        <w:ind w:left="432"/>
        <w:rPr>
          <w:rFonts w:asciiTheme="minorHAnsi" w:hAnsiTheme="minorHAnsi" w:cstheme="minorHAnsi"/>
          <w:sz w:val="22"/>
          <w:szCs w:val="22"/>
        </w:rPr>
      </w:pPr>
      <w:bookmarkStart w:id="76" w:name="_Toc62206254"/>
      <w:bookmarkStart w:id="77" w:name="_Toc74421997"/>
      <w:r w:rsidRPr="00EF4452">
        <w:rPr>
          <w:rFonts w:asciiTheme="minorHAnsi" w:hAnsiTheme="minorHAnsi" w:cstheme="minorHAnsi"/>
          <w:sz w:val="22"/>
          <w:szCs w:val="22"/>
        </w:rPr>
        <w:t>ANNEXE 1 : Modèle de journal de consultation</w:t>
      </w:r>
      <w:bookmarkEnd w:id="76"/>
      <w:bookmarkEnd w:id="77"/>
    </w:p>
    <w:p w14:paraId="0ABF248A" w14:textId="77777777" w:rsidR="00EA57C4" w:rsidRPr="00EF4452" w:rsidRDefault="00EA57C4" w:rsidP="00EF4452">
      <w:pPr>
        <w:spacing w:line="240" w:lineRule="auto"/>
        <w:rPr>
          <w:rFonts w:cstheme="minorHAnsi"/>
          <w:lang w:eastAsia="fr-FR"/>
        </w:rPr>
      </w:pPr>
    </w:p>
    <w:p w14:paraId="61E98305" w14:textId="77777777" w:rsidR="00EA57C4" w:rsidRPr="00EF4452" w:rsidRDefault="00EA57C4" w:rsidP="00EF4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color w:val="212121"/>
          <w:lang w:eastAsia="fr-FR"/>
        </w:rPr>
      </w:pPr>
      <w:r w:rsidRPr="00EF4452">
        <w:rPr>
          <w:rFonts w:eastAsia="Calibri" w:cstheme="minorHAnsi"/>
          <w:color w:val="212121"/>
          <w:lang w:eastAsia="fr-FR"/>
        </w:rPr>
        <w:t xml:space="preserve">Le but du journal d'activité est de recueillir des informations à l’issue des séances de consultation des parties prenantes. Il est important de conserver ce journal afin de pouvoir documenter l’implication des parties prenantes durant toutes les phases du projet. </w:t>
      </w:r>
    </w:p>
    <w:p w14:paraId="56543C31" w14:textId="77777777" w:rsidR="00EA57C4" w:rsidRPr="00EF4452" w:rsidRDefault="00EA57C4" w:rsidP="00EF4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color w:val="212121"/>
          <w:lang w:eastAsia="fr-FR"/>
        </w:rPr>
      </w:pPr>
    </w:p>
    <w:tbl>
      <w:tblPr>
        <w:tblW w:w="97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2"/>
        <w:gridCol w:w="4674"/>
      </w:tblGrid>
      <w:tr w:rsidR="00EA57C4" w:rsidRPr="00EF4452" w14:paraId="4235AE2F" w14:textId="77777777" w:rsidTr="00947547">
        <w:trPr>
          <w:trHeight w:val="113"/>
        </w:trPr>
        <w:tc>
          <w:tcPr>
            <w:tcW w:w="9746" w:type="dxa"/>
            <w:gridSpan w:val="2"/>
          </w:tcPr>
          <w:p w14:paraId="78961AC9" w14:textId="4C3C9F39"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 xml:space="preserve">Membre (s) UGP du FSRP :  </w:t>
            </w:r>
          </w:p>
          <w:p w14:paraId="318E7BF2" w14:textId="77777777" w:rsidR="00EA57C4" w:rsidRPr="00EF4452" w:rsidRDefault="00EA57C4" w:rsidP="00EF4452">
            <w:pPr>
              <w:spacing w:after="0" w:line="240" w:lineRule="auto"/>
              <w:rPr>
                <w:rFonts w:eastAsia="Calibri" w:cstheme="minorHAnsi"/>
                <w:b/>
                <w:lang w:eastAsia="fr-FR"/>
              </w:rPr>
            </w:pPr>
          </w:p>
        </w:tc>
      </w:tr>
      <w:tr w:rsidR="00EA57C4" w:rsidRPr="00EF4452" w14:paraId="53030A05" w14:textId="77777777" w:rsidTr="00947547">
        <w:trPr>
          <w:trHeight w:val="113"/>
        </w:trPr>
        <w:tc>
          <w:tcPr>
            <w:tcW w:w="9746" w:type="dxa"/>
            <w:gridSpan w:val="2"/>
          </w:tcPr>
          <w:p w14:paraId="20680E8D"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b/>
                <w:lang w:eastAsia="fr-FR"/>
              </w:rPr>
              <w:t>Méthode (encercler) :</w:t>
            </w:r>
            <w:r w:rsidRPr="00EF4452">
              <w:rPr>
                <w:rFonts w:eastAsia="Calibri" w:cstheme="minorHAnsi"/>
                <w:lang w:eastAsia="fr-FR"/>
              </w:rPr>
              <w:tab/>
            </w:r>
            <w:r w:rsidRPr="00EF4452">
              <w:rPr>
                <w:rFonts w:eastAsia="Calibri" w:cstheme="minorHAnsi"/>
                <w:lang w:eastAsia="fr-FR"/>
              </w:rPr>
              <w:tab/>
            </w:r>
            <w:proofErr w:type="gramStart"/>
            <w:r w:rsidRPr="00EF4452">
              <w:rPr>
                <w:rFonts w:eastAsia="Calibri" w:cstheme="minorHAnsi"/>
                <w:lang w:eastAsia="fr-FR"/>
              </w:rPr>
              <w:t>E-mail</w:t>
            </w:r>
            <w:proofErr w:type="gramEnd"/>
            <w:r w:rsidRPr="00EF4452">
              <w:rPr>
                <w:rFonts w:eastAsia="Calibri" w:cstheme="minorHAnsi"/>
                <w:lang w:eastAsia="fr-FR"/>
              </w:rPr>
              <w:tab/>
            </w:r>
            <w:r w:rsidRPr="00EF4452">
              <w:rPr>
                <w:rFonts w:eastAsia="Calibri" w:cstheme="minorHAnsi"/>
                <w:lang w:eastAsia="fr-FR"/>
              </w:rPr>
              <w:tab/>
              <w:t xml:space="preserve">Téléphone </w:t>
            </w:r>
            <w:r w:rsidRPr="00EF4452">
              <w:rPr>
                <w:rFonts w:eastAsia="Calibri" w:cstheme="minorHAnsi"/>
                <w:lang w:eastAsia="fr-FR"/>
              </w:rPr>
              <w:tab/>
            </w:r>
            <w:r w:rsidRPr="00EF4452">
              <w:rPr>
                <w:rFonts w:eastAsia="Calibri" w:cstheme="minorHAnsi"/>
                <w:lang w:eastAsia="fr-FR"/>
              </w:rPr>
              <w:tab/>
              <w:t>Rencontre</w:t>
            </w:r>
          </w:p>
        </w:tc>
      </w:tr>
      <w:tr w:rsidR="00EA57C4" w:rsidRPr="00EF4452" w14:paraId="7C5AEC2A" w14:textId="77777777" w:rsidTr="00947547">
        <w:trPr>
          <w:trHeight w:val="113"/>
        </w:trPr>
        <w:tc>
          <w:tcPr>
            <w:tcW w:w="9746" w:type="dxa"/>
            <w:gridSpan w:val="2"/>
          </w:tcPr>
          <w:p w14:paraId="36A430A4"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Partie prenante consultée                                                 Date du premier contact :</w:t>
            </w:r>
          </w:p>
          <w:p w14:paraId="53EAE0B7" w14:textId="1784246E"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 xml:space="preserve">Nom et prénom :                                                                                                                       </w:t>
            </w:r>
          </w:p>
          <w:p w14:paraId="74BB9DDA" w14:textId="77777777" w:rsidR="00EA57C4" w:rsidRPr="00EF4452" w:rsidRDefault="00EA57C4" w:rsidP="00EF4452">
            <w:pPr>
              <w:spacing w:after="0" w:line="240" w:lineRule="auto"/>
              <w:rPr>
                <w:rFonts w:eastAsia="Calibri" w:cstheme="minorHAnsi"/>
                <w:lang w:eastAsia="fr-FR"/>
              </w:rPr>
            </w:pPr>
          </w:p>
          <w:p w14:paraId="5CA39813"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 xml:space="preserve">Structure : </w:t>
            </w:r>
          </w:p>
          <w:p w14:paraId="0B0DEFB1" w14:textId="77777777" w:rsidR="00EA57C4" w:rsidRPr="00EF4452" w:rsidRDefault="00EA57C4" w:rsidP="00EF4452">
            <w:pPr>
              <w:spacing w:after="0" w:line="240" w:lineRule="auto"/>
              <w:rPr>
                <w:rFonts w:eastAsia="Calibri" w:cstheme="minorHAnsi"/>
                <w:lang w:eastAsia="fr-FR"/>
              </w:rPr>
            </w:pPr>
          </w:p>
          <w:p w14:paraId="30B10429"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 xml:space="preserve">Téléphone : </w:t>
            </w:r>
          </w:p>
          <w:p w14:paraId="11F96ED7" w14:textId="77777777" w:rsidR="00EA57C4" w:rsidRPr="00EF4452" w:rsidRDefault="00EA57C4" w:rsidP="00EF4452">
            <w:pPr>
              <w:spacing w:after="0" w:line="240" w:lineRule="auto"/>
              <w:rPr>
                <w:rFonts w:eastAsia="Calibri" w:cstheme="minorHAnsi"/>
                <w:lang w:eastAsia="fr-FR"/>
              </w:rPr>
            </w:pPr>
          </w:p>
          <w:p w14:paraId="291DEEB2" w14:textId="77777777" w:rsidR="00EA57C4" w:rsidRPr="00EF4452" w:rsidRDefault="00EA57C4" w:rsidP="00EF4452">
            <w:pPr>
              <w:spacing w:after="0" w:line="240" w:lineRule="auto"/>
              <w:rPr>
                <w:rFonts w:eastAsia="Calibri" w:cstheme="minorHAnsi"/>
                <w:lang w:eastAsia="fr-FR"/>
              </w:rPr>
            </w:pPr>
            <w:proofErr w:type="gramStart"/>
            <w:r w:rsidRPr="00EF4452">
              <w:rPr>
                <w:rFonts w:eastAsia="Calibri" w:cstheme="minorHAnsi"/>
                <w:lang w:eastAsia="fr-FR"/>
              </w:rPr>
              <w:t>E-mail</w:t>
            </w:r>
            <w:proofErr w:type="gramEnd"/>
            <w:r w:rsidRPr="00EF4452">
              <w:rPr>
                <w:rFonts w:eastAsia="Calibri" w:cstheme="minorHAnsi"/>
                <w:lang w:eastAsia="fr-FR"/>
              </w:rPr>
              <w:t xml:space="preserve"> : </w:t>
            </w:r>
          </w:p>
        </w:tc>
      </w:tr>
      <w:tr w:rsidR="00EA57C4" w:rsidRPr="00EF4452" w14:paraId="1F7971C1" w14:textId="77777777" w:rsidTr="00947547">
        <w:trPr>
          <w:trHeight w:val="113"/>
        </w:trPr>
        <w:tc>
          <w:tcPr>
            <w:tcW w:w="5072" w:type="dxa"/>
          </w:tcPr>
          <w:p w14:paraId="47230EBA"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Objet de la consultation (brève description)</w:t>
            </w:r>
          </w:p>
          <w:p w14:paraId="26F8DEFF" w14:textId="77777777" w:rsidR="00EA57C4" w:rsidRPr="00EF4452" w:rsidRDefault="00EA57C4" w:rsidP="00EF4452">
            <w:pPr>
              <w:spacing w:after="0" w:line="240" w:lineRule="auto"/>
              <w:rPr>
                <w:rFonts w:eastAsia="Calibri" w:cstheme="minorHAnsi"/>
                <w:lang w:eastAsia="fr-FR"/>
              </w:rPr>
            </w:pPr>
          </w:p>
          <w:p w14:paraId="348FA5EB"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w:t>
            </w:r>
          </w:p>
        </w:tc>
        <w:tc>
          <w:tcPr>
            <w:tcW w:w="4674" w:type="dxa"/>
          </w:tcPr>
          <w:p w14:paraId="05DCF494"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b/>
                <w:lang w:eastAsia="fr-FR"/>
              </w:rPr>
              <w:t>Matériel et/ou informations demandé(e)s / reçu(e)s</w:t>
            </w:r>
          </w:p>
          <w:p w14:paraId="089F7AD4"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w:t>
            </w:r>
          </w:p>
          <w:p w14:paraId="6937DF2B" w14:textId="77777777" w:rsidR="00EA57C4" w:rsidRPr="00EF4452" w:rsidRDefault="00EA57C4" w:rsidP="00EF4452">
            <w:pPr>
              <w:spacing w:after="0" w:line="240" w:lineRule="auto"/>
              <w:rPr>
                <w:rFonts w:eastAsia="Calibri" w:cstheme="minorHAnsi"/>
                <w:lang w:eastAsia="fr-FR"/>
              </w:rPr>
            </w:pPr>
          </w:p>
        </w:tc>
      </w:tr>
      <w:tr w:rsidR="00EA57C4" w:rsidRPr="00EF4452" w14:paraId="7D818368" w14:textId="77777777" w:rsidTr="00947547">
        <w:trPr>
          <w:trHeight w:val="113"/>
        </w:trPr>
        <w:tc>
          <w:tcPr>
            <w:tcW w:w="9746" w:type="dxa"/>
            <w:gridSpan w:val="2"/>
          </w:tcPr>
          <w:p w14:paraId="110DB9A1"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Suivi, notes ou observations</w:t>
            </w:r>
          </w:p>
          <w:p w14:paraId="56971806" w14:textId="77777777" w:rsidR="00EA57C4" w:rsidRPr="00EF4452" w:rsidRDefault="00EA57C4" w:rsidP="00EF4452">
            <w:pPr>
              <w:spacing w:after="0" w:line="240" w:lineRule="auto"/>
              <w:ind w:right="177"/>
              <w:rPr>
                <w:rFonts w:eastAsia="Calibri" w:cstheme="minorHAnsi"/>
                <w:lang w:eastAsia="fr-FR"/>
              </w:rPr>
            </w:pPr>
            <w:r w:rsidRPr="00EF4452">
              <w:rPr>
                <w:rFonts w:eastAsia="Calibri" w:cstheme="minorHAnsi"/>
                <w:lang w:eastAsia="fr-FR"/>
              </w:rPr>
              <w:t>………………………………………………………………………………………………………………………………………………………………………………………………………………………………………………………………………………………………………………………………………………………………………………………………………………………………</w:t>
            </w:r>
          </w:p>
        </w:tc>
      </w:tr>
    </w:tbl>
    <w:p w14:paraId="6C9B15D4" w14:textId="77777777" w:rsidR="00EA57C4" w:rsidRPr="00EF4452" w:rsidRDefault="00EA57C4" w:rsidP="00EF4452">
      <w:pPr>
        <w:spacing w:after="0" w:line="240" w:lineRule="auto"/>
        <w:rPr>
          <w:rFonts w:eastAsia="Calibri" w:cstheme="minorHAnsi"/>
          <w:lang w:eastAsia="fr-FR"/>
        </w:rPr>
      </w:pPr>
      <w:r w:rsidRPr="00EF4452">
        <w:rPr>
          <w:rFonts w:eastAsia="Calibri" w:cstheme="minorHAnsi"/>
          <w:lang w:eastAsia="fr-FR"/>
        </w:rPr>
        <w:t>Pour les communications ultérieures avec la même personne, remplir le tableau ci-dessous</w:t>
      </w:r>
    </w:p>
    <w:tbl>
      <w:tblPr>
        <w:tblW w:w="97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4325"/>
        <w:gridCol w:w="3543"/>
      </w:tblGrid>
      <w:tr w:rsidR="00EA57C4" w:rsidRPr="00EF4452" w14:paraId="6C5881B5" w14:textId="77777777" w:rsidTr="00947547">
        <w:trPr>
          <w:trHeight w:val="420"/>
        </w:trPr>
        <w:tc>
          <w:tcPr>
            <w:tcW w:w="1878" w:type="dxa"/>
            <w:vAlign w:val="center"/>
          </w:tcPr>
          <w:p w14:paraId="14A15955"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Date</w:t>
            </w:r>
          </w:p>
        </w:tc>
        <w:tc>
          <w:tcPr>
            <w:tcW w:w="4325" w:type="dxa"/>
            <w:vAlign w:val="center"/>
          </w:tcPr>
          <w:p w14:paraId="0CECDA57"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Informations demandées / reçues</w:t>
            </w:r>
          </w:p>
        </w:tc>
        <w:tc>
          <w:tcPr>
            <w:tcW w:w="3543" w:type="dxa"/>
            <w:vAlign w:val="center"/>
          </w:tcPr>
          <w:p w14:paraId="7580E184" w14:textId="77777777" w:rsidR="00EA57C4" w:rsidRPr="00EF4452" w:rsidRDefault="00EA57C4" w:rsidP="00EF4452">
            <w:pPr>
              <w:spacing w:after="0" w:line="240" w:lineRule="auto"/>
              <w:rPr>
                <w:rFonts w:eastAsia="Calibri" w:cstheme="minorHAnsi"/>
                <w:b/>
                <w:lang w:eastAsia="fr-FR"/>
              </w:rPr>
            </w:pPr>
            <w:r w:rsidRPr="00EF4452">
              <w:rPr>
                <w:rFonts w:eastAsia="Calibri" w:cstheme="minorHAnsi"/>
                <w:b/>
                <w:lang w:eastAsia="fr-FR"/>
              </w:rPr>
              <w:t>Notes ou observations</w:t>
            </w:r>
          </w:p>
        </w:tc>
      </w:tr>
      <w:tr w:rsidR="00EA57C4" w:rsidRPr="00EF4452" w14:paraId="6BD82379" w14:textId="77777777" w:rsidTr="00947547">
        <w:trPr>
          <w:trHeight w:val="720"/>
        </w:trPr>
        <w:tc>
          <w:tcPr>
            <w:tcW w:w="1878" w:type="dxa"/>
          </w:tcPr>
          <w:p w14:paraId="1A74E73B" w14:textId="77777777" w:rsidR="00EA57C4" w:rsidRPr="00EF4452" w:rsidRDefault="00EA57C4" w:rsidP="00EF4452">
            <w:pPr>
              <w:spacing w:after="0" w:line="240" w:lineRule="auto"/>
              <w:rPr>
                <w:rFonts w:eastAsia="Calibri" w:cstheme="minorHAnsi"/>
                <w:lang w:eastAsia="fr-FR"/>
              </w:rPr>
            </w:pPr>
          </w:p>
        </w:tc>
        <w:tc>
          <w:tcPr>
            <w:tcW w:w="4325" w:type="dxa"/>
          </w:tcPr>
          <w:p w14:paraId="11D77A42" w14:textId="77777777" w:rsidR="00EA57C4" w:rsidRPr="00EF4452" w:rsidRDefault="00EA57C4" w:rsidP="00EF4452">
            <w:pPr>
              <w:spacing w:after="0" w:line="240" w:lineRule="auto"/>
              <w:rPr>
                <w:rFonts w:eastAsia="Calibri" w:cstheme="minorHAnsi"/>
                <w:lang w:eastAsia="fr-FR"/>
              </w:rPr>
            </w:pPr>
          </w:p>
        </w:tc>
        <w:tc>
          <w:tcPr>
            <w:tcW w:w="3543" w:type="dxa"/>
          </w:tcPr>
          <w:p w14:paraId="1279F5D2" w14:textId="77777777" w:rsidR="00EA57C4" w:rsidRPr="00EF4452" w:rsidRDefault="00EA57C4" w:rsidP="00EF4452">
            <w:pPr>
              <w:spacing w:after="0" w:line="240" w:lineRule="auto"/>
              <w:rPr>
                <w:rFonts w:eastAsia="Calibri" w:cstheme="minorHAnsi"/>
                <w:lang w:eastAsia="fr-FR"/>
              </w:rPr>
            </w:pPr>
          </w:p>
        </w:tc>
      </w:tr>
      <w:tr w:rsidR="00EA57C4" w:rsidRPr="00EF4452" w14:paraId="26F838E4" w14:textId="77777777" w:rsidTr="00947547">
        <w:trPr>
          <w:trHeight w:val="753"/>
        </w:trPr>
        <w:tc>
          <w:tcPr>
            <w:tcW w:w="1878" w:type="dxa"/>
          </w:tcPr>
          <w:p w14:paraId="5DD5BCE9" w14:textId="77777777" w:rsidR="00EA57C4" w:rsidRPr="00EF4452" w:rsidRDefault="00EA57C4" w:rsidP="00EF4452">
            <w:pPr>
              <w:spacing w:after="0" w:line="240" w:lineRule="auto"/>
              <w:rPr>
                <w:rFonts w:eastAsia="Calibri" w:cstheme="minorHAnsi"/>
                <w:lang w:eastAsia="fr-FR"/>
              </w:rPr>
            </w:pPr>
          </w:p>
        </w:tc>
        <w:tc>
          <w:tcPr>
            <w:tcW w:w="4325" w:type="dxa"/>
          </w:tcPr>
          <w:p w14:paraId="6BBD1C78" w14:textId="77777777" w:rsidR="00EA57C4" w:rsidRPr="00EF4452" w:rsidRDefault="00EA57C4" w:rsidP="00EF4452">
            <w:pPr>
              <w:spacing w:after="0" w:line="240" w:lineRule="auto"/>
              <w:rPr>
                <w:rFonts w:eastAsia="Calibri" w:cstheme="minorHAnsi"/>
                <w:lang w:eastAsia="fr-FR"/>
              </w:rPr>
            </w:pPr>
          </w:p>
        </w:tc>
        <w:tc>
          <w:tcPr>
            <w:tcW w:w="3543" w:type="dxa"/>
          </w:tcPr>
          <w:p w14:paraId="50FA2207" w14:textId="77777777" w:rsidR="00EA57C4" w:rsidRPr="00EF4452" w:rsidRDefault="00EA57C4" w:rsidP="00EF4452">
            <w:pPr>
              <w:spacing w:after="0" w:line="240" w:lineRule="auto"/>
              <w:rPr>
                <w:rFonts w:eastAsia="Calibri" w:cstheme="minorHAnsi"/>
                <w:lang w:eastAsia="fr-FR"/>
              </w:rPr>
            </w:pPr>
          </w:p>
        </w:tc>
      </w:tr>
      <w:tr w:rsidR="00EA57C4" w:rsidRPr="00EF4452" w14:paraId="29542BCF" w14:textId="77777777" w:rsidTr="00947547">
        <w:trPr>
          <w:trHeight w:val="720"/>
        </w:trPr>
        <w:tc>
          <w:tcPr>
            <w:tcW w:w="1878" w:type="dxa"/>
          </w:tcPr>
          <w:p w14:paraId="1BAB4E35" w14:textId="77777777" w:rsidR="00EA57C4" w:rsidRPr="00EF4452" w:rsidRDefault="00EA57C4" w:rsidP="00EF4452">
            <w:pPr>
              <w:spacing w:after="0" w:line="240" w:lineRule="auto"/>
              <w:rPr>
                <w:rFonts w:eastAsia="Calibri" w:cstheme="minorHAnsi"/>
                <w:lang w:eastAsia="fr-FR"/>
              </w:rPr>
            </w:pPr>
          </w:p>
        </w:tc>
        <w:tc>
          <w:tcPr>
            <w:tcW w:w="4325" w:type="dxa"/>
          </w:tcPr>
          <w:p w14:paraId="15E416C1" w14:textId="77777777" w:rsidR="00EA57C4" w:rsidRPr="00EF4452" w:rsidRDefault="00EA57C4" w:rsidP="00EF4452">
            <w:pPr>
              <w:spacing w:after="0" w:line="240" w:lineRule="auto"/>
              <w:rPr>
                <w:rFonts w:eastAsia="Calibri" w:cstheme="minorHAnsi"/>
                <w:lang w:eastAsia="fr-FR"/>
              </w:rPr>
            </w:pPr>
          </w:p>
        </w:tc>
        <w:tc>
          <w:tcPr>
            <w:tcW w:w="3543" w:type="dxa"/>
          </w:tcPr>
          <w:p w14:paraId="6A49B93C" w14:textId="77777777" w:rsidR="00EA57C4" w:rsidRPr="00EF4452" w:rsidRDefault="00EA57C4" w:rsidP="00EF4452">
            <w:pPr>
              <w:spacing w:after="0" w:line="240" w:lineRule="auto"/>
              <w:rPr>
                <w:rFonts w:eastAsia="Calibri" w:cstheme="minorHAnsi"/>
                <w:lang w:eastAsia="fr-FR"/>
              </w:rPr>
            </w:pPr>
          </w:p>
        </w:tc>
      </w:tr>
      <w:tr w:rsidR="00EA57C4" w:rsidRPr="00EF4452" w14:paraId="22462E47" w14:textId="77777777" w:rsidTr="00947547">
        <w:trPr>
          <w:trHeight w:val="720"/>
        </w:trPr>
        <w:tc>
          <w:tcPr>
            <w:tcW w:w="1878" w:type="dxa"/>
          </w:tcPr>
          <w:p w14:paraId="1D216517" w14:textId="77777777" w:rsidR="00EA57C4" w:rsidRPr="00EF4452" w:rsidRDefault="00EA57C4" w:rsidP="00EF4452">
            <w:pPr>
              <w:spacing w:after="0" w:line="240" w:lineRule="auto"/>
              <w:rPr>
                <w:rFonts w:eastAsia="Calibri" w:cstheme="minorHAnsi"/>
                <w:lang w:eastAsia="fr-FR"/>
              </w:rPr>
            </w:pPr>
          </w:p>
        </w:tc>
        <w:tc>
          <w:tcPr>
            <w:tcW w:w="4325" w:type="dxa"/>
          </w:tcPr>
          <w:p w14:paraId="252FE25F" w14:textId="77777777" w:rsidR="00EA57C4" w:rsidRPr="00EF4452" w:rsidRDefault="00EA57C4" w:rsidP="00EF4452">
            <w:pPr>
              <w:spacing w:after="0" w:line="240" w:lineRule="auto"/>
              <w:rPr>
                <w:rFonts w:eastAsia="Calibri" w:cstheme="minorHAnsi"/>
                <w:lang w:eastAsia="fr-FR"/>
              </w:rPr>
            </w:pPr>
          </w:p>
        </w:tc>
        <w:tc>
          <w:tcPr>
            <w:tcW w:w="3543" w:type="dxa"/>
          </w:tcPr>
          <w:p w14:paraId="390C2723" w14:textId="77777777" w:rsidR="00EA57C4" w:rsidRPr="00EF4452" w:rsidRDefault="00EA57C4" w:rsidP="00EF4452">
            <w:pPr>
              <w:spacing w:after="0" w:line="240" w:lineRule="auto"/>
              <w:rPr>
                <w:rFonts w:eastAsia="Calibri" w:cstheme="minorHAnsi"/>
                <w:lang w:eastAsia="fr-FR"/>
              </w:rPr>
            </w:pPr>
          </w:p>
        </w:tc>
      </w:tr>
    </w:tbl>
    <w:p w14:paraId="2AD937C7" w14:textId="603EA7F3" w:rsidR="00EA57C4" w:rsidRPr="00EF4452" w:rsidRDefault="00EA57C4" w:rsidP="00EF4452">
      <w:pPr>
        <w:spacing w:line="240" w:lineRule="auto"/>
        <w:rPr>
          <w:rFonts w:cstheme="minorHAnsi"/>
          <w:b/>
          <w:bCs/>
        </w:rPr>
        <w:sectPr w:rsidR="00EA57C4" w:rsidRPr="00EF4452" w:rsidSect="007F1976">
          <w:pgSz w:w="11906" w:h="16838"/>
          <w:pgMar w:top="1417" w:right="1417" w:bottom="1417" w:left="1417" w:header="708" w:footer="708" w:gutter="0"/>
          <w:cols w:space="708"/>
          <w:docGrid w:linePitch="360"/>
        </w:sectPr>
      </w:pPr>
    </w:p>
    <w:p w14:paraId="14BFC38C" w14:textId="187085DE" w:rsidR="00E6504F" w:rsidRPr="00120F2F" w:rsidRDefault="00711E33" w:rsidP="00EF4452">
      <w:pPr>
        <w:pStyle w:val="Heading1"/>
        <w:numPr>
          <w:ilvl w:val="0"/>
          <w:numId w:val="0"/>
        </w:numPr>
        <w:spacing w:line="240" w:lineRule="auto"/>
        <w:ind w:left="432"/>
        <w:rPr>
          <w:rFonts w:asciiTheme="minorHAnsi" w:hAnsiTheme="minorHAnsi" w:cstheme="minorHAnsi"/>
          <w:b/>
          <w:bCs/>
          <w:sz w:val="22"/>
          <w:szCs w:val="22"/>
        </w:rPr>
      </w:pPr>
      <w:bookmarkStart w:id="78" w:name="_Toc74421998"/>
      <w:r w:rsidRPr="00120F2F">
        <w:rPr>
          <w:rFonts w:asciiTheme="minorHAnsi" w:hAnsiTheme="minorHAnsi" w:cstheme="minorHAnsi"/>
          <w:b/>
          <w:bCs/>
          <w:sz w:val="22"/>
          <w:szCs w:val="22"/>
        </w:rPr>
        <w:lastRenderedPageBreak/>
        <w:t xml:space="preserve">ANNEXE 2 : </w:t>
      </w:r>
      <w:r w:rsidR="00FC119E" w:rsidRPr="00120F2F">
        <w:rPr>
          <w:rFonts w:asciiTheme="minorHAnsi" w:hAnsiTheme="minorHAnsi" w:cstheme="minorHAnsi"/>
          <w:b/>
          <w:bCs/>
          <w:sz w:val="22"/>
          <w:szCs w:val="22"/>
        </w:rPr>
        <w:t>Canevas de consultation</w:t>
      </w:r>
      <w:r w:rsidRPr="00120F2F">
        <w:rPr>
          <w:rFonts w:asciiTheme="minorHAnsi" w:hAnsiTheme="minorHAnsi" w:cstheme="minorHAnsi"/>
          <w:b/>
          <w:bCs/>
          <w:sz w:val="22"/>
          <w:szCs w:val="22"/>
        </w:rPr>
        <w:t xml:space="preserve"> des Parties </w:t>
      </w:r>
      <w:r w:rsidR="004C22EE" w:rsidRPr="00120F2F">
        <w:rPr>
          <w:rFonts w:asciiTheme="minorHAnsi" w:hAnsiTheme="minorHAnsi" w:cstheme="minorHAnsi"/>
          <w:b/>
          <w:bCs/>
          <w:sz w:val="22"/>
          <w:szCs w:val="22"/>
        </w:rPr>
        <w:t>P</w:t>
      </w:r>
      <w:r w:rsidRPr="00120F2F">
        <w:rPr>
          <w:rFonts w:asciiTheme="minorHAnsi" w:hAnsiTheme="minorHAnsi" w:cstheme="minorHAnsi"/>
          <w:b/>
          <w:bCs/>
          <w:sz w:val="22"/>
          <w:szCs w:val="22"/>
        </w:rPr>
        <w:t>renantes</w:t>
      </w:r>
      <w:bookmarkEnd w:id="7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017"/>
        <w:gridCol w:w="4036"/>
      </w:tblGrid>
      <w:tr w:rsidR="00FC119E" w:rsidRPr="00EF4452" w14:paraId="1A2F6245" w14:textId="77777777" w:rsidTr="00947547">
        <w:tc>
          <w:tcPr>
            <w:tcW w:w="2269" w:type="dxa"/>
          </w:tcPr>
          <w:p w14:paraId="321FF2C8"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lang w:eastAsia="fr-FR"/>
              </w:rPr>
              <w:t>Date de la Consultation :</w:t>
            </w:r>
          </w:p>
          <w:p w14:paraId="0EB1AA37" w14:textId="77777777" w:rsidR="00FC119E" w:rsidRPr="00EF4452" w:rsidRDefault="00FC119E" w:rsidP="00EF4452">
            <w:pPr>
              <w:spacing w:after="0" w:line="240" w:lineRule="auto"/>
              <w:rPr>
                <w:rFonts w:eastAsia="Calibri" w:cstheme="minorHAnsi"/>
                <w:b/>
                <w:lang w:eastAsia="fr-FR"/>
              </w:rPr>
            </w:pPr>
          </w:p>
        </w:tc>
        <w:tc>
          <w:tcPr>
            <w:tcW w:w="7053" w:type="dxa"/>
            <w:gridSpan w:val="2"/>
          </w:tcPr>
          <w:p w14:paraId="50DBC55D" w14:textId="77777777" w:rsidR="00FC119E" w:rsidRPr="00EF4452" w:rsidRDefault="00FC119E" w:rsidP="00EF4452">
            <w:pPr>
              <w:spacing w:after="0" w:line="240" w:lineRule="auto"/>
              <w:rPr>
                <w:rFonts w:eastAsia="Calibri" w:cstheme="minorHAnsi"/>
                <w:lang w:eastAsia="fr-FR"/>
              </w:rPr>
            </w:pPr>
          </w:p>
        </w:tc>
      </w:tr>
      <w:tr w:rsidR="00FC119E" w:rsidRPr="00EF4452" w14:paraId="56897AF6" w14:textId="77777777" w:rsidTr="00947547">
        <w:tc>
          <w:tcPr>
            <w:tcW w:w="2269" w:type="dxa"/>
          </w:tcPr>
          <w:p w14:paraId="26D9B09C"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lang w:eastAsia="fr-FR"/>
              </w:rPr>
              <w:t>Lieu de la Consultation :</w:t>
            </w:r>
          </w:p>
          <w:p w14:paraId="0859055A" w14:textId="77777777" w:rsidR="00FC119E" w:rsidRPr="00EF4452" w:rsidRDefault="00FC119E" w:rsidP="00EF4452">
            <w:pPr>
              <w:spacing w:after="0" w:line="240" w:lineRule="auto"/>
              <w:rPr>
                <w:rFonts w:eastAsia="Calibri" w:cstheme="minorHAnsi"/>
                <w:b/>
                <w:lang w:eastAsia="fr-FR"/>
              </w:rPr>
            </w:pPr>
          </w:p>
        </w:tc>
        <w:tc>
          <w:tcPr>
            <w:tcW w:w="7053" w:type="dxa"/>
            <w:gridSpan w:val="2"/>
          </w:tcPr>
          <w:p w14:paraId="5A2EF568" w14:textId="77777777" w:rsidR="00FC119E" w:rsidRPr="00EF4452" w:rsidRDefault="00FC119E" w:rsidP="00EF4452">
            <w:pPr>
              <w:spacing w:after="0" w:line="240" w:lineRule="auto"/>
              <w:rPr>
                <w:rFonts w:eastAsia="Calibri" w:cstheme="minorHAnsi"/>
                <w:lang w:eastAsia="fr-FR"/>
              </w:rPr>
            </w:pPr>
          </w:p>
        </w:tc>
      </w:tr>
      <w:tr w:rsidR="00FC119E" w:rsidRPr="00EF4452" w14:paraId="7508E2C2" w14:textId="77777777" w:rsidTr="00947547">
        <w:tc>
          <w:tcPr>
            <w:tcW w:w="2269" w:type="dxa"/>
          </w:tcPr>
          <w:p w14:paraId="733F0395"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u w:val="single"/>
                <w:lang w:eastAsia="fr-FR"/>
              </w:rPr>
              <w:t>Objet de la consultation :</w:t>
            </w:r>
          </w:p>
        </w:tc>
        <w:tc>
          <w:tcPr>
            <w:tcW w:w="7053" w:type="dxa"/>
            <w:gridSpan w:val="2"/>
          </w:tcPr>
          <w:p w14:paraId="537971A0" w14:textId="77777777" w:rsidR="00FC119E" w:rsidRPr="00EF4452" w:rsidRDefault="00FC119E" w:rsidP="00EF4452">
            <w:pPr>
              <w:spacing w:after="0" w:line="240" w:lineRule="auto"/>
              <w:rPr>
                <w:rFonts w:eastAsia="Calibri" w:cstheme="minorHAnsi"/>
                <w:lang w:eastAsia="fr-FR"/>
              </w:rPr>
            </w:pPr>
          </w:p>
        </w:tc>
      </w:tr>
      <w:tr w:rsidR="00FC119E" w:rsidRPr="00EF4452" w14:paraId="7D1B3DDB" w14:textId="77777777" w:rsidTr="00947547">
        <w:tc>
          <w:tcPr>
            <w:tcW w:w="2269" w:type="dxa"/>
            <w:vMerge w:val="restart"/>
            <w:vAlign w:val="center"/>
          </w:tcPr>
          <w:p w14:paraId="70F0324C"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lang w:eastAsia="fr-FR"/>
              </w:rPr>
              <w:t>Parties prenantes consultées</w:t>
            </w:r>
          </w:p>
        </w:tc>
        <w:tc>
          <w:tcPr>
            <w:tcW w:w="3017" w:type="dxa"/>
          </w:tcPr>
          <w:p w14:paraId="49C67755" w14:textId="77777777" w:rsidR="00FC119E" w:rsidRPr="00EF4452" w:rsidRDefault="00FC119E" w:rsidP="00EF4452">
            <w:pPr>
              <w:spacing w:after="0" w:line="240" w:lineRule="auto"/>
              <w:jc w:val="center"/>
              <w:rPr>
                <w:rFonts w:eastAsia="Calibri" w:cstheme="minorHAnsi"/>
                <w:b/>
                <w:i/>
                <w:lang w:eastAsia="fr-FR"/>
              </w:rPr>
            </w:pPr>
            <w:r w:rsidRPr="00EF4452">
              <w:rPr>
                <w:rFonts w:eastAsia="Calibri" w:cstheme="minorHAnsi"/>
                <w:b/>
                <w:i/>
                <w:lang w:eastAsia="fr-FR"/>
              </w:rPr>
              <w:t>Organisation</w:t>
            </w:r>
          </w:p>
        </w:tc>
        <w:tc>
          <w:tcPr>
            <w:tcW w:w="4036" w:type="dxa"/>
          </w:tcPr>
          <w:p w14:paraId="5DDCDD1B" w14:textId="77777777" w:rsidR="00FC119E" w:rsidRPr="00EF4452" w:rsidRDefault="00FC119E" w:rsidP="00EF4452">
            <w:pPr>
              <w:spacing w:after="0" w:line="240" w:lineRule="auto"/>
              <w:jc w:val="center"/>
              <w:rPr>
                <w:rFonts w:eastAsia="Calibri" w:cstheme="minorHAnsi"/>
                <w:b/>
                <w:i/>
                <w:lang w:eastAsia="fr-FR"/>
              </w:rPr>
            </w:pPr>
            <w:r w:rsidRPr="00EF4452">
              <w:rPr>
                <w:rFonts w:eastAsia="Calibri" w:cstheme="minorHAnsi"/>
                <w:b/>
                <w:i/>
                <w:lang w:eastAsia="fr-FR"/>
              </w:rPr>
              <w:t>Nom et fonction</w:t>
            </w:r>
          </w:p>
        </w:tc>
      </w:tr>
      <w:tr w:rsidR="00FC119E" w:rsidRPr="00EF4452" w14:paraId="1ADB6005" w14:textId="77777777" w:rsidTr="00312DFE">
        <w:trPr>
          <w:trHeight w:hRule="exact" w:val="432"/>
        </w:trPr>
        <w:tc>
          <w:tcPr>
            <w:tcW w:w="2269" w:type="dxa"/>
            <w:vMerge/>
          </w:tcPr>
          <w:p w14:paraId="1920EDBA" w14:textId="77777777" w:rsidR="00FC119E" w:rsidRPr="00EF4452" w:rsidRDefault="00FC119E" w:rsidP="00EF4452">
            <w:pPr>
              <w:spacing w:after="0" w:line="240" w:lineRule="auto"/>
              <w:rPr>
                <w:rFonts w:eastAsia="Calibri" w:cstheme="minorHAnsi"/>
                <w:b/>
                <w:lang w:eastAsia="fr-FR"/>
              </w:rPr>
            </w:pPr>
          </w:p>
        </w:tc>
        <w:tc>
          <w:tcPr>
            <w:tcW w:w="3017" w:type="dxa"/>
          </w:tcPr>
          <w:p w14:paraId="1F4CB317"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5C7F4DE0" w14:textId="77777777" w:rsidR="00FC119E" w:rsidRPr="00EF4452" w:rsidRDefault="00FC119E" w:rsidP="00EF4452">
            <w:pPr>
              <w:spacing w:after="0" w:line="240" w:lineRule="auto"/>
              <w:rPr>
                <w:rFonts w:eastAsia="Calibri" w:cstheme="minorHAnsi"/>
                <w:lang w:eastAsia="fr-FR"/>
              </w:rPr>
            </w:pPr>
          </w:p>
        </w:tc>
      </w:tr>
      <w:tr w:rsidR="00FC119E" w:rsidRPr="00EF4452" w14:paraId="29F703CF" w14:textId="77777777" w:rsidTr="00312DFE">
        <w:trPr>
          <w:trHeight w:hRule="exact" w:val="432"/>
        </w:trPr>
        <w:tc>
          <w:tcPr>
            <w:tcW w:w="2269" w:type="dxa"/>
            <w:vMerge/>
          </w:tcPr>
          <w:p w14:paraId="6CFF6AE4" w14:textId="77777777" w:rsidR="00FC119E" w:rsidRPr="00EF4452" w:rsidRDefault="00FC119E" w:rsidP="00EF4452">
            <w:pPr>
              <w:spacing w:after="0" w:line="240" w:lineRule="auto"/>
              <w:rPr>
                <w:rFonts w:eastAsia="Calibri" w:cstheme="minorHAnsi"/>
                <w:b/>
                <w:lang w:eastAsia="fr-FR"/>
              </w:rPr>
            </w:pPr>
          </w:p>
        </w:tc>
        <w:tc>
          <w:tcPr>
            <w:tcW w:w="3017" w:type="dxa"/>
          </w:tcPr>
          <w:p w14:paraId="1DB4AD2F"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37649D65" w14:textId="77777777" w:rsidR="00FC119E" w:rsidRPr="00EF4452" w:rsidRDefault="00FC119E" w:rsidP="00EF4452">
            <w:pPr>
              <w:spacing w:after="0" w:line="240" w:lineRule="auto"/>
              <w:rPr>
                <w:rFonts w:eastAsia="Calibri" w:cstheme="minorHAnsi"/>
                <w:lang w:eastAsia="fr-FR"/>
              </w:rPr>
            </w:pPr>
          </w:p>
        </w:tc>
      </w:tr>
      <w:tr w:rsidR="00FC119E" w:rsidRPr="00EF4452" w14:paraId="62C6313E" w14:textId="77777777" w:rsidTr="00312DFE">
        <w:trPr>
          <w:trHeight w:hRule="exact" w:val="432"/>
        </w:trPr>
        <w:tc>
          <w:tcPr>
            <w:tcW w:w="2269" w:type="dxa"/>
            <w:vMerge/>
          </w:tcPr>
          <w:p w14:paraId="0459E70E" w14:textId="77777777" w:rsidR="00FC119E" w:rsidRPr="00EF4452" w:rsidRDefault="00FC119E" w:rsidP="00EF4452">
            <w:pPr>
              <w:spacing w:after="0" w:line="240" w:lineRule="auto"/>
              <w:rPr>
                <w:rFonts w:eastAsia="Calibri" w:cstheme="minorHAnsi"/>
                <w:b/>
                <w:lang w:eastAsia="fr-FR"/>
              </w:rPr>
            </w:pPr>
          </w:p>
        </w:tc>
        <w:tc>
          <w:tcPr>
            <w:tcW w:w="3017" w:type="dxa"/>
          </w:tcPr>
          <w:p w14:paraId="0801C92C"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478F6298" w14:textId="77777777" w:rsidR="00FC119E" w:rsidRPr="00EF4452" w:rsidRDefault="00FC119E" w:rsidP="00EF4452">
            <w:pPr>
              <w:spacing w:after="0" w:line="240" w:lineRule="auto"/>
              <w:rPr>
                <w:rFonts w:eastAsia="Calibri" w:cstheme="minorHAnsi"/>
                <w:lang w:eastAsia="fr-FR"/>
              </w:rPr>
            </w:pPr>
          </w:p>
        </w:tc>
      </w:tr>
      <w:tr w:rsidR="00FC119E" w:rsidRPr="00EF4452" w14:paraId="72FF599A" w14:textId="77777777" w:rsidTr="00312DFE">
        <w:trPr>
          <w:trHeight w:hRule="exact" w:val="432"/>
        </w:trPr>
        <w:tc>
          <w:tcPr>
            <w:tcW w:w="2269" w:type="dxa"/>
            <w:vMerge/>
          </w:tcPr>
          <w:p w14:paraId="685BF110" w14:textId="77777777" w:rsidR="00FC119E" w:rsidRPr="00EF4452" w:rsidRDefault="00FC119E" w:rsidP="00EF4452">
            <w:pPr>
              <w:spacing w:after="0" w:line="240" w:lineRule="auto"/>
              <w:rPr>
                <w:rFonts w:eastAsia="Calibri" w:cstheme="minorHAnsi"/>
                <w:b/>
                <w:lang w:eastAsia="fr-FR"/>
              </w:rPr>
            </w:pPr>
          </w:p>
        </w:tc>
        <w:tc>
          <w:tcPr>
            <w:tcW w:w="3017" w:type="dxa"/>
          </w:tcPr>
          <w:p w14:paraId="2A3BCEFA"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53801054" w14:textId="77777777" w:rsidR="00FC119E" w:rsidRPr="00EF4452" w:rsidRDefault="00FC119E" w:rsidP="00EF4452">
            <w:pPr>
              <w:spacing w:after="0" w:line="240" w:lineRule="auto"/>
              <w:rPr>
                <w:rFonts w:eastAsia="Calibri" w:cstheme="minorHAnsi"/>
                <w:lang w:eastAsia="fr-FR"/>
              </w:rPr>
            </w:pPr>
          </w:p>
        </w:tc>
      </w:tr>
      <w:tr w:rsidR="00FC119E" w:rsidRPr="00EF4452" w14:paraId="1E7E633C" w14:textId="77777777" w:rsidTr="00312DFE">
        <w:trPr>
          <w:trHeight w:hRule="exact" w:val="432"/>
        </w:trPr>
        <w:tc>
          <w:tcPr>
            <w:tcW w:w="2269" w:type="dxa"/>
            <w:vMerge/>
          </w:tcPr>
          <w:p w14:paraId="491D6926" w14:textId="77777777" w:rsidR="00FC119E" w:rsidRPr="00EF4452" w:rsidRDefault="00FC119E" w:rsidP="00EF4452">
            <w:pPr>
              <w:spacing w:after="0" w:line="240" w:lineRule="auto"/>
              <w:rPr>
                <w:rFonts w:eastAsia="Calibri" w:cstheme="minorHAnsi"/>
                <w:b/>
                <w:lang w:eastAsia="fr-FR"/>
              </w:rPr>
            </w:pPr>
          </w:p>
        </w:tc>
        <w:tc>
          <w:tcPr>
            <w:tcW w:w="3017" w:type="dxa"/>
          </w:tcPr>
          <w:p w14:paraId="0857A88E"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25EA0995" w14:textId="77777777" w:rsidR="00FC119E" w:rsidRPr="00EF4452" w:rsidRDefault="00FC119E" w:rsidP="00EF4452">
            <w:pPr>
              <w:spacing w:after="0" w:line="240" w:lineRule="auto"/>
              <w:rPr>
                <w:rFonts w:eastAsia="Calibri" w:cstheme="minorHAnsi"/>
                <w:lang w:eastAsia="fr-FR"/>
              </w:rPr>
            </w:pPr>
          </w:p>
        </w:tc>
      </w:tr>
      <w:tr w:rsidR="00FC119E" w:rsidRPr="00EF4452" w14:paraId="10E4278D" w14:textId="77777777" w:rsidTr="00312DFE">
        <w:trPr>
          <w:trHeight w:hRule="exact" w:val="432"/>
        </w:trPr>
        <w:tc>
          <w:tcPr>
            <w:tcW w:w="2269" w:type="dxa"/>
            <w:vMerge/>
          </w:tcPr>
          <w:p w14:paraId="71B1C0EC" w14:textId="77777777" w:rsidR="00FC119E" w:rsidRPr="00EF4452" w:rsidRDefault="00FC119E" w:rsidP="00EF4452">
            <w:pPr>
              <w:spacing w:after="0" w:line="240" w:lineRule="auto"/>
              <w:rPr>
                <w:rFonts w:eastAsia="Calibri" w:cstheme="minorHAnsi"/>
                <w:b/>
                <w:lang w:eastAsia="fr-FR"/>
              </w:rPr>
            </w:pPr>
          </w:p>
        </w:tc>
        <w:tc>
          <w:tcPr>
            <w:tcW w:w="3017" w:type="dxa"/>
          </w:tcPr>
          <w:p w14:paraId="4B430C8E"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66456FF0" w14:textId="77777777" w:rsidR="00FC119E" w:rsidRPr="00EF4452" w:rsidRDefault="00FC119E" w:rsidP="00EF4452">
            <w:pPr>
              <w:spacing w:after="0" w:line="240" w:lineRule="auto"/>
              <w:rPr>
                <w:rFonts w:eastAsia="Calibri" w:cstheme="minorHAnsi"/>
                <w:lang w:eastAsia="fr-FR"/>
              </w:rPr>
            </w:pPr>
          </w:p>
        </w:tc>
      </w:tr>
      <w:tr w:rsidR="00FC119E" w:rsidRPr="00EF4452" w14:paraId="18FC13C2" w14:textId="77777777" w:rsidTr="00312DFE">
        <w:trPr>
          <w:trHeight w:hRule="exact" w:val="432"/>
        </w:trPr>
        <w:tc>
          <w:tcPr>
            <w:tcW w:w="2269" w:type="dxa"/>
            <w:vMerge/>
          </w:tcPr>
          <w:p w14:paraId="1BCE0C24" w14:textId="77777777" w:rsidR="00FC119E" w:rsidRPr="00EF4452" w:rsidRDefault="00FC119E" w:rsidP="00EF4452">
            <w:pPr>
              <w:spacing w:after="0" w:line="240" w:lineRule="auto"/>
              <w:rPr>
                <w:rFonts w:eastAsia="Calibri" w:cstheme="minorHAnsi"/>
                <w:b/>
                <w:lang w:eastAsia="fr-FR"/>
              </w:rPr>
            </w:pPr>
          </w:p>
        </w:tc>
        <w:tc>
          <w:tcPr>
            <w:tcW w:w="3017" w:type="dxa"/>
          </w:tcPr>
          <w:p w14:paraId="4AB4723B"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078F2145" w14:textId="77777777" w:rsidR="00FC119E" w:rsidRPr="00EF4452" w:rsidRDefault="00FC119E" w:rsidP="00EF4452">
            <w:pPr>
              <w:spacing w:after="0" w:line="240" w:lineRule="auto"/>
              <w:rPr>
                <w:rFonts w:eastAsia="Calibri" w:cstheme="minorHAnsi"/>
                <w:lang w:eastAsia="fr-FR"/>
              </w:rPr>
            </w:pPr>
          </w:p>
        </w:tc>
      </w:tr>
      <w:tr w:rsidR="00FC119E" w:rsidRPr="00EF4452" w14:paraId="64688553" w14:textId="77777777" w:rsidTr="00312DFE">
        <w:trPr>
          <w:trHeight w:hRule="exact" w:val="432"/>
        </w:trPr>
        <w:tc>
          <w:tcPr>
            <w:tcW w:w="2269" w:type="dxa"/>
            <w:vMerge/>
          </w:tcPr>
          <w:p w14:paraId="198EBC17" w14:textId="77777777" w:rsidR="00FC119E" w:rsidRPr="00EF4452" w:rsidRDefault="00FC119E" w:rsidP="00EF4452">
            <w:pPr>
              <w:spacing w:after="0" w:line="240" w:lineRule="auto"/>
              <w:rPr>
                <w:rFonts w:eastAsia="Calibri" w:cstheme="minorHAnsi"/>
                <w:b/>
                <w:lang w:eastAsia="fr-FR"/>
              </w:rPr>
            </w:pPr>
          </w:p>
        </w:tc>
        <w:tc>
          <w:tcPr>
            <w:tcW w:w="3017" w:type="dxa"/>
          </w:tcPr>
          <w:p w14:paraId="13D28431"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0E260A5F" w14:textId="77777777" w:rsidR="00FC119E" w:rsidRPr="00EF4452" w:rsidRDefault="00FC119E" w:rsidP="00EF4452">
            <w:pPr>
              <w:spacing w:after="0" w:line="240" w:lineRule="auto"/>
              <w:rPr>
                <w:rFonts w:eastAsia="Calibri" w:cstheme="minorHAnsi"/>
                <w:lang w:eastAsia="fr-FR"/>
              </w:rPr>
            </w:pPr>
          </w:p>
        </w:tc>
      </w:tr>
      <w:tr w:rsidR="00FC119E" w:rsidRPr="00EF4452" w14:paraId="42621BF7" w14:textId="77777777" w:rsidTr="00312DFE">
        <w:trPr>
          <w:trHeight w:hRule="exact" w:val="432"/>
        </w:trPr>
        <w:tc>
          <w:tcPr>
            <w:tcW w:w="2269" w:type="dxa"/>
            <w:vMerge/>
          </w:tcPr>
          <w:p w14:paraId="18CF9E71" w14:textId="77777777" w:rsidR="00FC119E" w:rsidRPr="00EF4452" w:rsidRDefault="00FC119E" w:rsidP="00EF4452">
            <w:pPr>
              <w:spacing w:after="0" w:line="240" w:lineRule="auto"/>
              <w:rPr>
                <w:rFonts w:eastAsia="Calibri" w:cstheme="minorHAnsi"/>
                <w:b/>
                <w:lang w:eastAsia="fr-FR"/>
              </w:rPr>
            </w:pPr>
          </w:p>
        </w:tc>
        <w:tc>
          <w:tcPr>
            <w:tcW w:w="3017" w:type="dxa"/>
          </w:tcPr>
          <w:p w14:paraId="6FFE0DFE"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006BCB47" w14:textId="77777777" w:rsidR="00FC119E" w:rsidRPr="00EF4452" w:rsidRDefault="00FC119E" w:rsidP="00EF4452">
            <w:pPr>
              <w:spacing w:after="0" w:line="240" w:lineRule="auto"/>
              <w:rPr>
                <w:rFonts w:eastAsia="Calibri" w:cstheme="minorHAnsi"/>
                <w:lang w:eastAsia="fr-FR"/>
              </w:rPr>
            </w:pPr>
          </w:p>
        </w:tc>
      </w:tr>
      <w:tr w:rsidR="00FC119E" w:rsidRPr="00EF4452" w14:paraId="0C537959" w14:textId="77777777" w:rsidTr="00312DFE">
        <w:trPr>
          <w:trHeight w:hRule="exact" w:val="432"/>
        </w:trPr>
        <w:tc>
          <w:tcPr>
            <w:tcW w:w="2269" w:type="dxa"/>
            <w:vMerge/>
          </w:tcPr>
          <w:p w14:paraId="48D79CE9" w14:textId="77777777" w:rsidR="00FC119E" w:rsidRPr="00EF4452" w:rsidRDefault="00FC119E" w:rsidP="00EF4452">
            <w:pPr>
              <w:spacing w:after="0" w:line="240" w:lineRule="auto"/>
              <w:rPr>
                <w:rFonts w:eastAsia="Calibri" w:cstheme="minorHAnsi"/>
                <w:b/>
                <w:lang w:eastAsia="fr-FR"/>
              </w:rPr>
            </w:pPr>
          </w:p>
        </w:tc>
        <w:tc>
          <w:tcPr>
            <w:tcW w:w="3017" w:type="dxa"/>
          </w:tcPr>
          <w:p w14:paraId="12AB7535" w14:textId="77777777" w:rsidR="00FC119E" w:rsidRPr="00EF4452" w:rsidRDefault="00FC119E" w:rsidP="008B151E">
            <w:pPr>
              <w:numPr>
                <w:ilvl w:val="0"/>
                <w:numId w:val="28"/>
              </w:numPr>
              <w:spacing w:after="200" w:line="240" w:lineRule="auto"/>
              <w:ind w:left="222" w:hanging="180"/>
              <w:contextualSpacing/>
              <w:rPr>
                <w:rFonts w:eastAsia="Calibri" w:cstheme="minorHAnsi"/>
                <w:lang w:val="en-US" w:eastAsia="fr-FR"/>
              </w:rPr>
            </w:pPr>
          </w:p>
        </w:tc>
        <w:tc>
          <w:tcPr>
            <w:tcW w:w="4036" w:type="dxa"/>
          </w:tcPr>
          <w:p w14:paraId="56BC2E92" w14:textId="77777777" w:rsidR="00FC119E" w:rsidRPr="00EF4452" w:rsidRDefault="00FC119E" w:rsidP="00EF4452">
            <w:pPr>
              <w:spacing w:after="0" w:line="240" w:lineRule="auto"/>
              <w:rPr>
                <w:rFonts w:eastAsia="Calibri" w:cstheme="minorHAnsi"/>
                <w:lang w:eastAsia="fr-FR"/>
              </w:rPr>
            </w:pPr>
          </w:p>
        </w:tc>
      </w:tr>
      <w:tr w:rsidR="00FC119E" w:rsidRPr="00EF4452" w14:paraId="391F0D84" w14:textId="77777777" w:rsidTr="00947547">
        <w:tc>
          <w:tcPr>
            <w:tcW w:w="2269" w:type="dxa"/>
          </w:tcPr>
          <w:p w14:paraId="79630ACB"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lang w:eastAsia="fr-FR"/>
              </w:rPr>
              <w:t>Points de discussion</w:t>
            </w:r>
          </w:p>
        </w:tc>
        <w:tc>
          <w:tcPr>
            <w:tcW w:w="7053" w:type="dxa"/>
            <w:gridSpan w:val="2"/>
          </w:tcPr>
          <w:p w14:paraId="67A2082D" w14:textId="77777777" w:rsidR="00FC119E" w:rsidRPr="00EF4452" w:rsidRDefault="00FC119E" w:rsidP="008B151E">
            <w:pPr>
              <w:numPr>
                <w:ilvl w:val="0"/>
                <w:numId w:val="27"/>
              </w:numPr>
              <w:spacing w:after="200" w:line="240" w:lineRule="auto"/>
              <w:ind w:left="222" w:hanging="180"/>
              <w:contextualSpacing/>
              <w:rPr>
                <w:rFonts w:eastAsia="Calibri" w:cstheme="minorHAnsi"/>
                <w:lang w:val="en-US" w:eastAsia="fr-FR"/>
              </w:rPr>
            </w:pPr>
          </w:p>
          <w:p w14:paraId="4E209F0E" w14:textId="77777777" w:rsidR="00FC119E" w:rsidRPr="00EF4452" w:rsidRDefault="00FC119E" w:rsidP="008B151E">
            <w:pPr>
              <w:numPr>
                <w:ilvl w:val="0"/>
                <w:numId w:val="27"/>
              </w:numPr>
              <w:spacing w:after="200" w:line="240" w:lineRule="auto"/>
              <w:ind w:left="222" w:hanging="180"/>
              <w:contextualSpacing/>
              <w:rPr>
                <w:rFonts w:eastAsia="Calibri" w:cstheme="minorHAnsi"/>
                <w:lang w:val="en-US" w:eastAsia="fr-FR"/>
              </w:rPr>
            </w:pPr>
          </w:p>
          <w:p w14:paraId="5482CDD3" w14:textId="77777777" w:rsidR="00FC119E" w:rsidRPr="00EF4452" w:rsidRDefault="00FC119E" w:rsidP="008B151E">
            <w:pPr>
              <w:numPr>
                <w:ilvl w:val="0"/>
                <w:numId w:val="27"/>
              </w:numPr>
              <w:spacing w:after="200" w:line="240" w:lineRule="auto"/>
              <w:ind w:left="402"/>
              <w:contextualSpacing/>
              <w:rPr>
                <w:rFonts w:eastAsia="Calibri" w:cstheme="minorHAnsi"/>
                <w:lang w:val="en-US" w:eastAsia="fr-FR"/>
              </w:rPr>
            </w:pPr>
          </w:p>
        </w:tc>
      </w:tr>
      <w:tr w:rsidR="00FC119E" w:rsidRPr="00EF4452" w14:paraId="237EAC71" w14:textId="77777777" w:rsidTr="00947547">
        <w:tc>
          <w:tcPr>
            <w:tcW w:w="2269" w:type="dxa"/>
          </w:tcPr>
          <w:p w14:paraId="77565013" w14:textId="77777777" w:rsidR="00FC119E" w:rsidRPr="00EF4452" w:rsidRDefault="00FC119E" w:rsidP="00EF4452">
            <w:pPr>
              <w:spacing w:after="0" w:line="240" w:lineRule="auto"/>
              <w:rPr>
                <w:rFonts w:eastAsia="Calibri" w:cstheme="minorHAnsi"/>
                <w:b/>
                <w:lang w:eastAsia="fr-FR"/>
              </w:rPr>
            </w:pPr>
            <w:r w:rsidRPr="00EF4452">
              <w:rPr>
                <w:rFonts w:eastAsia="Calibri" w:cstheme="minorHAnsi"/>
                <w:b/>
                <w:lang w:eastAsia="fr-FR"/>
              </w:rPr>
              <w:t>Recommandations</w:t>
            </w:r>
          </w:p>
        </w:tc>
        <w:tc>
          <w:tcPr>
            <w:tcW w:w="7053" w:type="dxa"/>
            <w:gridSpan w:val="2"/>
          </w:tcPr>
          <w:p w14:paraId="454AE1E9" w14:textId="77777777" w:rsidR="00FC119E" w:rsidRPr="00EF4452" w:rsidRDefault="00FC119E" w:rsidP="00EF4452">
            <w:pPr>
              <w:spacing w:after="0" w:line="240" w:lineRule="auto"/>
              <w:rPr>
                <w:rFonts w:eastAsia="Calibri" w:cstheme="minorHAnsi"/>
                <w:lang w:eastAsia="fr-FR"/>
              </w:rPr>
            </w:pPr>
          </w:p>
          <w:p w14:paraId="64C98EF8" w14:textId="77777777" w:rsidR="00FC119E" w:rsidRPr="00EF4452" w:rsidRDefault="00FC119E" w:rsidP="00EF4452">
            <w:pPr>
              <w:spacing w:after="0" w:line="240" w:lineRule="auto"/>
              <w:rPr>
                <w:rFonts w:eastAsia="Calibri" w:cstheme="minorHAnsi"/>
                <w:lang w:eastAsia="fr-FR"/>
              </w:rPr>
            </w:pPr>
          </w:p>
        </w:tc>
      </w:tr>
    </w:tbl>
    <w:p w14:paraId="3CBC03A9" w14:textId="1AC0D4D0" w:rsidR="00FC119E" w:rsidRPr="00EF4452" w:rsidRDefault="00FC119E" w:rsidP="00EF4452">
      <w:pPr>
        <w:spacing w:after="0" w:line="240" w:lineRule="auto"/>
        <w:jc w:val="center"/>
        <w:rPr>
          <w:rFonts w:eastAsia="Calibri" w:cstheme="minorHAnsi"/>
        </w:rPr>
      </w:pPr>
    </w:p>
    <w:p w14:paraId="72B0EDFA" w14:textId="08A6756D" w:rsidR="00711E33" w:rsidRPr="00EF4452" w:rsidRDefault="00711E33" w:rsidP="00EF4452">
      <w:pPr>
        <w:spacing w:after="0" w:line="240" w:lineRule="auto"/>
        <w:jc w:val="center"/>
        <w:rPr>
          <w:rFonts w:eastAsia="Calibri" w:cstheme="minorHAnsi"/>
        </w:rPr>
      </w:pPr>
    </w:p>
    <w:p w14:paraId="74F395C2" w14:textId="088AB07C" w:rsidR="00DF76EE" w:rsidRDefault="00DF76EE" w:rsidP="00EF4452">
      <w:pPr>
        <w:spacing w:after="0" w:line="240" w:lineRule="auto"/>
        <w:jc w:val="center"/>
        <w:rPr>
          <w:rFonts w:eastAsia="Calibri" w:cstheme="minorHAnsi"/>
        </w:rPr>
      </w:pPr>
      <w:r>
        <w:rPr>
          <w:rFonts w:eastAsia="Calibri" w:cstheme="minorHAnsi"/>
        </w:rPr>
        <w:br w:type="page"/>
      </w:r>
    </w:p>
    <w:p w14:paraId="5B83B350" w14:textId="6D2079D9" w:rsidR="00711E33" w:rsidRDefault="00910D7D" w:rsidP="00EF4452">
      <w:pPr>
        <w:pStyle w:val="Heading1"/>
        <w:numPr>
          <w:ilvl w:val="0"/>
          <w:numId w:val="0"/>
        </w:numPr>
        <w:spacing w:line="240" w:lineRule="auto"/>
        <w:ind w:left="432"/>
        <w:rPr>
          <w:rFonts w:asciiTheme="minorHAnsi" w:hAnsiTheme="minorHAnsi" w:cstheme="minorHAnsi"/>
          <w:b/>
          <w:bCs/>
          <w:sz w:val="22"/>
          <w:szCs w:val="22"/>
        </w:rPr>
      </w:pPr>
      <w:bookmarkStart w:id="79" w:name="_Toc74421999"/>
      <w:r w:rsidRPr="00120F2F">
        <w:rPr>
          <w:rFonts w:asciiTheme="minorHAnsi" w:eastAsia="Calibri" w:hAnsiTheme="minorHAnsi" w:cstheme="minorHAnsi"/>
          <w:b/>
          <w:bCs/>
          <w:color w:val="auto"/>
          <w:sz w:val="22"/>
          <w:szCs w:val="22"/>
        </w:rPr>
        <w:lastRenderedPageBreak/>
        <w:t>A</w:t>
      </w:r>
      <w:r w:rsidR="00C32F32" w:rsidRPr="00120F2F">
        <w:rPr>
          <w:rFonts w:asciiTheme="minorHAnsi" w:hAnsiTheme="minorHAnsi" w:cstheme="minorHAnsi"/>
          <w:b/>
          <w:bCs/>
          <w:sz w:val="22"/>
          <w:szCs w:val="22"/>
        </w:rPr>
        <w:t xml:space="preserve">NNEXE 3 : </w:t>
      </w:r>
      <w:r w:rsidR="00303F09" w:rsidRPr="00120F2F">
        <w:rPr>
          <w:rFonts w:asciiTheme="minorHAnsi" w:hAnsiTheme="minorHAnsi" w:cstheme="minorHAnsi"/>
          <w:b/>
          <w:bCs/>
          <w:sz w:val="22"/>
          <w:szCs w:val="22"/>
        </w:rPr>
        <w:t>Modèle de Fiche de Feedback</w:t>
      </w:r>
      <w:bookmarkEnd w:id="79"/>
    </w:p>
    <w:p w14:paraId="11EF6E59" w14:textId="77777777" w:rsidR="004C22EE" w:rsidRPr="004C22EE" w:rsidRDefault="004C22EE" w:rsidP="00120F2F"/>
    <w:tbl>
      <w:tblPr>
        <w:tblStyle w:val="TableGrid"/>
        <w:tblW w:w="9322" w:type="dxa"/>
        <w:tblLook w:val="04A0" w:firstRow="1" w:lastRow="0" w:firstColumn="1" w:lastColumn="0" w:noHBand="0" w:noVBand="1"/>
      </w:tblPr>
      <w:tblGrid>
        <w:gridCol w:w="3026"/>
        <w:gridCol w:w="3020"/>
        <w:gridCol w:w="3276"/>
      </w:tblGrid>
      <w:tr w:rsidR="00303F09" w:rsidRPr="00EF4452" w14:paraId="44F766FE" w14:textId="77777777" w:rsidTr="00947547">
        <w:trPr>
          <w:trHeight w:val="1077"/>
        </w:trPr>
        <w:tc>
          <w:tcPr>
            <w:tcW w:w="3026" w:type="dxa"/>
          </w:tcPr>
          <w:p w14:paraId="5948D5E6" w14:textId="2D475DC8" w:rsidR="00303F09" w:rsidRPr="00EF4452" w:rsidRDefault="00303F09" w:rsidP="00EF4452">
            <w:pPr>
              <w:rPr>
                <w:rFonts w:eastAsia="Calibri" w:cstheme="minorHAnsi"/>
                <w:lang w:eastAsia="fr-FR"/>
              </w:rPr>
            </w:pPr>
            <w:r w:rsidRPr="00EF4452">
              <w:rPr>
                <w:rFonts w:eastAsia="Calibri" w:cstheme="minorHAnsi"/>
                <w:lang w:eastAsia="fr-FR"/>
              </w:rPr>
              <w:t xml:space="preserve">Contact de l’UGP du </w:t>
            </w:r>
            <w:proofErr w:type="gramStart"/>
            <w:r w:rsidRPr="00EF4452">
              <w:rPr>
                <w:rFonts w:eastAsia="Calibri" w:cstheme="minorHAnsi"/>
                <w:lang w:eastAsia="fr-FR"/>
              </w:rPr>
              <w:t>FSRP:</w:t>
            </w:r>
            <w:proofErr w:type="gramEnd"/>
            <w:r w:rsidRPr="00EF4452">
              <w:rPr>
                <w:rFonts w:eastAsia="Calibri" w:cstheme="minorHAnsi"/>
                <w:b/>
                <w:lang w:eastAsia="fr-FR"/>
              </w:rPr>
              <w:t xml:space="preserve">  </w:t>
            </w:r>
          </w:p>
        </w:tc>
        <w:tc>
          <w:tcPr>
            <w:tcW w:w="3020" w:type="dxa"/>
          </w:tcPr>
          <w:p w14:paraId="5A42BD7B" w14:textId="77777777" w:rsidR="00303F09" w:rsidRPr="00EF4452" w:rsidRDefault="00303F09" w:rsidP="00EF4452">
            <w:pPr>
              <w:rPr>
                <w:rFonts w:eastAsia="Calibri" w:cstheme="minorHAnsi"/>
                <w:lang w:eastAsia="fr-FR"/>
              </w:rPr>
            </w:pPr>
            <w:r w:rsidRPr="00EF4452">
              <w:rPr>
                <w:rFonts w:eastAsia="Calibri" w:cstheme="minorHAnsi"/>
                <w:lang w:eastAsia="fr-FR"/>
              </w:rPr>
              <w:t>Date de consultation</w:t>
            </w:r>
          </w:p>
        </w:tc>
        <w:tc>
          <w:tcPr>
            <w:tcW w:w="3276" w:type="dxa"/>
          </w:tcPr>
          <w:p w14:paraId="4D6C0B39" w14:textId="77777777" w:rsidR="00303F09" w:rsidRPr="00EF4452" w:rsidRDefault="00303F09" w:rsidP="00EF4452">
            <w:pPr>
              <w:rPr>
                <w:rFonts w:eastAsia="Calibri" w:cstheme="minorHAnsi"/>
                <w:lang w:eastAsia="fr-FR"/>
              </w:rPr>
            </w:pPr>
            <w:r w:rsidRPr="00EF4452">
              <w:rPr>
                <w:rFonts w:eastAsia="Calibri" w:cstheme="minorHAnsi"/>
                <w:lang w:eastAsia="fr-FR"/>
              </w:rPr>
              <w:t>Lieu de la consultation</w:t>
            </w:r>
          </w:p>
        </w:tc>
      </w:tr>
      <w:tr w:rsidR="00303F09" w:rsidRPr="00EF4452" w14:paraId="2AE0DBF5" w14:textId="77777777" w:rsidTr="00947547">
        <w:trPr>
          <w:trHeight w:val="1077"/>
        </w:trPr>
        <w:tc>
          <w:tcPr>
            <w:tcW w:w="3026" w:type="dxa"/>
          </w:tcPr>
          <w:p w14:paraId="6236FD95" w14:textId="77777777" w:rsidR="00303F09" w:rsidRPr="00EF4452" w:rsidRDefault="00303F09" w:rsidP="00EF4452">
            <w:pPr>
              <w:rPr>
                <w:rFonts w:eastAsia="Calibri" w:cstheme="minorHAnsi"/>
                <w:lang w:eastAsia="fr-FR"/>
              </w:rPr>
            </w:pPr>
            <w:r w:rsidRPr="00EF4452">
              <w:rPr>
                <w:rFonts w:eastAsia="Calibri" w:cstheme="minorHAnsi"/>
                <w:lang w:eastAsia="fr-FR"/>
              </w:rPr>
              <w:t>Nom et statut de la partie prenante</w:t>
            </w:r>
          </w:p>
        </w:tc>
        <w:tc>
          <w:tcPr>
            <w:tcW w:w="3020" w:type="dxa"/>
          </w:tcPr>
          <w:p w14:paraId="72AB18C3" w14:textId="77777777" w:rsidR="00303F09" w:rsidRPr="00EF4452" w:rsidRDefault="00303F09" w:rsidP="00EF4452">
            <w:pPr>
              <w:rPr>
                <w:rFonts w:eastAsia="Calibri" w:cstheme="minorHAnsi"/>
                <w:lang w:eastAsia="fr-FR"/>
              </w:rPr>
            </w:pPr>
            <w:r w:rsidRPr="00EF4452">
              <w:rPr>
                <w:rFonts w:eastAsia="Calibri" w:cstheme="minorHAnsi"/>
                <w:lang w:eastAsia="fr-FR"/>
              </w:rPr>
              <w:t>Adresse :</w:t>
            </w:r>
          </w:p>
          <w:p w14:paraId="28E1F6AA" w14:textId="77777777" w:rsidR="00303F09" w:rsidRPr="00EF4452" w:rsidRDefault="00303F09" w:rsidP="00EF4452">
            <w:pPr>
              <w:rPr>
                <w:rFonts w:eastAsia="Calibri" w:cstheme="minorHAnsi"/>
                <w:lang w:eastAsia="fr-FR"/>
              </w:rPr>
            </w:pPr>
          </w:p>
          <w:p w14:paraId="7FC09B1D" w14:textId="77777777" w:rsidR="00303F09" w:rsidRPr="00EF4452" w:rsidRDefault="00303F09" w:rsidP="00EF4452">
            <w:pPr>
              <w:rPr>
                <w:rFonts w:eastAsia="Calibri" w:cstheme="minorHAnsi"/>
                <w:lang w:eastAsia="fr-FR"/>
              </w:rPr>
            </w:pPr>
            <w:r w:rsidRPr="00EF4452">
              <w:rPr>
                <w:rFonts w:eastAsia="Calibri" w:cstheme="minorHAnsi"/>
                <w:lang w:eastAsia="fr-FR"/>
              </w:rPr>
              <w:t>Tél :</w:t>
            </w:r>
          </w:p>
        </w:tc>
        <w:tc>
          <w:tcPr>
            <w:tcW w:w="3276" w:type="dxa"/>
          </w:tcPr>
          <w:p w14:paraId="1B0BB30E" w14:textId="77777777" w:rsidR="00303F09" w:rsidRPr="00EF4452" w:rsidRDefault="00303F09" w:rsidP="00EF4452">
            <w:pPr>
              <w:rPr>
                <w:rFonts w:eastAsia="Calibri" w:cstheme="minorHAnsi"/>
                <w:lang w:eastAsia="fr-FR"/>
              </w:rPr>
            </w:pPr>
            <w:proofErr w:type="gramStart"/>
            <w:r w:rsidRPr="00EF4452">
              <w:rPr>
                <w:rFonts w:eastAsia="Calibri" w:cstheme="minorHAnsi"/>
                <w:lang w:eastAsia="fr-FR"/>
              </w:rPr>
              <w:t>E-mail</w:t>
            </w:r>
            <w:proofErr w:type="gramEnd"/>
            <w:r w:rsidRPr="00EF4452">
              <w:rPr>
                <w:rFonts w:eastAsia="Calibri" w:cstheme="minorHAnsi"/>
                <w:lang w:eastAsia="fr-FR"/>
              </w:rPr>
              <w:t> :</w:t>
            </w:r>
          </w:p>
        </w:tc>
      </w:tr>
      <w:tr w:rsidR="00303F09" w:rsidRPr="00EF4452" w14:paraId="62ECF41F" w14:textId="77777777" w:rsidTr="00947547">
        <w:trPr>
          <w:trHeight w:val="1077"/>
        </w:trPr>
        <w:tc>
          <w:tcPr>
            <w:tcW w:w="3026" w:type="dxa"/>
          </w:tcPr>
          <w:p w14:paraId="0F62FE81" w14:textId="77777777" w:rsidR="00303F09" w:rsidRPr="00EF4452" w:rsidRDefault="00303F09" w:rsidP="00EF4452">
            <w:pPr>
              <w:rPr>
                <w:rFonts w:eastAsia="Calibri" w:cstheme="minorHAnsi"/>
                <w:lang w:eastAsia="fr-FR"/>
              </w:rPr>
            </w:pPr>
            <w:r w:rsidRPr="00EF4452">
              <w:rPr>
                <w:rFonts w:eastAsia="Calibri" w:cstheme="minorHAnsi"/>
                <w:lang w:eastAsia="fr-FR"/>
              </w:rPr>
              <w:t>Problèmes / sujets soulevés</w:t>
            </w:r>
          </w:p>
        </w:tc>
        <w:tc>
          <w:tcPr>
            <w:tcW w:w="6296" w:type="dxa"/>
            <w:gridSpan w:val="2"/>
          </w:tcPr>
          <w:p w14:paraId="63CA4CB0" w14:textId="77777777" w:rsidR="00303F09" w:rsidRPr="00EF4452" w:rsidRDefault="00303F09" w:rsidP="00EF4452">
            <w:pPr>
              <w:rPr>
                <w:rFonts w:eastAsia="Calibri" w:cstheme="minorHAnsi"/>
                <w:lang w:eastAsia="fr-FR"/>
              </w:rPr>
            </w:pPr>
            <w:r w:rsidRPr="00EF4452">
              <w:rPr>
                <w:rFonts w:eastAsia="Calibri" w:cstheme="minorHAnsi"/>
                <w:lang w:eastAsia="fr-FR"/>
              </w:rPr>
              <w:t>Résumé des résultats de la consultation</w:t>
            </w:r>
          </w:p>
        </w:tc>
      </w:tr>
      <w:tr w:rsidR="00303F09" w:rsidRPr="00EF4452" w14:paraId="0A90C29C" w14:textId="77777777" w:rsidTr="00947547">
        <w:trPr>
          <w:trHeight w:val="1077"/>
        </w:trPr>
        <w:tc>
          <w:tcPr>
            <w:tcW w:w="9322" w:type="dxa"/>
            <w:gridSpan w:val="3"/>
          </w:tcPr>
          <w:p w14:paraId="375E3097" w14:textId="77777777" w:rsidR="00303F09" w:rsidRPr="00EF4452" w:rsidRDefault="00303F09" w:rsidP="00EF4452">
            <w:pPr>
              <w:rPr>
                <w:rFonts w:eastAsia="Calibri" w:cstheme="minorHAnsi"/>
                <w:lang w:eastAsia="fr-FR"/>
              </w:rPr>
            </w:pPr>
            <w:r w:rsidRPr="00EF4452">
              <w:rPr>
                <w:rFonts w:eastAsia="Calibri" w:cstheme="minorHAnsi"/>
                <w:lang w:eastAsia="fr-FR"/>
              </w:rPr>
              <w:t>Avons-nous oublié un point qui a été soulevé durant la consultation ?</w:t>
            </w:r>
          </w:p>
          <w:p w14:paraId="337AD6D7" w14:textId="77777777" w:rsidR="00303F09" w:rsidRPr="00EF4452" w:rsidRDefault="00303F09" w:rsidP="00EF4452">
            <w:pPr>
              <w:rPr>
                <w:rFonts w:eastAsia="Calibri" w:cstheme="minorHAnsi"/>
                <w:lang w:eastAsia="fr-FR"/>
              </w:rPr>
            </w:pPr>
          </w:p>
        </w:tc>
      </w:tr>
      <w:tr w:rsidR="00303F09" w:rsidRPr="00EF4452" w14:paraId="1EDC9750" w14:textId="77777777" w:rsidTr="00947547">
        <w:trPr>
          <w:trHeight w:val="1077"/>
        </w:trPr>
        <w:tc>
          <w:tcPr>
            <w:tcW w:w="9322" w:type="dxa"/>
            <w:gridSpan w:val="3"/>
          </w:tcPr>
          <w:p w14:paraId="6E869F9A" w14:textId="77777777" w:rsidR="00303F09" w:rsidRPr="00EF4452" w:rsidRDefault="00303F09" w:rsidP="00EF4452">
            <w:pPr>
              <w:rPr>
                <w:rFonts w:eastAsia="Calibri" w:cstheme="minorHAnsi"/>
                <w:lang w:eastAsia="fr-FR"/>
              </w:rPr>
            </w:pPr>
            <w:r w:rsidRPr="00EF4452">
              <w:rPr>
                <w:rFonts w:eastAsia="Calibri" w:cstheme="minorHAnsi"/>
                <w:lang w:eastAsia="fr-FR"/>
              </w:rPr>
              <w:t>Y a-t-il une information importante qui a été négligée ?</w:t>
            </w:r>
          </w:p>
          <w:p w14:paraId="3DA5DB58" w14:textId="77777777" w:rsidR="00303F09" w:rsidRPr="00EF4452" w:rsidRDefault="00303F09" w:rsidP="00EF4452">
            <w:pPr>
              <w:rPr>
                <w:rFonts w:eastAsia="Calibri" w:cstheme="minorHAnsi"/>
                <w:lang w:eastAsia="fr-FR"/>
              </w:rPr>
            </w:pPr>
          </w:p>
        </w:tc>
      </w:tr>
      <w:tr w:rsidR="00303F09" w:rsidRPr="00EF4452" w14:paraId="2C84AB97" w14:textId="77777777" w:rsidTr="00947547">
        <w:trPr>
          <w:trHeight w:val="1077"/>
        </w:trPr>
        <w:tc>
          <w:tcPr>
            <w:tcW w:w="9322" w:type="dxa"/>
            <w:gridSpan w:val="3"/>
          </w:tcPr>
          <w:p w14:paraId="0FA59176" w14:textId="77777777" w:rsidR="00303F09" w:rsidRPr="00EF4452" w:rsidRDefault="00303F09" w:rsidP="00EF4452">
            <w:pPr>
              <w:rPr>
                <w:rFonts w:eastAsia="Calibri" w:cstheme="minorHAnsi"/>
                <w:lang w:eastAsia="fr-FR"/>
              </w:rPr>
            </w:pPr>
            <w:r w:rsidRPr="00EF4452">
              <w:rPr>
                <w:rFonts w:eastAsia="Calibri" w:cstheme="minorHAnsi"/>
                <w:lang w:eastAsia="fr-FR"/>
              </w:rPr>
              <w:t>Y a-t-il une autre partie prenante importante que nous devrions consulter ?</w:t>
            </w:r>
          </w:p>
          <w:p w14:paraId="5DCA1496" w14:textId="77777777" w:rsidR="00303F09" w:rsidRPr="00EF4452" w:rsidRDefault="00303F09" w:rsidP="00EF4452">
            <w:pPr>
              <w:rPr>
                <w:rFonts w:eastAsia="Calibri" w:cstheme="minorHAnsi"/>
                <w:lang w:eastAsia="fr-FR"/>
              </w:rPr>
            </w:pPr>
          </w:p>
        </w:tc>
      </w:tr>
      <w:tr w:rsidR="00303F09" w:rsidRPr="00EF4452" w14:paraId="25722186" w14:textId="77777777" w:rsidTr="00947547">
        <w:trPr>
          <w:trHeight w:val="1077"/>
        </w:trPr>
        <w:tc>
          <w:tcPr>
            <w:tcW w:w="9322" w:type="dxa"/>
            <w:gridSpan w:val="3"/>
          </w:tcPr>
          <w:p w14:paraId="78B78550" w14:textId="77777777" w:rsidR="00303F09" w:rsidRPr="00EF4452" w:rsidRDefault="00303F09" w:rsidP="00EF4452">
            <w:pPr>
              <w:rPr>
                <w:rFonts w:eastAsia="Calibri" w:cstheme="minorHAnsi"/>
                <w:lang w:eastAsia="fr-FR"/>
              </w:rPr>
            </w:pPr>
            <w:r w:rsidRPr="00EF4452">
              <w:rPr>
                <w:rFonts w:eastAsia="Calibri" w:cstheme="minorHAnsi"/>
                <w:lang w:eastAsia="fr-FR"/>
              </w:rPr>
              <w:t>Qu’est-ce qui vous intéresse le plus dans les projets ?</w:t>
            </w:r>
          </w:p>
          <w:p w14:paraId="33823683" w14:textId="77777777" w:rsidR="00303F09" w:rsidRPr="00EF4452" w:rsidRDefault="00303F09" w:rsidP="00EF4452">
            <w:pPr>
              <w:rPr>
                <w:rFonts w:eastAsia="Calibri" w:cstheme="minorHAnsi"/>
                <w:lang w:eastAsia="fr-FR"/>
              </w:rPr>
            </w:pPr>
          </w:p>
        </w:tc>
      </w:tr>
      <w:tr w:rsidR="00303F09" w:rsidRPr="00EF4452" w14:paraId="372180A6" w14:textId="77777777" w:rsidTr="00947547">
        <w:trPr>
          <w:trHeight w:val="1077"/>
        </w:trPr>
        <w:tc>
          <w:tcPr>
            <w:tcW w:w="9322" w:type="dxa"/>
            <w:gridSpan w:val="3"/>
          </w:tcPr>
          <w:p w14:paraId="267CD4AB" w14:textId="77777777" w:rsidR="00303F09" w:rsidRPr="00EF4452" w:rsidRDefault="00303F09" w:rsidP="00EF4452">
            <w:pPr>
              <w:rPr>
                <w:rFonts w:eastAsia="Calibri" w:cstheme="minorHAnsi"/>
                <w:lang w:eastAsia="fr-FR"/>
              </w:rPr>
            </w:pPr>
            <w:r w:rsidRPr="00EF4452">
              <w:rPr>
                <w:rFonts w:eastAsia="Calibri" w:cstheme="minorHAnsi"/>
                <w:lang w:eastAsia="fr-FR"/>
              </w:rPr>
              <w:t>Quelles sont vos appréhensions sur les projets ?</w:t>
            </w:r>
          </w:p>
          <w:p w14:paraId="1DF7666F" w14:textId="77777777" w:rsidR="00303F09" w:rsidRPr="00EF4452" w:rsidRDefault="00303F09" w:rsidP="00EF4452">
            <w:pPr>
              <w:rPr>
                <w:rFonts w:eastAsia="Calibri" w:cstheme="minorHAnsi"/>
                <w:lang w:eastAsia="fr-FR"/>
              </w:rPr>
            </w:pPr>
          </w:p>
        </w:tc>
      </w:tr>
      <w:tr w:rsidR="00303F09" w:rsidRPr="00EF4452" w14:paraId="5387F4AB" w14:textId="77777777" w:rsidTr="00947547">
        <w:trPr>
          <w:trHeight w:val="1077"/>
        </w:trPr>
        <w:tc>
          <w:tcPr>
            <w:tcW w:w="9322" w:type="dxa"/>
            <w:gridSpan w:val="3"/>
          </w:tcPr>
          <w:p w14:paraId="1B512F5B" w14:textId="77777777" w:rsidR="00303F09" w:rsidRPr="00EF4452" w:rsidRDefault="00303F09" w:rsidP="00EF4452">
            <w:pPr>
              <w:rPr>
                <w:rFonts w:eastAsia="Calibri" w:cstheme="minorHAnsi"/>
                <w:lang w:eastAsia="fr-FR"/>
              </w:rPr>
            </w:pPr>
            <w:r w:rsidRPr="00EF4452">
              <w:rPr>
                <w:rFonts w:eastAsia="Calibri" w:cstheme="minorHAnsi"/>
                <w:lang w:eastAsia="fr-FR"/>
              </w:rPr>
              <w:t>Quelles informations aimeriez-vous qu’on partage avec vous ? Par quel canal ?</w:t>
            </w:r>
          </w:p>
          <w:p w14:paraId="149281BD" w14:textId="77777777" w:rsidR="00303F09" w:rsidRPr="00EF4452" w:rsidRDefault="00303F09" w:rsidP="00EF4452">
            <w:pPr>
              <w:rPr>
                <w:rFonts w:eastAsia="Calibri" w:cstheme="minorHAnsi"/>
                <w:lang w:eastAsia="fr-FR"/>
              </w:rPr>
            </w:pPr>
          </w:p>
        </w:tc>
      </w:tr>
      <w:tr w:rsidR="00303F09" w:rsidRPr="00EF4452" w14:paraId="7EE252BA" w14:textId="77777777" w:rsidTr="00947547">
        <w:trPr>
          <w:trHeight w:val="1077"/>
        </w:trPr>
        <w:tc>
          <w:tcPr>
            <w:tcW w:w="9322" w:type="dxa"/>
            <w:gridSpan w:val="3"/>
          </w:tcPr>
          <w:p w14:paraId="21C22920" w14:textId="77777777" w:rsidR="00303F09" w:rsidRPr="00EF4452" w:rsidRDefault="00303F09" w:rsidP="00EF4452">
            <w:pPr>
              <w:rPr>
                <w:rFonts w:eastAsia="Calibri" w:cstheme="minorHAnsi"/>
                <w:lang w:eastAsia="fr-FR"/>
              </w:rPr>
            </w:pPr>
            <w:r w:rsidRPr="00EF4452">
              <w:rPr>
                <w:rFonts w:eastAsia="Calibri" w:cstheme="minorHAnsi"/>
                <w:lang w:eastAsia="fr-FR"/>
              </w:rPr>
              <w:t>Quelles sont vos suggestions et recommandations ?</w:t>
            </w:r>
          </w:p>
          <w:p w14:paraId="30B084C5" w14:textId="77777777" w:rsidR="00303F09" w:rsidRPr="00EF4452" w:rsidRDefault="00303F09" w:rsidP="00EF4452">
            <w:pPr>
              <w:rPr>
                <w:rFonts w:eastAsia="Calibri" w:cstheme="minorHAnsi"/>
                <w:lang w:eastAsia="fr-FR"/>
              </w:rPr>
            </w:pPr>
          </w:p>
        </w:tc>
      </w:tr>
    </w:tbl>
    <w:p w14:paraId="0B4B0D45" w14:textId="0F900F24" w:rsidR="00303F09" w:rsidRPr="00EF4452" w:rsidRDefault="00303F09" w:rsidP="00EF4452">
      <w:pPr>
        <w:spacing w:after="0" w:line="240" w:lineRule="auto"/>
        <w:jc w:val="center"/>
        <w:rPr>
          <w:rFonts w:eastAsia="Calibri" w:cstheme="minorHAnsi"/>
        </w:rPr>
      </w:pPr>
    </w:p>
    <w:p w14:paraId="24A19A18" w14:textId="66A13F2B" w:rsidR="00C14C1F" w:rsidRPr="00EF4452" w:rsidRDefault="00C14C1F" w:rsidP="00EF4452">
      <w:pPr>
        <w:spacing w:after="0" w:line="240" w:lineRule="auto"/>
        <w:jc w:val="center"/>
        <w:rPr>
          <w:rFonts w:eastAsia="Calibri" w:cstheme="minorHAnsi"/>
        </w:rPr>
      </w:pPr>
    </w:p>
    <w:p w14:paraId="53013427" w14:textId="703AACB5" w:rsidR="00C14C1F" w:rsidRPr="00EF4452" w:rsidRDefault="00C14C1F" w:rsidP="00EF4452">
      <w:pPr>
        <w:spacing w:after="0" w:line="240" w:lineRule="auto"/>
        <w:jc w:val="center"/>
        <w:rPr>
          <w:rFonts w:eastAsia="Calibri" w:cstheme="minorHAnsi"/>
        </w:rPr>
      </w:pPr>
    </w:p>
    <w:p w14:paraId="16009537" w14:textId="2F692364" w:rsidR="00C14C1F" w:rsidRPr="00EF4452" w:rsidRDefault="00C14C1F" w:rsidP="00EF4452">
      <w:pPr>
        <w:spacing w:after="0" w:line="240" w:lineRule="auto"/>
        <w:jc w:val="center"/>
        <w:rPr>
          <w:rFonts w:eastAsia="Calibri" w:cstheme="minorHAnsi"/>
        </w:rPr>
      </w:pPr>
    </w:p>
    <w:p w14:paraId="6F7F86F2" w14:textId="0A68E708" w:rsidR="00C14C1F" w:rsidRPr="00EF4452" w:rsidRDefault="00C14C1F" w:rsidP="00EF4452">
      <w:pPr>
        <w:spacing w:after="0" w:line="240" w:lineRule="auto"/>
        <w:jc w:val="center"/>
        <w:rPr>
          <w:rFonts w:eastAsia="Calibri" w:cstheme="minorHAnsi"/>
        </w:rPr>
      </w:pPr>
    </w:p>
    <w:p w14:paraId="2A0974C8" w14:textId="77777777" w:rsidR="00223BE9" w:rsidRDefault="00223BE9" w:rsidP="00EF4452">
      <w:pPr>
        <w:spacing w:after="0" w:line="240" w:lineRule="auto"/>
        <w:jc w:val="center"/>
        <w:rPr>
          <w:rFonts w:eastAsia="Calibri" w:cstheme="minorHAnsi"/>
        </w:rPr>
        <w:sectPr w:rsidR="00223BE9" w:rsidSect="007F1976">
          <w:headerReference w:type="even" r:id="rId18"/>
          <w:headerReference w:type="default" r:id="rId19"/>
          <w:footerReference w:type="even" r:id="rId20"/>
          <w:footerReference w:type="default" r:id="rId21"/>
          <w:headerReference w:type="first" r:id="rId22"/>
          <w:footerReference w:type="first" r:id="rId23"/>
          <w:pgSz w:w="12240" w:h="15840" w:code="1"/>
          <w:pgMar w:top="1418" w:right="1418" w:bottom="1418" w:left="1418" w:header="709" w:footer="709" w:gutter="0"/>
          <w:cols w:space="708"/>
          <w:docGrid w:linePitch="360"/>
        </w:sectPr>
      </w:pPr>
    </w:p>
    <w:p w14:paraId="6CAA879E" w14:textId="74086DEF" w:rsidR="00910D7D" w:rsidRPr="00120F2F" w:rsidRDefault="00910D7D" w:rsidP="00910D7D">
      <w:pPr>
        <w:rPr>
          <w:rFonts w:ascii="Calibri" w:eastAsia="Calibri" w:hAnsi="Calibri" w:cs="Calibri"/>
          <w:b/>
          <w:bCs/>
          <w:color w:val="5B9BD5" w:themeColor="accent1"/>
        </w:rPr>
      </w:pPr>
      <w:r w:rsidRPr="00120F2F">
        <w:rPr>
          <w:rFonts w:ascii="Calibri" w:eastAsia="Calibri" w:hAnsi="Calibri" w:cs="Calibri"/>
          <w:b/>
          <w:bCs/>
          <w:color w:val="5B9BD5" w:themeColor="accent1"/>
        </w:rPr>
        <w:lastRenderedPageBreak/>
        <w:t xml:space="preserve">Annexe </w:t>
      </w:r>
      <w:r w:rsidR="001237BF" w:rsidRPr="00120F2F">
        <w:rPr>
          <w:rFonts w:ascii="Calibri" w:eastAsia="Calibri" w:hAnsi="Calibri" w:cs="Calibri"/>
          <w:b/>
          <w:bCs/>
          <w:color w:val="5B9BD5" w:themeColor="accent1"/>
        </w:rPr>
        <w:t>4 </w:t>
      </w:r>
      <w:r w:rsidRPr="00120F2F">
        <w:rPr>
          <w:rFonts w:ascii="Calibri" w:eastAsia="Calibri" w:hAnsi="Calibri" w:cs="Calibri"/>
          <w:b/>
          <w:bCs/>
          <w:color w:val="5B9BD5" w:themeColor="accent1"/>
        </w:rPr>
        <w:t>: Le Registre des réclamations excluant les plaintes liées aux EAS / HS</w:t>
      </w:r>
    </w:p>
    <w:tbl>
      <w:tblPr>
        <w:tblStyle w:val="TableGrid3"/>
        <w:tblW w:w="23580" w:type="dxa"/>
        <w:tblInd w:w="-1085" w:type="dxa"/>
        <w:tblLayout w:type="fixed"/>
        <w:tblLook w:val="04A0" w:firstRow="1" w:lastRow="0" w:firstColumn="1" w:lastColumn="0" w:noHBand="0" w:noVBand="1"/>
      </w:tblPr>
      <w:tblGrid>
        <w:gridCol w:w="756"/>
        <w:gridCol w:w="1224"/>
        <w:gridCol w:w="1710"/>
        <w:gridCol w:w="1890"/>
        <w:gridCol w:w="1710"/>
        <w:gridCol w:w="1800"/>
        <w:gridCol w:w="1440"/>
        <w:gridCol w:w="2160"/>
        <w:gridCol w:w="2880"/>
        <w:gridCol w:w="2970"/>
        <w:gridCol w:w="2070"/>
        <w:gridCol w:w="2970"/>
      </w:tblGrid>
      <w:tr w:rsidR="00910D7D" w:rsidRPr="00910D7D" w14:paraId="1B7C084C" w14:textId="77777777" w:rsidTr="00910D7D">
        <w:trPr>
          <w:trHeight w:hRule="exact" w:val="2935"/>
        </w:trPr>
        <w:tc>
          <w:tcPr>
            <w:tcW w:w="756" w:type="dxa"/>
            <w:shd w:val="clear" w:color="auto" w:fill="E7E6E6"/>
          </w:tcPr>
          <w:p w14:paraId="6521AE7C" w14:textId="77777777" w:rsidR="00910D7D" w:rsidRPr="00910D7D" w:rsidRDefault="00910D7D" w:rsidP="00910D7D">
            <w:pPr>
              <w:spacing w:line="252" w:lineRule="auto"/>
              <w:jc w:val="both"/>
              <w:rPr>
                <w:rFonts w:ascii="Calibri" w:hAnsi="Calibri"/>
                <w:b/>
                <w:sz w:val="18"/>
                <w:szCs w:val="18"/>
              </w:rPr>
            </w:pPr>
            <w:r w:rsidRPr="00910D7D">
              <w:rPr>
                <w:rFonts w:ascii="Calibri" w:hAnsi="Calibri"/>
                <w:b/>
                <w:sz w:val="18"/>
                <w:szCs w:val="18"/>
              </w:rPr>
              <w:t>No du dossier</w:t>
            </w:r>
          </w:p>
          <w:p w14:paraId="582FAF13" w14:textId="77777777" w:rsidR="00910D7D" w:rsidRPr="00910D7D" w:rsidRDefault="00910D7D" w:rsidP="00910D7D">
            <w:pPr>
              <w:rPr>
                <w:rFonts w:ascii="Calibri" w:eastAsia="Calibri" w:hAnsi="Calibri" w:cs="Calibri"/>
                <w:b/>
                <w:sz w:val="18"/>
                <w:szCs w:val="18"/>
              </w:rPr>
            </w:pPr>
          </w:p>
        </w:tc>
        <w:tc>
          <w:tcPr>
            <w:tcW w:w="1224" w:type="dxa"/>
            <w:shd w:val="clear" w:color="auto" w:fill="E7E6E6"/>
          </w:tcPr>
          <w:p w14:paraId="385C588D" w14:textId="77777777" w:rsidR="00910D7D" w:rsidRPr="00910D7D" w:rsidRDefault="00910D7D" w:rsidP="00910D7D">
            <w:pPr>
              <w:spacing w:line="252" w:lineRule="auto"/>
              <w:rPr>
                <w:rFonts w:ascii="Calibri" w:hAnsi="Calibri"/>
                <w:b/>
                <w:sz w:val="18"/>
                <w:szCs w:val="18"/>
              </w:rPr>
            </w:pPr>
            <w:r w:rsidRPr="00910D7D">
              <w:rPr>
                <w:rFonts w:ascii="Calibri" w:hAnsi="Calibri"/>
                <w:b/>
                <w:sz w:val="18"/>
                <w:szCs w:val="18"/>
              </w:rPr>
              <w:t>Date de réception de la plainte</w:t>
            </w:r>
          </w:p>
          <w:p w14:paraId="49BDDB3C" w14:textId="77777777" w:rsidR="00910D7D" w:rsidRPr="00910D7D" w:rsidRDefault="00910D7D" w:rsidP="00910D7D">
            <w:pPr>
              <w:spacing w:line="252" w:lineRule="auto"/>
              <w:jc w:val="both"/>
              <w:rPr>
                <w:rFonts w:ascii="Calibri" w:hAnsi="Calibri"/>
              </w:rPr>
            </w:pPr>
          </w:p>
          <w:p w14:paraId="1390679D" w14:textId="77777777" w:rsidR="00910D7D" w:rsidRPr="00910D7D" w:rsidDel="004B6DCF" w:rsidRDefault="00910D7D" w:rsidP="00910D7D">
            <w:pPr>
              <w:rPr>
                <w:rFonts w:ascii="Calibri" w:eastAsia="Calibri" w:hAnsi="Calibri" w:cs="Calibri"/>
                <w:b/>
                <w:sz w:val="18"/>
                <w:szCs w:val="18"/>
              </w:rPr>
            </w:pPr>
          </w:p>
        </w:tc>
        <w:tc>
          <w:tcPr>
            <w:tcW w:w="1710" w:type="dxa"/>
            <w:shd w:val="clear" w:color="auto" w:fill="E7E6E6"/>
          </w:tcPr>
          <w:p w14:paraId="25E3AB35" w14:textId="77777777" w:rsidR="00910D7D" w:rsidRPr="00910D7D" w:rsidDel="004B6DCF"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Nom de la personne recevant la plainte </w:t>
            </w:r>
          </w:p>
        </w:tc>
        <w:tc>
          <w:tcPr>
            <w:tcW w:w="1890" w:type="dxa"/>
            <w:shd w:val="clear" w:color="auto" w:fill="E7E6E6"/>
          </w:tcPr>
          <w:p w14:paraId="2A2BDA6F"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Où / comment la plainte a été reçue </w:t>
            </w:r>
          </w:p>
        </w:tc>
        <w:tc>
          <w:tcPr>
            <w:tcW w:w="1710" w:type="dxa"/>
            <w:shd w:val="clear" w:color="auto" w:fill="E7E6E6"/>
          </w:tcPr>
          <w:p w14:paraId="6F67A76B"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Nom et </w:t>
            </w:r>
            <w:proofErr w:type="gramStart"/>
            <w:r w:rsidRPr="00910D7D">
              <w:rPr>
                <w:rFonts w:ascii="Calibri" w:eastAsia="Calibri" w:hAnsi="Calibri" w:cs="Calibri"/>
                <w:b/>
                <w:sz w:val="18"/>
                <w:szCs w:val="18"/>
              </w:rPr>
              <w:t>contact  du</w:t>
            </w:r>
            <w:proofErr w:type="gramEnd"/>
            <w:r w:rsidRPr="00910D7D">
              <w:rPr>
                <w:rFonts w:ascii="Calibri" w:eastAsia="Calibri" w:hAnsi="Calibri" w:cs="Calibri"/>
                <w:b/>
                <w:sz w:val="18"/>
                <w:szCs w:val="18"/>
              </w:rPr>
              <w:t xml:space="preserve"> plaignant (si connus)</w:t>
            </w:r>
          </w:p>
        </w:tc>
        <w:tc>
          <w:tcPr>
            <w:tcW w:w="1800" w:type="dxa"/>
            <w:shd w:val="clear" w:color="auto" w:fill="E7E6E6"/>
          </w:tcPr>
          <w:p w14:paraId="768E9E91"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Contenu de la réclamation (inclure toutes les plaintes, suggestions, demandes de renseignements) et le type</w:t>
            </w:r>
          </w:p>
          <w:p w14:paraId="586613B1" w14:textId="77777777" w:rsidR="00910D7D" w:rsidRPr="00910D7D" w:rsidRDefault="00910D7D" w:rsidP="00910D7D">
            <w:pPr>
              <w:rPr>
                <w:rFonts w:ascii="Calibri" w:eastAsia="Calibri" w:hAnsi="Calibri" w:cs="Calibri"/>
                <w:b/>
                <w:sz w:val="18"/>
                <w:szCs w:val="18"/>
              </w:rPr>
            </w:pPr>
          </w:p>
        </w:tc>
        <w:tc>
          <w:tcPr>
            <w:tcW w:w="1440" w:type="dxa"/>
            <w:shd w:val="clear" w:color="auto" w:fill="E7E6E6"/>
          </w:tcPr>
          <w:p w14:paraId="5F0E403F"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La réception de la plainte a-t-elle été confirmée au </w:t>
            </w:r>
            <w:proofErr w:type="gramStart"/>
            <w:r w:rsidRPr="00910D7D">
              <w:rPr>
                <w:rFonts w:ascii="Calibri" w:eastAsia="Calibri" w:hAnsi="Calibri" w:cs="Calibri"/>
                <w:b/>
                <w:sz w:val="18"/>
                <w:szCs w:val="18"/>
              </w:rPr>
              <w:t>plaignant?</w:t>
            </w:r>
            <w:proofErr w:type="gramEnd"/>
          </w:p>
          <w:p w14:paraId="40C38DA6"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 (O / N - si oui, indiquez la date, la méthode de communication et par qui)</w:t>
            </w:r>
          </w:p>
        </w:tc>
        <w:tc>
          <w:tcPr>
            <w:tcW w:w="2160" w:type="dxa"/>
            <w:shd w:val="clear" w:color="auto" w:fill="E7E6E6"/>
          </w:tcPr>
          <w:p w14:paraId="291DEE33"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Date de décision prévue</w:t>
            </w:r>
          </w:p>
        </w:tc>
        <w:tc>
          <w:tcPr>
            <w:tcW w:w="2880" w:type="dxa"/>
            <w:shd w:val="clear" w:color="auto" w:fill="E7E6E6"/>
          </w:tcPr>
          <w:p w14:paraId="7C47ECA5"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Résultat de la décision</w:t>
            </w:r>
          </w:p>
          <w:p w14:paraId="6E4E7923"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w:t>
            </w:r>
            <w:proofErr w:type="gramStart"/>
            <w:r w:rsidRPr="00910D7D">
              <w:rPr>
                <w:rFonts w:ascii="Calibri" w:eastAsia="Calibri" w:hAnsi="Calibri" w:cs="Calibri"/>
                <w:b/>
                <w:sz w:val="18"/>
                <w:szCs w:val="18"/>
              </w:rPr>
              <w:t>inclure</w:t>
            </w:r>
            <w:proofErr w:type="gramEnd"/>
            <w:r w:rsidRPr="00910D7D">
              <w:rPr>
                <w:rFonts w:ascii="Calibri" w:eastAsia="Calibri" w:hAnsi="Calibri" w:cs="Calibri"/>
                <w:b/>
                <w:sz w:val="18"/>
                <w:szCs w:val="18"/>
              </w:rPr>
              <w:t xml:space="preserve"> les noms des participants et la date de la décision)</w:t>
            </w:r>
          </w:p>
        </w:tc>
        <w:tc>
          <w:tcPr>
            <w:tcW w:w="2970" w:type="dxa"/>
            <w:shd w:val="clear" w:color="auto" w:fill="E7E6E6"/>
          </w:tcPr>
          <w:p w14:paraId="538A3604"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La décision a-t-elle été communiquée au </w:t>
            </w:r>
            <w:proofErr w:type="gramStart"/>
            <w:r w:rsidRPr="00910D7D">
              <w:rPr>
                <w:rFonts w:ascii="Calibri" w:eastAsia="Calibri" w:hAnsi="Calibri" w:cs="Calibri"/>
                <w:b/>
                <w:sz w:val="18"/>
                <w:szCs w:val="18"/>
              </w:rPr>
              <w:t>plaignant?</w:t>
            </w:r>
            <w:proofErr w:type="gramEnd"/>
            <w:r w:rsidRPr="00910D7D">
              <w:rPr>
                <w:rFonts w:ascii="Calibri" w:eastAsia="Calibri" w:hAnsi="Calibri" w:cs="Calibri"/>
                <w:b/>
                <w:sz w:val="18"/>
                <w:szCs w:val="18"/>
              </w:rPr>
              <w:t xml:space="preserve"> O / N</w:t>
            </w:r>
          </w:p>
          <w:p w14:paraId="78470C7E"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Si oui, indiquez quand, par qui et par quel moyen de communication</w:t>
            </w:r>
          </w:p>
        </w:tc>
        <w:tc>
          <w:tcPr>
            <w:tcW w:w="2070" w:type="dxa"/>
            <w:shd w:val="clear" w:color="auto" w:fill="E7E6E6"/>
          </w:tcPr>
          <w:p w14:paraId="58B74432"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Le plaignant était-il satisfait de la </w:t>
            </w:r>
            <w:proofErr w:type="gramStart"/>
            <w:r w:rsidRPr="00910D7D">
              <w:rPr>
                <w:rFonts w:ascii="Calibri" w:eastAsia="Calibri" w:hAnsi="Calibri" w:cs="Calibri"/>
                <w:b/>
                <w:sz w:val="18"/>
                <w:szCs w:val="18"/>
              </w:rPr>
              <w:t>décision?</w:t>
            </w:r>
            <w:proofErr w:type="gramEnd"/>
            <w:r w:rsidRPr="00910D7D">
              <w:rPr>
                <w:rFonts w:ascii="Calibri" w:eastAsia="Calibri" w:hAnsi="Calibri" w:cs="Calibri"/>
                <w:b/>
                <w:sz w:val="18"/>
                <w:szCs w:val="18"/>
              </w:rPr>
              <w:t xml:space="preserve"> O / N</w:t>
            </w:r>
          </w:p>
          <w:p w14:paraId="09C006E9" w14:textId="77777777" w:rsidR="00910D7D" w:rsidRPr="00910D7D" w:rsidRDefault="00910D7D" w:rsidP="00910D7D">
            <w:pPr>
              <w:rPr>
                <w:rFonts w:ascii="Calibri" w:eastAsia="Calibri" w:hAnsi="Calibri" w:cs="Calibri"/>
                <w:b/>
                <w:sz w:val="18"/>
                <w:szCs w:val="18"/>
              </w:rPr>
            </w:pPr>
          </w:p>
          <w:p w14:paraId="26D5DCD5"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Énoncez la décision.</w:t>
            </w:r>
          </w:p>
          <w:p w14:paraId="75859617" w14:textId="77777777" w:rsidR="00910D7D" w:rsidRPr="00910D7D" w:rsidRDefault="00910D7D" w:rsidP="00910D7D">
            <w:pPr>
              <w:rPr>
                <w:rFonts w:ascii="Calibri" w:eastAsia="Calibri" w:hAnsi="Calibri" w:cs="Calibri"/>
                <w:b/>
                <w:sz w:val="18"/>
                <w:szCs w:val="18"/>
              </w:rPr>
            </w:pPr>
          </w:p>
          <w:p w14:paraId="20DBF1D5"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Si non, expliquez pourquoi et si vous le savez, poursuivra- t-il la procédure d'appel.</w:t>
            </w:r>
          </w:p>
        </w:tc>
        <w:tc>
          <w:tcPr>
            <w:tcW w:w="2970" w:type="dxa"/>
            <w:shd w:val="clear" w:color="auto" w:fill="E7E6E6"/>
          </w:tcPr>
          <w:p w14:paraId="30D94D6C" w14:textId="77777777" w:rsidR="00910D7D" w:rsidRPr="00910D7D" w:rsidRDefault="00910D7D" w:rsidP="00910D7D">
            <w:pPr>
              <w:rPr>
                <w:rFonts w:ascii="Calibri" w:eastAsia="Calibri" w:hAnsi="Calibri" w:cs="Calibri"/>
                <w:b/>
                <w:sz w:val="18"/>
                <w:szCs w:val="18"/>
              </w:rPr>
            </w:pPr>
            <w:r w:rsidRPr="00910D7D">
              <w:rPr>
                <w:rFonts w:ascii="Calibri" w:eastAsia="Calibri" w:hAnsi="Calibri" w:cs="Calibri"/>
                <w:b/>
                <w:sz w:val="18"/>
                <w:szCs w:val="18"/>
              </w:rPr>
              <w:t xml:space="preserve">Une action de suivi </w:t>
            </w:r>
            <w:proofErr w:type="gramStart"/>
            <w:r w:rsidRPr="00910D7D">
              <w:rPr>
                <w:rFonts w:ascii="Calibri" w:eastAsia="Calibri" w:hAnsi="Calibri" w:cs="Calibri"/>
                <w:b/>
                <w:sz w:val="18"/>
                <w:szCs w:val="18"/>
              </w:rPr>
              <w:t>( par</w:t>
            </w:r>
            <w:proofErr w:type="gramEnd"/>
            <w:r w:rsidRPr="00910D7D">
              <w:rPr>
                <w:rFonts w:ascii="Calibri" w:eastAsia="Calibri" w:hAnsi="Calibri" w:cs="Calibri"/>
                <w:b/>
                <w:sz w:val="18"/>
                <w:szCs w:val="18"/>
              </w:rPr>
              <w:t xml:space="preserve"> qui, à quelle date)?</w:t>
            </w:r>
          </w:p>
        </w:tc>
      </w:tr>
      <w:tr w:rsidR="00910D7D" w:rsidRPr="00910D7D" w14:paraId="666D94D8" w14:textId="77777777" w:rsidTr="007F149B">
        <w:trPr>
          <w:trHeight w:val="720"/>
        </w:trPr>
        <w:tc>
          <w:tcPr>
            <w:tcW w:w="756" w:type="dxa"/>
          </w:tcPr>
          <w:p w14:paraId="0056F9D8" w14:textId="77777777" w:rsidR="00910D7D" w:rsidRPr="00910D7D" w:rsidRDefault="00910D7D" w:rsidP="00910D7D">
            <w:pPr>
              <w:ind w:left="360"/>
              <w:rPr>
                <w:rFonts w:ascii="Calibri" w:eastAsia="Calibri" w:hAnsi="Calibri" w:cs="Calibri"/>
                <w:sz w:val="20"/>
                <w:szCs w:val="20"/>
              </w:rPr>
            </w:pPr>
          </w:p>
        </w:tc>
        <w:tc>
          <w:tcPr>
            <w:tcW w:w="1224" w:type="dxa"/>
          </w:tcPr>
          <w:p w14:paraId="23BB89B8" w14:textId="77777777" w:rsidR="00910D7D" w:rsidRPr="00910D7D" w:rsidRDefault="00910D7D" w:rsidP="00910D7D">
            <w:pPr>
              <w:rPr>
                <w:rFonts w:ascii="Calibri" w:eastAsia="Calibri" w:hAnsi="Calibri" w:cs="Calibri"/>
                <w:sz w:val="20"/>
                <w:szCs w:val="20"/>
              </w:rPr>
            </w:pPr>
          </w:p>
        </w:tc>
        <w:tc>
          <w:tcPr>
            <w:tcW w:w="1710" w:type="dxa"/>
          </w:tcPr>
          <w:p w14:paraId="6C9F1ECD" w14:textId="77777777" w:rsidR="00910D7D" w:rsidRPr="00910D7D" w:rsidRDefault="00910D7D" w:rsidP="00910D7D">
            <w:pPr>
              <w:rPr>
                <w:rFonts w:ascii="Calibri" w:eastAsia="Calibri" w:hAnsi="Calibri" w:cs="Calibri"/>
                <w:sz w:val="20"/>
                <w:szCs w:val="20"/>
              </w:rPr>
            </w:pPr>
          </w:p>
        </w:tc>
        <w:tc>
          <w:tcPr>
            <w:tcW w:w="1890" w:type="dxa"/>
          </w:tcPr>
          <w:p w14:paraId="2F6D8739" w14:textId="77777777" w:rsidR="00910D7D" w:rsidRPr="00910D7D" w:rsidRDefault="00910D7D" w:rsidP="00910D7D">
            <w:pPr>
              <w:rPr>
                <w:rFonts w:ascii="Calibri" w:eastAsia="Calibri" w:hAnsi="Calibri" w:cs="Calibri"/>
                <w:sz w:val="20"/>
                <w:szCs w:val="20"/>
              </w:rPr>
            </w:pPr>
          </w:p>
        </w:tc>
        <w:tc>
          <w:tcPr>
            <w:tcW w:w="1710" w:type="dxa"/>
          </w:tcPr>
          <w:p w14:paraId="17E96D27" w14:textId="77777777" w:rsidR="00910D7D" w:rsidRPr="00910D7D" w:rsidRDefault="00910D7D" w:rsidP="00910D7D">
            <w:pPr>
              <w:rPr>
                <w:rFonts w:ascii="Calibri" w:eastAsia="Calibri" w:hAnsi="Calibri" w:cs="Calibri"/>
                <w:sz w:val="20"/>
                <w:szCs w:val="20"/>
              </w:rPr>
            </w:pPr>
          </w:p>
        </w:tc>
        <w:tc>
          <w:tcPr>
            <w:tcW w:w="1800" w:type="dxa"/>
          </w:tcPr>
          <w:p w14:paraId="710D23AB" w14:textId="77777777" w:rsidR="00910D7D" w:rsidRPr="00910D7D" w:rsidRDefault="00910D7D" w:rsidP="00910D7D">
            <w:pPr>
              <w:rPr>
                <w:rFonts w:ascii="Calibri" w:eastAsia="Calibri" w:hAnsi="Calibri" w:cs="Calibri"/>
                <w:sz w:val="20"/>
                <w:szCs w:val="20"/>
              </w:rPr>
            </w:pPr>
          </w:p>
        </w:tc>
        <w:tc>
          <w:tcPr>
            <w:tcW w:w="1440" w:type="dxa"/>
          </w:tcPr>
          <w:p w14:paraId="201E414C" w14:textId="77777777" w:rsidR="00910D7D" w:rsidRPr="00910D7D" w:rsidRDefault="00910D7D" w:rsidP="00910D7D">
            <w:pPr>
              <w:rPr>
                <w:rFonts w:ascii="Calibri" w:eastAsia="Calibri" w:hAnsi="Calibri" w:cs="Calibri"/>
                <w:sz w:val="20"/>
                <w:szCs w:val="20"/>
              </w:rPr>
            </w:pPr>
          </w:p>
        </w:tc>
        <w:tc>
          <w:tcPr>
            <w:tcW w:w="2160" w:type="dxa"/>
          </w:tcPr>
          <w:p w14:paraId="43BBC2EC" w14:textId="77777777" w:rsidR="00910D7D" w:rsidRPr="00910D7D" w:rsidRDefault="00910D7D" w:rsidP="00910D7D">
            <w:pPr>
              <w:rPr>
                <w:rFonts w:ascii="Calibri" w:eastAsia="Calibri" w:hAnsi="Calibri" w:cs="Calibri"/>
                <w:sz w:val="20"/>
                <w:szCs w:val="20"/>
              </w:rPr>
            </w:pPr>
          </w:p>
        </w:tc>
        <w:tc>
          <w:tcPr>
            <w:tcW w:w="2880" w:type="dxa"/>
          </w:tcPr>
          <w:p w14:paraId="1531A80F" w14:textId="77777777" w:rsidR="00910D7D" w:rsidRPr="00910D7D" w:rsidRDefault="00910D7D" w:rsidP="00910D7D">
            <w:pPr>
              <w:rPr>
                <w:rFonts w:ascii="Calibri" w:eastAsia="Calibri" w:hAnsi="Calibri" w:cs="Calibri"/>
                <w:sz w:val="20"/>
                <w:szCs w:val="20"/>
              </w:rPr>
            </w:pPr>
          </w:p>
        </w:tc>
        <w:tc>
          <w:tcPr>
            <w:tcW w:w="2970" w:type="dxa"/>
          </w:tcPr>
          <w:p w14:paraId="2D091680" w14:textId="77777777" w:rsidR="00910D7D" w:rsidRPr="00910D7D" w:rsidRDefault="00910D7D" w:rsidP="00910D7D">
            <w:pPr>
              <w:rPr>
                <w:rFonts w:ascii="Calibri" w:eastAsia="Calibri" w:hAnsi="Calibri" w:cs="Calibri"/>
                <w:sz w:val="20"/>
                <w:szCs w:val="20"/>
              </w:rPr>
            </w:pPr>
          </w:p>
        </w:tc>
        <w:tc>
          <w:tcPr>
            <w:tcW w:w="2070" w:type="dxa"/>
          </w:tcPr>
          <w:p w14:paraId="50B0F82D" w14:textId="77777777" w:rsidR="00910D7D" w:rsidRPr="00910D7D" w:rsidRDefault="00910D7D" w:rsidP="00910D7D">
            <w:pPr>
              <w:rPr>
                <w:rFonts w:ascii="Calibri" w:eastAsia="Calibri" w:hAnsi="Calibri" w:cs="Calibri"/>
                <w:sz w:val="20"/>
                <w:szCs w:val="20"/>
              </w:rPr>
            </w:pPr>
          </w:p>
        </w:tc>
        <w:tc>
          <w:tcPr>
            <w:tcW w:w="2970" w:type="dxa"/>
          </w:tcPr>
          <w:p w14:paraId="302DC1B9" w14:textId="77777777" w:rsidR="00910D7D" w:rsidRPr="00910D7D" w:rsidRDefault="00910D7D" w:rsidP="00910D7D">
            <w:pPr>
              <w:rPr>
                <w:rFonts w:ascii="Calibri" w:eastAsia="Calibri" w:hAnsi="Calibri" w:cs="Calibri"/>
                <w:sz w:val="20"/>
                <w:szCs w:val="20"/>
              </w:rPr>
            </w:pPr>
          </w:p>
        </w:tc>
      </w:tr>
      <w:tr w:rsidR="00910D7D" w:rsidRPr="00910D7D" w14:paraId="41C44323" w14:textId="77777777" w:rsidTr="007F149B">
        <w:trPr>
          <w:trHeight w:val="720"/>
        </w:trPr>
        <w:tc>
          <w:tcPr>
            <w:tcW w:w="756" w:type="dxa"/>
          </w:tcPr>
          <w:p w14:paraId="14F41CFB" w14:textId="77777777" w:rsidR="00910D7D" w:rsidRPr="00910D7D" w:rsidRDefault="00910D7D" w:rsidP="00910D7D">
            <w:pPr>
              <w:ind w:left="360"/>
              <w:rPr>
                <w:rFonts w:ascii="Calibri" w:eastAsia="Calibri" w:hAnsi="Calibri" w:cs="Calibri"/>
                <w:sz w:val="20"/>
                <w:szCs w:val="20"/>
              </w:rPr>
            </w:pPr>
          </w:p>
        </w:tc>
        <w:tc>
          <w:tcPr>
            <w:tcW w:w="1224" w:type="dxa"/>
          </w:tcPr>
          <w:p w14:paraId="74087BFB" w14:textId="77777777" w:rsidR="00910D7D" w:rsidRPr="00910D7D" w:rsidRDefault="00910D7D" w:rsidP="00910D7D">
            <w:pPr>
              <w:rPr>
                <w:rFonts w:ascii="Calibri" w:eastAsia="Calibri" w:hAnsi="Calibri" w:cs="Calibri"/>
                <w:sz w:val="20"/>
                <w:szCs w:val="20"/>
              </w:rPr>
            </w:pPr>
          </w:p>
        </w:tc>
        <w:tc>
          <w:tcPr>
            <w:tcW w:w="1710" w:type="dxa"/>
          </w:tcPr>
          <w:p w14:paraId="0489523C" w14:textId="77777777" w:rsidR="00910D7D" w:rsidRPr="00910D7D" w:rsidRDefault="00910D7D" w:rsidP="00910D7D">
            <w:pPr>
              <w:rPr>
                <w:rFonts w:ascii="Calibri" w:eastAsia="Calibri" w:hAnsi="Calibri" w:cs="Calibri"/>
                <w:sz w:val="20"/>
                <w:szCs w:val="20"/>
              </w:rPr>
            </w:pPr>
          </w:p>
        </w:tc>
        <w:tc>
          <w:tcPr>
            <w:tcW w:w="1890" w:type="dxa"/>
          </w:tcPr>
          <w:p w14:paraId="232479A0" w14:textId="77777777" w:rsidR="00910D7D" w:rsidRPr="00910D7D" w:rsidRDefault="00910D7D" w:rsidP="00910D7D">
            <w:pPr>
              <w:rPr>
                <w:rFonts w:ascii="Calibri" w:eastAsia="Calibri" w:hAnsi="Calibri" w:cs="Calibri"/>
                <w:sz w:val="20"/>
                <w:szCs w:val="20"/>
              </w:rPr>
            </w:pPr>
          </w:p>
        </w:tc>
        <w:tc>
          <w:tcPr>
            <w:tcW w:w="1710" w:type="dxa"/>
          </w:tcPr>
          <w:p w14:paraId="495AC0F2" w14:textId="77777777" w:rsidR="00910D7D" w:rsidRPr="00910D7D" w:rsidRDefault="00910D7D" w:rsidP="00910D7D">
            <w:pPr>
              <w:rPr>
                <w:rFonts w:ascii="Calibri" w:eastAsia="Calibri" w:hAnsi="Calibri" w:cs="Calibri"/>
                <w:sz w:val="20"/>
                <w:szCs w:val="20"/>
              </w:rPr>
            </w:pPr>
          </w:p>
        </w:tc>
        <w:tc>
          <w:tcPr>
            <w:tcW w:w="1800" w:type="dxa"/>
          </w:tcPr>
          <w:p w14:paraId="39A8EB3E" w14:textId="77777777" w:rsidR="00910D7D" w:rsidRPr="00910D7D" w:rsidRDefault="00910D7D" w:rsidP="00910D7D">
            <w:pPr>
              <w:rPr>
                <w:rFonts w:ascii="Calibri" w:eastAsia="Calibri" w:hAnsi="Calibri" w:cs="Calibri"/>
                <w:sz w:val="20"/>
                <w:szCs w:val="20"/>
              </w:rPr>
            </w:pPr>
          </w:p>
        </w:tc>
        <w:tc>
          <w:tcPr>
            <w:tcW w:w="1440" w:type="dxa"/>
          </w:tcPr>
          <w:p w14:paraId="20556F82" w14:textId="77777777" w:rsidR="00910D7D" w:rsidRPr="00910D7D" w:rsidRDefault="00910D7D" w:rsidP="00910D7D">
            <w:pPr>
              <w:rPr>
                <w:rFonts w:ascii="Calibri" w:eastAsia="Calibri" w:hAnsi="Calibri" w:cs="Calibri"/>
                <w:sz w:val="20"/>
                <w:szCs w:val="20"/>
              </w:rPr>
            </w:pPr>
          </w:p>
        </w:tc>
        <w:tc>
          <w:tcPr>
            <w:tcW w:w="2160" w:type="dxa"/>
          </w:tcPr>
          <w:p w14:paraId="08A39ABB" w14:textId="77777777" w:rsidR="00910D7D" w:rsidRPr="00910D7D" w:rsidRDefault="00910D7D" w:rsidP="00910D7D">
            <w:pPr>
              <w:rPr>
                <w:rFonts w:ascii="Calibri" w:eastAsia="Calibri" w:hAnsi="Calibri" w:cs="Calibri"/>
                <w:sz w:val="20"/>
                <w:szCs w:val="20"/>
              </w:rPr>
            </w:pPr>
          </w:p>
        </w:tc>
        <w:tc>
          <w:tcPr>
            <w:tcW w:w="2880" w:type="dxa"/>
          </w:tcPr>
          <w:p w14:paraId="0773BCDF" w14:textId="77777777" w:rsidR="00910D7D" w:rsidRPr="00910D7D" w:rsidRDefault="00910D7D" w:rsidP="00910D7D">
            <w:pPr>
              <w:rPr>
                <w:rFonts w:ascii="Calibri" w:eastAsia="Calibri" w:hAnsi="Calibri" w:cs="Calibri"/>
                <w:sz w:val="20"/>
                <w:szCs w:val="20"/>
              </w:rPr>
            </w:pPr>
          </w:p>
        </w:tc>
        <w:tc>
          <w:tcPr>
            <w:tcW w:w="2970" w:type="dxa"/>
          </w:tcPr>
          <w:p w14:paraId="7E216EAE" w14:textId="77777777" w:rsidR="00910D7D" w:rsidRPr="00910D7D" w:rsidRDefault="00910D7D" w:rsidP="00910D7D">
            <w:pPr>
              <w:rPr>
                <w:rFonts w:ascii="Calibri" w:eastAsia="Calibri" w:hAnsi="Calibri" w:cs="Calibri"/>
                <w:sz w:val="20"/>
                <w:szCs w:val="20"/>
              </w:rPr>
            </w:pPr>
          </w:p>
        </w:tc>
        <w:tc>
          <w:tcPr>
            <w:tcW w:w="2070" w:type="dxa"/>
          </w:tcPr>
          <w:p w14:paraId="63A007D7" w14:textId="77777777" w:rsidR="00910D7D" w:rsidRPr="00910D7D" w:rsidRDefault="00910D7D" w:rsidP="00910D7D">
            <w:pPr>
              <w:rPr>
                <w:rFonts w:ascii="Calibri" w:eastAsia="Calibri" w:hAnsi="Calibri" w:cs="Calibri"/>
                <w:sz w:val="20"/>
                <w:szCs w:val="20"/>
              </w:rPr>
            </w:pPr>
          </w:p>
        </w:tc>
        <w:tc>
          <w:tcPr>
            <w:tcW w:w="2970" w:type="dxa"/>
          </w:tcPr>
          <w:p w14:paraId="0D599C0C" w14:textId="77777777" w:rsidR="00910D7D" w:rsidRPr="00910D7D" w:rsidRDefault="00910D7D" w:rsidP="00910D7D">
            <w:pPr>
              <w:rPr>
                <w:rFonts w:ascii="Calibri" w:eastAsia="Calibri" w:hAnsi="Calibri" w:cs="Calibri"/>
                <w:sz w:val="20"/>
                <w:szCs w:val="20"/>
              </w:rPr>
            </w:pPr>
          </w:p>
        </w:tc>
      </w:tr>
      <w:tr w:rsidR="00910D7D" w:rsidRPr="00910D7D" w14:paraId="14CA5D49" w14:textId="77777777" w:rsidTr="007F149B">
        <w:trPr>
          <w:trHeight w:val="720"/>
        </w:trPr>
        <w:tc>
          <w:tcPr>
            <w:tcW w:w="756" w:type="dxa"/>
          </w:tcPr>
          <w:p w14:paraId="21507A32" w14:textId="77777777" w:rsidR="00910D7D" w:rsidRPr="00910D7D" w:rsidRDefault="00910D7D" w:rsidP="00910D7D">
            <w:pPr>
              <w:ind w:left="720"/>
              <w:contextualSpacing/>
              <w:rPr>
                <w:rFonts w:ascii="Calibri" w:eastAsia="Calibri" w:hAnsi="Calibri" w:cs="Calibri"/>
                <w:sz w:val="20"/>
                <w:szCs w:val="20"/>
              </w:rPr>
            </w:pPr>
          </w:p>
        </w:tc>
        <w:tc>
          <w:tcPr>
            <w:tcW w:w="1224" w:type="dxa"/>
          </w:tcPr>
          <w:p w14:paraId="276C99E5" w14:textId="77777777" w:rsidR="00910D7D" w:rsidRPr="00910D7D" w:rsidRDefault="00910D7D" w:rsidP="00910D7D">
            <w:pPr>
              <w:rPr>
                <w:rFonts w:ascii="Calibri" w:eastAsia="Calibri" w:hAnsi="Calibri" w:cs="Calibri"/>
                <w:sz w:val="20"/>
                <w:szCs w:val="20"/>
              </w:rPr>
            </w:pPr>
          </w:p>
        </w:tc>
        <w:tc>
          <w:tcPr>
            <w:tcW w:w="1710" w:type="dxa"/>
          </w:tcPr>
          <w:p w14:paraId="0C58B5D8" w14:textId="77777777" w:rsidR="00910D7D" w:rsidRPr="00910D7D" w:rsidRDefault="00910D7D" w:rsidP="00910D7D">
            <w:pPr>
              <w:rPr>
                <w:rFonts w:ascii="Calibri" w:eastAsia="Calibri" w:hAnsi="Calibri" w:cs="Calibri"/>
                <w:sz w:val="20"/>
                <w:szCs w:val="20"/>
              </w:rPr>
            </w:pPr>
          </w:p>
        </w:tc>
        <w:tc>
          <w:tcPr>
            <w:tcW w:w="1890" w:type="dxa"/>
          </w:tcPr>
          <w:p w14:paraId="4244D62B" w14:textId="77777777" w:rsidR="00910D7D" w:rsidRPr="00910D7D" w:rsidRDefault="00910D7D" w:rsidP="00910D7D">
            <w:pPr>
              <w:rPr>
                <w:rFonts w:ascii="Calibri" w:eastAsia="Calibri" w:hAnsi="Calibri" w:cs="Calibri"/>
                <w:sz w:val="20"/>
                <w:szCs w:val="20"/>
              </w:rPr>
            </w:pPr>
          </w:p>
        </w:tc>
        <w:tc>
          <w:tcPr>
            <w:tcW w:w="1710" w:type="dxa"/>
          </w:tcPr>
          <w:p w14:paraId="65D8FA06" w14:textId="77777777" w:rsidR="00910D7D" w:rsidRPr="00910D7D" w:rsidRDefault="00910D7D" w:rsidP="00910D7D">
            <w:pPr>
              <w:rPr>
                <w:rFonts w:ascii="Calibri" w:eastAsia="Calibri" w:hAnsi="Calibri" w:cs="Calibri"/>
                <w:sz w:val="20"/>
                <w:szCs w:val="20"/>
              </w:rPr>
            </w:pPr>
          </w:p>
        </w:tc>
        <w:tc>
          <w:tcPr>
            <w:tcW w:w="1800" w:type="dxa"/>
          </w:tcPr>
          <w:p w14:paraId="4FFCA02E" w14:textId="77777777" w:rsidR="00910D7D" w:rsidRPr="00910D7D" w:rsidRDefault="00910D7D" w:rsidP="00910D7D">
            <w:pPr>
              <w:rPr>
                <w:rFonts w:ascii="Calibri" w:eastAsia="Calibri" w:hAnsi="Calibri" w:cs="Calibri"/>
                <w:sz w:val="20"/>
                <w:szCs w:val="20"/>
              </w:rPr>
            </w:pPr>
          </w:p>
        </w:tc>
        <w:tc>
          <w:tcPr>
            <w:tcW w:w="1440" w:type="dxa"/>
          </w:tcPr>
          <w:p w14:paraId="2999E30C" w14:textId="77777777" w:rsidR="00910D7D" w:rsidRPr="00910D7D" w:rsidRDefault="00910D7D" w:rsidP="00910D7D">
            <w:pPr>
              <w:rPr>
                <w:rFonts w:ascii="Calibri" w:eastAsia="Calibri" w:hAnsi="Calibri" w:cs="Calibri"/>
                <w:sz w:val="20"/>
                <w:szCs w:val="20"/>
              </w:rPr>
            </w:pPr>
          </w:p>
        </w:tc>
        <w:tc>
          <w:tcPr>
            <w:tcW w:w="2160" w:type="dxa"/>
          </w:tcPr>
          <w:p w14:paraId="0FA81123" w14:textId="77777777" w:rsidR="00910D7D" w:rsidRPr="00910D7D" w:rsidRDefault="00910D7D" w:rsidP="00910D7D">
            <w:pPr>
              <w:rPr>
                <w:rFonts w:ascii="Calibri" w:eastAsia="Calibri" w:hAnsi="Calibri" w:cs="Calibri"/>
                <w:sz w:val="20"/>
                <w:szCs w:val="20"/>
              </w:rPr>
            </w:pPr>
          </w:p>
        </w:tc>
        <w:tc>
          <w:tcPr>
            <w:tcW w:w="2880" w:type="dxa"/>
          </w:tcPr>
          <w:p w14:paraId="3DA63405" w14:textId="77777777" w:rsidR="00910D7D" w:rsidRPr="00910D7D" w:rsidRDefault="00910D7D" w:rsidP="00910D7D">
            <w:pPr>
              <w:rPr>
                <w:rFonts w:ascii="Calibri" w:eastAsia="Calibri" w:hAnsi="Calibri" w:cs="Calibri"/>
                <w:sz w:val="20"/>
                <w:szCs w:val="20"/>
              </w:rPr>
            </w:pPr>
          </w:p>
        </w:tc>
        <w:tc>
          <w:tcPr>
            <w:tcW w:w="2970" w:type="dxa"/>
          </w:tcPr>
          <w:p w14:paraId="2C268886" w14:textId="77777777" w:rsidR="00910D7D" w:rsidRPr="00910D7D" w:rsidRDefault="00910D7D" w:rsidP="00910D7D">
            <w:pPr>
              <w:rPr>
                <w:rFonts w:ascii="Calibri" w:eastAsia="Calibri" w:hAnsi="Calibri" w:cs="Calibri"/>
                <w:sz w:val="20"/>
                <w:szCs w:val="20"/>
              </w:rPr>
            </w:pPr>
          </w:p>
        </w:tc>
        <w:tc>
          <w:tcPr>
            <w:tcW w:w="2070" w:type="dxa"/>
          </w:tcPr>
          <w:p w14:paraId="5D5034F3" w14:textId="77777777" w:rsidR="00910D7D" w:rsidRPr="00910D7D" w:rsidRDefault="00910D7D" w:rsidP="00910D7D">
            <w:pPr>
              <w:rPr>
                <w:rFonts w:ascii="Calibri" w:eastAsia="Calibri" w:hAnsi="Calibri" w:cs="Calibri"/>
                <w:sz w:val="20"/>
                <w:szCs w:val="20"/>
              </w:rPr>
            </w:pPr>
          </w:p>
        </w:tc>
        <w:tc>
          <w:tcPr>
            <w:tcW w:w="2970" w:type="dxa"/>
          </w:tcPr>
          <w:p w14:paraId="690C37ED" w14:textId="77777777" w:rsidR="00910D7D" w:rsidRPr="00910D7D" w:rsidRDefault="00910D7D" w:rsidP="00910D7D">
            <w:pPr>
              <w:rPr>
                <w:rFonts w:ascii="Calibri" w:eastAsia="Calibri" w:hAnsi="Calibri" w:cs="Calibri"/>
                <w:sz w:val="20"/>
                <w:szCs w:val="20"/>
              </w:rPr>
            </w:pPr>
          </w:p>
        </w:tc>
      </w:tr>
      <w:tr w:rsidR="00910D7D" w:rsidRPr="00910D7D" w14:paraId="535A2878" w14:textId="77777777" w:rsidTr="007F149B">
        <w:trPr>
          <w:trHeight w:val="720"/>
        </w:trPr>
        <w:tc>
          <w:tcPr>
            <w:tcW w:w="756" w:type="dxa"/>
          </w:tcPr>
          <w:p w14:paraId="3269795C" w14:textId="77777777" w:rsidR="00910D7D" w:rsidRPr="00910D7D" w:rsidRDefault="00910D7D" w:rsidP="00910D7D">
            <w:pPr>
              <w:ind w:left="360"/>
              <w:rPr>
                <w:rFonts w:ascii="Calibri" w:eastAsia="Calibri" w:hAnsi="Calibri" w:cs="Calibri"/>
                <w:sz w:val="20"/>
                <w:szCs w:val="20"/>
              </w:rPr>
            </w:pPr>
          </w:p>
        </w:tc>
        <w:tc>
          <w:tcPr>
            <w:tcW w:w="1224" w:type="dxa"/>
          </w:tcPr>
          <w:p w14:paraId="13618EF9" w14:textId="77777777" w:rsidR="00910D7D" w:rsidRPr="00910D7D" w:rsidRDefault="00910D7D" w:rsidP="00910D7D">
            <w:pPr>
              <w:rPr>
                <w:rFonts w:ascii="Calibri" w:eastAsia="Calibri" w:hAnsi="Calibri" w:cs="Calibri"/>
                <w:sz w:val="20"/>
                <w:szCs w:val="20"/>
              </w:rPr>
            </w:pPr>
          </w:p>
        </w:tc>
        <w:tc>
          <w:tcPr>
            <w:tcW w:w="1710" w:type="dxa"/>
          </w:tcPr>
          <w:p w14:paraId="20B6A40D" w14:textId="77777777" w:rsidR="00910D7D" w:rsidRPr="00910D7D" w:rsidRDefault="00910D7D" w:rsidP="00910D7D">
            <w:pPr>
              <w:rPr>
                <w:rFonts w:ascii="Calibri" w:eastAsia="Calibri" w:hAnsi="Calibri" w:cs="Calibri"/>
                <w:sz w:val="20"/>
                <w:szCs w:val="20"/>
              </w:rPr>
            </w:pPr>
          </w:p>
        </w:tc>
        <w:tc>
          <w:tcPr>
            <w:tcW w:w="1890" w:type="dxa"/>
          </w:tcPr>
          <w:p w14:paraId="19C0460A" w14:textId="77777777" w:rsidR="00910D7D" w:rsidRPr="00910D7D" w:rsidRDefault="00910D7D" w:rsidP="00910D7D">
            <w:pPr>
              <w:rPr>
                <w:rFonts w:ascii="Calibri" w:eastAsia="Calibri" w:hAnsi="Calibri" w:cs="Calibri"/>
                <w:sz w:val="20"/>
                <w:szCs w:val="20"/>
              </w:rPr>
            </w:pPr>
          </w:p>
        </w:tc>
        <w:tc>
          <w:tcPr>
            <w:tcW w:w="1710" w:type="dxa"/>
          </w:tcPr>
          <w:p w14:paraId="004BB3C5" w14:textId="77777777" w:rsidR="00910D7D" w:rsidRPr="00910D7D" w:rsidRDefault="00910D7D" w:rsidP="00910D7D">
            <w:pPr>
              <w:rPr>
                <w:rFonts w:ascii="Calibri" w:eastAsia="Calibri" w:hAnsi="Calibri" w:cs="Calibri"/>
                <w:sz w:val="20"/>
                <w:szCs w:val="20"/>
              </w:rPr>
            </w:pPr>
          </w:p>
        </w:tc>
        <w:tc>
          <w:tcPr>
            <w:tcW w:w="1800" w:type="dxa"/>
          </w:tcPr>
          <w:p w14:paraId="733C40A4" w14:textId="77777777" w:rsidR="00910D7D" w:rsidRPr="00910D7D" w:rsidRDefault="00910D7D" w:rsidP="00910D7D">
            <w:pPr>
              <w:rPr>
                <w:rFonts w:ascii="Calibri" w:eastAsia="Calibri" w:hAnsi="Calibri" w:cs="Calibri"/>
                <w:sz w:val="20"/>
                <w:szCs w:val="20"/>
              </w:rPr>
            </w:pPr>
          </w:p>
        </w:tc>
        <w:tc>
          <w:tcPr>
            <w:tcW w:w="1440" w:type="dxa"/>
          </w:tcPr>
          <w:p w14:paraId="6988B6A2" w14:textId="77777777" w:rsidR="00910D7D" w:rsidRPr="00910D7D" w:rsidRDefault="00910D7D" w:rsidP="00910D7D">
            <w:pPr>
              <w:rPr>
                <w:rFonts w:ascii="Calibri" w:eastAsia="Calibri" w:hAnsi="Calibri" w:cs="Calibri"/>
                <w:sz w:val="20"/>
                <w:szCs w:val="20"/>
              </w:rPr>
            </w:pPr>
          </w:p>
        </w:tc>
        <w:tc>
          <w:tcPr>
            <w:tcW w:w="2160" w:type="dxa"/>
          </w:tcPr>
          <w:p w14:paraId="3CD35206" w14:textId="77777777" w:rsidR="00910D7D" w:rsidRPr="00910D7D" w:rsidRDefault="00910D7D" w:rsidP="00910D7D">
            <w:pPr>
              <w:rPr>
                <w:rFonts w:ascii="Calibri" w:eastAsia="Calibri" w:hAnsi="Calibri" w:cs="Calibri"/>
                <w:sz w:val="20"/>
                <w:szCs w:val="20"/>
              </w:rPr>
            </w:pPr>
          </w:p>
        </w:tc>
        <w:tc>
          <w:tcPr>
            <w:tcW w:w="2880" w:type="dxa"/>
          </w:tcPr>
          <w:p w14:paraId="11FE7C9C" w14:textId="77777777" w:rsidR="00910D7D" w:rsidRPr="00910D7D" w:rsidRDefault="00910D7D" w:rsidP="00910D7D">
            <w:pPr>
              <w:rPr>
                <w:rFonts w:ascii="Calibri" w:eastAsia="Calibri" w:hAnsi="Calibri" w:cs="Calibri"/>
                <w:sz w:val="20"/>
                <w:szCs w:val="20"/>
              </w:rPr>
            </w:pPr>
          </w:p>
        </w:tc>
        <w:tc>
          <w:tcPr>
            <w:tcW w:w="2970" w:type="dxa"/>
          </w:tcPr>
          <w:p w14:paraId="6AFF2AA3" w14:textId="77777777" w:rsidR="00910D7D" w:rsidRPr="00910D7D" w:rsidRDefault="00910D7D" w:rsidP="00910D7D">
            <w:pPr>
              <w:rPr>
                <w:rFonts w:ascii="Calibri" w:eastAsia="Calibri" w:hAnsi="Calibri" w:cs="Calibri"/>
                <w:sz w:val="20"/>
                <w:szCs w:val="20"/>
              </w:rPr>
            </w:pPr>
          </w:p>
        </w:tc>
        <w:tc>
          <w:tcPr>
            <w:tcW w:w="2070" w:type="dxa"/>
          </w:tcPr>
          <w:p w14:paraId="5A13915F" w14:textId="77777777" w:rsidR="00910D7D" w:rsidRPr="00910D7D" w:rsidRDefault="00910D7D" w:rsidP="00910D7D">
            <w:pPr>
              <w:rPr>
                <w:rFonts w:ascii="Calibri" w:eastAsia="Calibri" w:hAnsi="Calibri" w:cs="Calibri"/>
                <w:sz w:val="20"/>
                <w:szCs w:val="20"/>
              </w:rPr>
            </w:pPr>
          </w:p>
        </w:tc>
        <w:tc>
          <w:tcPr>
            <w:tcW w:w="2970" w:type="dxa"/>
          </w:tcPr>
          <w:p w14:paraId="3BBCC18E" w14:textId="77777777" w:rsidR="00910D7D" w:rsidRPr="00910D7D" w:rsidRDefault="00910D7D" w:rsidP="00910D7D">
            <w:pPr>
              <w:rPr>
                <w:rFonts w:ascii="Calibri" w:eastAsia="Calibri" w:hAnsi="Calibri" w:cs="Calibri"/>
                <w:sz w:val="20"/>
                <w:szCs w:val="20"/>
              </w:rPr>
            </w:pPr>
          </w:p>
        </w:tc>
      </w:tr>
      <w:tr w:rsidR="00910D7D" w:rsidRPr="00910D7D" w14:paraId="4CD62026" w14:textId="77777777" w:rsidTr="007F149B">
        <w:trPr>
          <w:trHeight w:val="720"/>
        </w:trPr>
        <w:tc>
          <w:tcPr>
            <w:tcW w:w="756" w:type="dxa"/>
          </w:tcPr>
          <w:p w14:paraId="44CF7329" w14:textId="77777777" w:rsidR="00910D7D" w:rsidRPr="00910D7D" w:rsidRDefault="00910D7D" w:rsidP="00910D7D">
            <w:pPr>
              <w:ind w:left="360"/>
              <w:rPr>
                <w:rFonts w:ascii="Calibri" w:eastAsia="Calibri" w:hAnsi="Calibri" w:cs="Calibri"/>
                <w:sz w:val="20"/>
                <w:szCs w:val="20"/>
              </w:rPr>
            </w:pPr>
          </w:p>
        </w:tc>
        <w:tc>
          <w:tcPr>
            <w:tcW w:w="1224" w:type="dxa"/>
          </w:tcPr>
          <w:p w14:paraId="6581D77D" w14:textId="77777777" w:rsidR="00910D7D" w:rsidRPr="00910D7D" w:rsidRDefault="00910D7D" w:rsidP="00910D7D">
            <w:pPr>
              <w:rPr>
                <w:rFonts w:ascii="Calibri" w:eastAsia="Calibri" w:hAnsi="Calibri" w:cs="Calibri"/>
                <w:sz w:val="20"/>
                <w:szCs w:val="20"/>
              </w:rPr>
            </w:pPr>
          </w:p>
        </w:tc>
        <w:tc>
          <w:tcPr>
            <w:tcW w:w="1710" w:type="dxa"/>
          </w:tcPr>
          <w:p w14:paraId="4134D052" w14:textId="77777777" w:rsidR="00910D7D" w:rsidRPr="00910D7D" w:rsidRDefault="00910D7D" w:rsidP="00910D7D">
            <w:pPr>
              <w:rPr>
                <w:rFonts w:ascii="Calibri" w:eastAsia="Calibri" w:hAnsi="Calibri" w:cs="Calibri"/>
                <w:sz w:val="20"/>
                <w:szCs w:val="20"/>
              </w:rPr>
            </w:pPr>
          </w:p>
        </w:tc>
        <w:tc>
          <w:tcPr>
            <w:tcW w:w="1890" w:type="dxa"/>
          </w:tcPr>
          <w:p w14:paraId="2228A193" w14:textId="77777777" w:rsidR="00910D7D" w:rsidRPr="00910D7D" w:rsidRDefault="00910D7D" w:rsidP="00910D7D">
            <w:pPr>
              <w:rPr>
                <w:rFonts w:ascii="Calibri" w:eastAsia="Calibri" w:hAnsi="Calibri" w:cs="Calibri"/>
                <w:sz w:val="20"/>
                <w:szCs w:val="20"/>
              </w:rPr>
            </w:pPr>
          </w:p>
        </w:tc>
        <w:tc>
          <w:tcPr>
            <w:tcW w:w="1710" w:type="dxa"/>
          </w:tcPr>
          <w:p w14:paraId="0BCB3855" w14:textId="77777777" w:rsidR="00910D7D" w:rsidRPr="00910D7D" w:rsidRDefault="00910D7D" w:rsidP="00910D7D">
            <w:pPr>
              <w:rPr>
                <w:rFonts w:ascii="Calibri" w:eastAsia="Calibri" w:hAnsi="Calibri" w:cs="Calibri"/>
                <w:sz w:val="20"/>
                <w:szCs w:val="20"/>
              </w:rPr>
            </w:pPr>
          </w:p>
        </w:tc>
        <w:tc>
          <w:tcPr>
            <w:tcW w:w="1800" w:type="dxa"/>
          </w:tcPr>
          <w:p w14:paraId="0E3CC3A3" w14:textId="77777777" w:rsidR="00910D7D" w:rsidRPr="00910D7D" w:rsidRDefault="00910D7D" w:rsidP="00910D7D">
            <w:pPr>
              <w:rPr>
                <w:rFonts w:ascii="Calibri" w:eastAsia="Calibri" w:hAnsi="Calibri" w:cs="Calibri"/>
                <w:sz w:val="20"/>
                <w:szCs w:val="20"/>
              </w:rPr>
            </w:pPr>
          </w:p>
        </w:tc>
        <w:tc>
          <w:tcPr>
            <w:tcW w:w="1440" w:type="dxa"/>
          </w:tcPr>
          <w:p w14:paraId="4C2A04E1" w14:textId="77777777" w:rsidR="00910D7D" w:rsidRPr="00910D7D" w:rsidRDefault="00910D7D" w:rsidP="00910D7D">
            <w:pPr>
              <w:rPr>
                <w:rFonts w:ascii="Calibri" w:eastAsia="Calibri" w:hAnsi="Calibri" w:cs="Calibri"/>
                <w:sz w:val="20"/>
                <w:szCs w:val="20"/>
              </w:rPr>
            </w:pPr>
          </w:p>
        </w:tc>
        <w:tc>
          <w:tcPr>
            <w:tcW w:w="2160" w:type="dxa"/>
          </w:tcPr>
          <w:p w14:paraId="0309FC37" w14:textId="77777777" w:rsidR="00910D7D" w:rsidRPr="00910D7D" w:rsidRDefault="00910D7D" w:rsidP="00910D7D">
            <w:pPr>
              <w:rPr>
                <w:rFonts w:ascii="Calibri" w:eastAsia="Calibri" w:hAnsi="Calibri" w:cs="Calibri"/>
                <w:sz w:val="20"/>
                <w:szCs w:val="20"/>
              </w:rPr>
            </w:pPr>
          </w:p>
        </w:tc>
        <w:tc>
          <w:tcPr>
            <w:tcW w:w="2880" w:type="dxa"/>
          </w:tcPr>
          <w:p w14:paraId="311D809B" w14:textId="77777777" w:rsidR="00910D7D" w:rsidRPr="00910D7D" w:rsidRDefault="00910D7D" w:rsidP="00910D7D">
            <w:pPr>
              <w:rPr>
                <w:rFonts w:ascii="Calibri" w:eastAsia="Calibri" w:hAnsi="Calibri" w:cs="Calibri"/>
                <w:sz w:val="20"/>
                <w:szCs w:val="20"/>
              </w:rPr>
            </w:pPr>
          </w:p>
        </w:tc>
        <w:tc>
          <w:tcPr>
            <w:tcW w:w="2970" w:type="dxa"/>
          </w:tcPr>
          <w:p w14:paraId="53DB7DBF" w14:textId="77777777" w:rsidR="00910D7D" w:rsidRPr="00910D7D" w:rsidRDefault="00910D7D" w:rsidP="00910D7D">
            <w:pPr>
              <w:rPr>
                <w:rFonts w:ascii="Calibri" w:eastAsia="Calibri" w:hAnsi="Calibri" w:cs="Calibri"/>
                <w:sz w:val="20"/>
                <w:szCs w:val="20"/>
              </w:rPr>
            </w:pPr>
          </w:p>
        </w:tc>
        <w:tc>
          <w:tcPr>
            <w:tcW w:w="2070" w:type="dxa"/>
          </w:tcPr>
          <w:p w14:paraId="2673E526" w14:textId="77777777" w:rsidR="00910D7D" w:rsidRPr="00910D7D" w:rsidRDefault="00910D7D" w:rsidP="00910D7D">
            <w:pPr>
              <w:rPr>
                <w:rFonts w:ascii="Calibri" w:eastAsia="Calibri" w:hAnsi="Calibri" w:cs="Calibri"/>
                <w:sz w:val="20"/>
                <w:szCs w:val="20"/>
              </w:rPr>
            </w:pPr>
          </w:p>
        </w:tc>
        <w:tc>
          <w:tcPr>
            <w:tcW w:w="2970" w:type="dxa"/>
          </w:tcPr>
          <w:p w14:paraId="472AB7B3" w14:textId="77777777" w:rsidR="00910D7D" w:rsidRPr="00910D7D" w:rsidRDefault="00910D7D" w:rsidP="00910D7D">
            <w:pPr>
              <w:rPr>
                <w:rFonts w:ascii="Calibri" w:eastAsia="Calibri" w:hAnsi="Calibri" w:cs="Calibri"/>
                <w:sz w:val="20"/>
                <w:szCs w:val="20"/>
              </w:rPr>
            </w:pPr>
          </w:p>
        </w:tc>
      </w:tr>
      <w:tr w:rsidR="00910D7D" w:rsidRPr="00910D7D" w14:paraId="34D852DC" w14:textId="77777777" w:rsidTr="007F149B">
        <w:trPr>
          <w:trHeight w:val="720"/>
        </w:trPr>
        <w:tc>
          <w:tcPr>
            <w:tcW w:w="756" w:type="dxa"/>
          </w:tcPr>
          <w:p w14:paraId="4D9C2EA4" w14:textId="77777777" w:rsidR="00910D7D" w:rsidRPr="00910D7D" w:rsidRDefault="00910D7D" w:rsidP="00910D7D">
            <w:pPr>
              <w:ind w:left="360"/>
              <w:rPr>
                <w:rFonts w:ascii="Calibri" w:eastAsia="Calibri" w:hAnsi="Calibri" w:cs="Calibri"/>
                <w:sz w:val="20"/>
                <w:szCs w:val="20"/>
              </w:rPr>
            </w:pPr>
          </w:p>
        </w:tc>
        <w:tc>
          <w:tcPr>
            <w:tcW w:w="1224" w:type="dxa"/>
          </w:tcPr>
          <w:p w14:paraId="7BB62570" w14:textId="77777777" w:rsidR="00910D7D" w:rsidRPr="00910D7D" w:rsidRDefault="00910D7D" w:rsidP="00910D7D">
            <w:pPr>
              <w:rPr>
                <w:rFonts w:ascii="Calibri" w:eastAsia="Calibri" w:hAnsi="Calibri" w:cs="Calibri"/>
                <w:sz w:val="20"/>
                <w:szCs w:val="20"/>
              </w:rPr>
            </w:pPr>
          </w:p>
        </w:tc>
        <w:tc>
          <w:tcPr>
            <w:tcW w:w="1710" w:type="dxa"/>
          </w:tcPr>
          <w:p w14:paraId="15C72E0E" w14:textId="77777777" w:rsidR="00910D7D" w:rsidRPr="00910D7D" w:rsidRDefault="00910D7D" w:rsidP="00910D7D">
            <w:pPr>
              <w:rPr>
                <w:rFonts w:ascii="Calibri" w:eastAsia="Calibri" w:hAnsi="Calibri" w:cs="Calibri"/>
                <w:sz w:val="20"/>
                <w:szCs w:val="20"/>
              </w:rPr>
            </w:pPr>
          </w:p>
        </w:tc>
        <w:tc>
          <w:tcPr>
            <w:tcW w:w="1890" w:type="dxa"/>
          </w:tcPr>
          <w:p w14:paraId="153E8603" w14:textId="77777777" w:rsidR="00910D7D" w:rsidRPr="00910D7D" w:rsidRDefault="00910D7D" w:rsidP="00910D7D">
            <w:pPr>
              <w:rPr>
                <w:rFonts w:ascii="Calibri" w:eastAsia="Calibri" w:hAnsi="Calibri" w:cs="Calibri"/>
                <w:sz w:val="20"/>
                <w:szCs w:val="20"/>
              </w:rPr>
            </w:pPr>
          </w:p>
        </w:tc>
        <w:tc>
          <w:tcPr>
            <w:tcW w:w="1710" w:type="dxa"/>
          </w:tcPr>
          <w:p w14:paraId="1AA7DA0A" w14:textId="77777777" w:rsidR="00910D7D" w:rsidRPr="00910D7D" w:rsidRDefault="00910D7D" w:rsidP="00910D7D">
            <w:pPr>
              <w:rPr>
                <w:rFonts w:ascii="Calibri" w:eastAsia="Calibri" w:hAnsi="Calibri" w:cs="Calibri"/>
                <w:sz w:val="20"/>
                <w:szCs w:val="20"/>
              </w:rPr>
            </w:pPr>
          </w:p>
        </w:tc>
        <w:tc>
          <w:tcPr>
            <w:tcW w:w="1800" w:type="dxa"/>
          </w:tcPr>
          <w:p w14:paraId="346466E8" w14:textId="77777777" w:rsidR="00910D7D" w:rsidRPr="00910D7D" w:rsidRDefault="00910D7D" w:rsidP="00910D7D">
            <w:pPr>
              <w:rPr>
                <w:rFonts w:ascii="Calibri" w:eastAsia="Calibri" w:hAnsi="Calibri" w:cs="Calibri"/>
                <w:sz w:val="20"/>
                <w:szCs w:val="20"/>
              </w:rPr>
            </w:pPr>
          </w:p>
        </w:tc>
        <w:tc>
          <w:tcPr>
            <w:tcW w:w="1440" w:type="dxa"/>
          </w:tcPr>
          <w:p w14:paraId="0ACCB1BE" w14:textId="77777777" w:rsidR="00910D7D" w:rsidRPr="00910D7D" w:rsidRDefault="00910D7D" w:rsidP="00910D7D">
            <w:pPr>
              <w:rPr>
                <w:rFonts w:ascii="Calibri" w:eastAsia="Calibri" w:hAnsi="Calibri" w:cs="Calibri"/>
                <w:sz w:val="20"/>
                <w:szCs w:val="20"/>
              </w:rPr>
            </w:pPr>
          </w:p>
        </w:tc>
        <w:tc>
          <w:tcPr>
            <w:tcW w:w="2160" w:type="dxa"/>
          </w:tcPr>
          <w:p w14:paraId="69CB893B" w14:textId="77777777" w:rsidR="00910D7D" w:rsidRPr="00910D7D" w:rsidRDefault="00910D7D" w:rsidP="00910D7D">
            <w:pPr>
              <w:rPr>
                <w:rFonts w:ascii="Calibri" w:eastAsia="Calibri" w:hAnsi="Calibri" w:cs="Calibri"/>
                <w:sz w:val="20"/>
                <w:szCs w:val="20"/>
              </w:rPr>
            </w:pPr>
          </w:p>
        </w:tc>
        <w:tc>
          <w:tcPr>
            <w:tcW w:w="2880" w:type="dxa"/>
          </w:tcPr>
          <w:p w14:paraId="405C9A04" w14:textId="77777777" w:rsidR="00910D7D" w:rsidRPr="00910D7D" w:rsidRDefault="00910D7D" w:rsidP="00910D7D">
            <w:pPr>
              <w:rPr>
                <w:rFonts w:ascii="Calibri" w:eastAsia="Calibri" w:hAnsi="Calibri" w:cs="Calibri"/>
                <w:sz w:val="20"/>
                <w:szCs w:val="20"/>
              </w:rPr>
            </w:pPr>
          </w:p>
        </w:tc>
        <w:tc>
          <w:tcPr>
            <w:tcW w:w="2970" w:type="dxa"/>
          </w:tcPr>
          <w:p w14:paraId="3B8D4F6A" w14:textId="77777777" w:rsidR="00910D7D" w:rsidRPr="00910D7D" w:rsidRDefault="00910D7D" w:rsidP="00910D7D">
            <w:pPr>
              <w:rPr>
                <w:rFonts w:ascii="Calibri" w:eastAsia="Calibri" w:hAnsi="Calibri" w:cs="Calibri"/>
                <w:sz w:val="20"/>
                <w:szCs w:val="20"/>
              </w:rPr>
            </w:pPr>
          </w:p>
        </w:tc>
        <w:tc>
          <w:tcPr>
            <w:tcW w:w="2070" w:type="dxa"/>
          </w:tcPr>
          <w:p w14:paraId="372C65AF" w14:textId="77777777" w:rsidR="00910D7D" w:rsidRPr="00910D7D" w:rsidRDefault="00910D7D" w:rsidP="00910D7D">
            <w:pPr>
              <w:rPr>
                <w:rFonts w:ascii="Calibri" w:eastAsia="Calibri" w:hAnsi="Calibri" w:cs="Calibri"/>
                <w:sz w:val="20"/>
                <w:szCs w:val="20"/>
              </w:rPr>
            </w:pPr>
          </w:p>
        </w:tc>
        <w:tc>
          <w:tcPr>
            <w:tcW w:w="2970" w:type="dxa"/>
          </w:tcPr>
          <w:p w14:paraId="3D45ABB0" w14:textId="77777777" w:rsidR="00910D7D" w:rsidRPr="00910D7D" w:rsidRDefault="00910D7D" w:rsidP="00910D7D">
            <w:pPr>
              <w:rPr>
                <w:rFonts w:ascii="Calibri" w:eastAsia="Calibri" w:hAnsi="Calibri" w:cs="Calibri"/>
                <w:sz w:val="20"/>
                <w:szCs w:val="20"/>
              </w:rPr>
            </w:pPr>
          </w:p>
        </w:tc>
      </w:tr>
      <w:tr w:rsidR="00910D7D" w:rsidRPr="00910D7D" w14:paraId="18721AD4" w14:textId="77777777" w:rsidTr="007F149B">
        <w:trPr>
          <w:trHeight w:val="720"/>
        </w:trPr>
        <w:tc>
          <w:tcPr>
            <w:tcW w:w="756" w:type="dxa"/>
          </w:tcPr>
          <w:p w14:paraId="69EF862E" w14:textId="77777777" w:rsidR="00910D7D" w:rsidRPr="00910D7D" w:rsidRDefault="00910D7D" w:rsidP="00910D7D">
            <w:pPr>
              <w:ind w:left="360"/>
              <w:rPr>
                <w:rFonts w:ascii="Calibri" w:eastAsia="Calibri" w:hAnsi="Calibri" w:cs="Calibri"/>
                <w:sz w:val="20"/>
                <w:szCs w:val="20"/>
              </w:rPr>
            </w:pPr>
          </w:p>
        </w:tc>
        <w:tc>
          <w:tcPr>
            <w:tcW w:w="1224" w:type="dxa"/>
          </w:tcPr>
          <w:p w14:paraId="24FB7EC2" w14:textId="77777777" w:rsidR="00910D7D" w:rsidRPr="00910D7D" w:rsidRDefault="00910D7D" w:rsidP="00910D7D">
            <w:pPr>
              <w:rPr>
                <w:rFonts w:ascii="Calibri" w:eastAsia="Calibri" w:hAnsi="Calibri" w:cs="Calibri"/>
                <w:sz w:val="20"/>
                <w:szCs w:val="20"/>
              </w:rPr>
            </w:pPr>
          </w:p>
        </w:tc>
        <w:tc>
          <w:tcPr>
            <w:tcW w:w="1710" w:type="dxa"/>
          </w:tcPr>
          <w:p w14:paraId="5F3AAF77" w14:textId="77777777" w:rsidR="00910D7D" w:rsidRPr="00910D7D" w:rsidRDefault="00910D7D" w:rsidP="00910D7D">
            <w:pPr>
              <w:rPr>
                <w:rFonts w:ascii="Calibri" w:eastAsia="Calibri" w:hAnsi="Calibri" w:cs="Calibri"/>
                <w:sz w:val="20"/>
                <w:szCs w:val="20"/>
              </w:rPr>
            </w:pPr>
          </w:p>
        </w:tc>
        <w:tc>
          <w:tcPr>
            <w:tcW w:w="1890" w:type="dxa"/>
          </w:tcPr>
          <w:p w14:paraId="696A6403" w14:textId="77777777" w:rsidR="00910D7D" w:rsidRPr="00910D7D" w:rsidRDefault="00910D7D" w:rsidP="00910D7D">
            <w:pPr>
              <w:rPr>
                <w:rFonts w:ascii="Calibri" w:eastAsia="Calibri" w:hAnsi="Calibri" w:cs="Calibri"/>
                <w:sz w:val="20"/>
                <w:szCs w:val="20"/>
              </w:rPr>
            </w:pPr>
          </w:p>
        </w:tc>
        <w:tc>
          <w:tcPr>
            <w:tcW w:w="1710" w:type="dxa"/>
          </w:tcPr>
          <w:p w14:paraId="318BA3A1" w14:textId="77777777" w:rsidR="00910D7D" w:rsidRPr="00910D7D" w:rsidRDefault="00910D7D" w:rsidP="00910D7D">
            <w:pPr>
              <w:rPr>
                <w:rFonts w:ascii="Calibri" w:eastAsia="Calibri" w:hAnsi="Calibri" w:cs="Calibri"/>
                <w:sz w:val="20"/>
                <w:szCs w:val="20"/>
              </w:rPr>
            </w:pPr>
          </w:p>
        </w:tc>
        <w:tc>
          <w:tcPr>
            <w:tcW w:w="1800" w:type="dxa"/>
          </w:tcPr>
          <w:p w14:paraId="5511177A" w14:textId="77777777" w:rsidR="00910D7D" w:rsidRPr="00910D7D" w:rsidRDefault="00910D7D" w:rsidP="00910D7D">
            <w:pPr>
              <w:rPr>
                <w:rFonts w:ascii="Calibri" w:eastAsia="Calibri" w:hAnsi="Calibri" w:cs="Calibri"/>
                <w:sz w:val="20"/>
                <w:szCs w:val="20"/>
              </w:rPr>
            </w:pPr>
          </w:p>
        </w:tc>
        <w:tc>
          <w:tcPr>
            <w:tcW w:w="1440" w:type="dxa"/>
          </w:tcPr>
          <w:p w14:paraId="0BBE81CF" w14:textId="77777777" w:rsidR="00910D7D" w:rsidRPr="00910D7D" w:rsidRDefault="00910D7D" w:rsidP="00910D7D">
            <w:pPr>
              <w:rPr>
                <w:rFonts w:ascii="Calibri" w:eastAsia="Calibri" w:hAnsi="Calibri" w:cs="Calibri"/>
                <w:sz w:val="20"/>
                <w:szCs w:val="20"/>
              </w:rPr>
            </w:pPr>
          </w:p>
        </w:tc>
        <w:tc>
          <w:tcPr>
            <w:tcW w:w="2160" w:type="dxa"/>
          </w:tcPr>
          <w:p w14:paraId="2686978D" w14:textId="77777777" w:rsidR="00910D7D" w:rsidRPr="00910D7D" w:rsidRDefault="00910D7D" w:rsidP="00910D7D">
            <w:pPr>
              <w:rPr>
                <w:rFonts w:ascii="Calibri" w:eastAsia="Calibri" w:hAnsi="Calibri" w:cs="Calibri"/>
                <w:sz w:val="20"/>
                <w:szCs w:val="20"/>
              </w:rPr>
            </w:pPr>
          </w:p>
        </w:tc>
        <w:tc>
          <w:tcPr>
            <w:tcW w:w="2880" w:type="dxa"/>
          </w:tcPr>
          <w:p w14:paraId="1470BC4A" w14:textId="77777777" w:rsidR="00910D7D" w:rsidRPr="00910D7D" w:rsidRDefault="00910D7D" w:rsidP="00910D7D">
            <w:pPr>
              <w:rPr>
                <w:rFonts w:ascii="Calibri" w:eastAsia="Calibri" w:hAnsi="Calibri" w:cs="Calibri"/>
                <w:sz w:val="20"/>
                <w:szCs w:val="20"/>
              </w:rPr>
            </w:pPr>
          </w:p>
        </w:tc>
        <w:tc>
          <w:tcPr>
            <w:tcW w:w="2970" w:type="dxa"/>
          </w:tcPr>
          <w:p w14:paraId="43F421F9" w14:textId="77777777" w:rsidR="00910D7D" w:rsidRPr="00910D7D" w:rsidRDefault="00910D7D" w:rsidP="00910D7D">
            <w:pPr>
              <w:rPr>
                <w:rFonts w:ascii="Calibri" w:eastAsia="Calibri" w:hAnsi="Calibri" w:cs="Calibri"/>
                <w:sz w:val="20"/>
                <w:szCs w:val="20"/>
              </w:rPr>
            </w:pPr>
          </w:p>
        </w:tc>
        <w:tc>
          <w:tcPr>
            <w:tcW w:w="2070" w:type="dxa"/>
          </w:tcPr>
          <w:p w14:paraId="07C8250D" w14:textId="77777777" w:rsidR="00910D7D" w:rsidRPr="00910D7D" w:rsidRDefault="00910D7D" w:rsidP="00910D7D">
            <w:pPr>
              <w:rPr>
                <w:rFonts w:ascii="Calibri" w:eastAsia="Calibri" w:hAnsi="Calibri" w:cs="Calibri"/>
                <w:sz w:val="20"/>
                <w:szCs w:val="20"/>
              </w:rPr>
            </w:pPr>
          </w:p>
        </w:tc>
        <w:tc>
          <w:tcPr>
            <w:tcW w:w="2970" w:type="dxa"/>
          </w:tcPr>
          <w:p w14:paraId="2442242A" w14:textId="77777777" w:rsidR="00910D7D" w:rsidRPr="00910D7D" w:rsidRDefault="00910D7D" w:rsidP="00910D7D">
            <w:pPr>
              <w:rPr>
                <w:rFonts w:ascii="Calibri" w:eastAsia="Calibri" w:hAnsi="Calibri" w:cs="Calibri"/>
                <w:sz w:val="20"/>
                <w:szCs w:val="20"/>
              </w:rPr>
            </w:pPr>
          </w:p>
        </w:tc>
      </w:tr>
      <w:tr w:rsidR="00910D7D" w:rsidRPr="00910D7D" w14:paraId="4806027D" w14:textId="77777777" w:rsidTr="007F149B">
        <w:trPr>
          <w:trHeight w:val="720"/>
        </w:trPr>
        <w:tc>
          <w:tcPr>
            <w:tcW w:w="756" w:type="dxa"/>
          </w:tcPr>
          <w:p w14:paraId="6C7BFA00" w14:textId="77777777" w:rsidR="00910D7D" w:rsidRPr="00910D7D" w:rsidRDefault="00910D7D" w:rsidP="00910D7D">
            <w:pPr>
              <w:ind w:left="360"/>
              <w:rPr>
                <w:rFonts w:ascii="Calibri" w:eastAsia="Calibri" w:hAnsi="Calibri" w:cs="Calibri"/>
                <w:sz w:val="20"/>
                <w:szCs w:val="20"/>
              </w:rPr>
            </w:pPr>
          </w:p>
        </w:tc>
        <w:tc>
          <w:tcPr>
            <w:tcW w:w="1224" w:type="dxa"/>
          </w:tcPr>
          <w:p w14:paraId="6B32BAAC" w14:textId="77777777" w:rsidR="00910D7D" w:rsidRPr="00910D7D" w:rsidRDefault="00910D7D" w:rsidP="00910D7D">
            <w:pPr>
              <w:rPr>
                <w:rFonts w:ascii="Calibri" w:eastAsia="Calibri" w:hAnsi="Calibri" w:cs="Calibri"/>
                <w:sz w:val="20"/>
                <w:szCs w:val="20"/>
              </w:rPr>
            </w:pPr>
          </w:p>
        </w:tc>
        <w:tc>
          <w:tcPr>
            <w:tcW w:w="1710" w:type="dxa"/>
          </w:tcPr>
          <w:p w14:paraId="14304F40" w14:textId="77777777" w:rsidR="00910D7D" w:rsidRPr="00910D7D" w:rsidRDefault="00910D7D" w:rsidP="00910D7D">
            <w:pPr>
              <w:rPr>
                <w:rFonts w:ascii="Calibri" w:eastAsia="Calibri" w:hAnsi="Calibri" w:cs="Calibri"/>
                <w:sz w:val="20"/>
                <w:szCs w:val="20"/>
              </w:rPr>
            </w:pPr>
          </w:p>
        </w:tc>
        <w:tc>
          <w:tcPr>
            <w:tcW w:w="1890" w:type="dxa"/>
          </w:tcPr>
          <w:p w14:paraId="1C5CF9FB" w14:textId="77777777" w:rsidR="00910D7D" w:rsidRPr="00910D7D" w:rsidRDefault="00910D7D" w:rsidP="00910D7D">
            <w:pPr>
              <w:rPr>
                <w:rFonts w:ascii="Calibri" w:eastAsia="Calibri" w:hAnsi="Calibri" w:cs="Calibri"/>
                <w:sz w:val="20"/>
                <w:szCs w:val="20"/>
              </w:rPr>
            </w:pPr>
          </w:p>
        </w:tc>
        <w:tc>
          <w:tcPr>
            <w:tcW w:w="1710" w:type="dxa"/>
          </w:tcPr>
          <w:p w14:paraId="35EEE0B6" w14:textId="77777777" w:rsidR="00910D7D" w:rsidRPr="00910D7D" w:rsidRDefault="00910D7D" w:rsidP="00910D7D">
            <w:pPr>
              <w:rPr>
                <w:rFonts w:ascii="Calibri" w:eastAsia="Calibri" w:hAnsi="Calibri" w:cs="Calibri"/>
                <w:sz w:val="20"/>
                <w:szCs w:val="20"/>
              </w:rPr>
            </w:pPr>
          </w:p>
        </w:tc>
        <w:tc>
          <w:tcPr>
            <w:tcW w:w="1800" w:type="dxa"/>
          </w:tcPr>
          <w:p w14:paraId="282F6762" w14:textId="77777777" w:rsidR="00910D7D" w:rsidRPr="00910D7D" w:rsidRDefault="00910D7D" w:rsidP="00910D7D">
            <w:pPr>
              <w:rPr>
                <w:rFonts w:ascii="Calibri" w:eastAsia="Calibri" w:hAnsi="Calibri" w:cs="Calibri"/>
                <w:sz w:val="20"/>
                <w:szCs w:val="20"/>
              </w:rPr>
            </w:pPr>
          </w:p>
        </w:tc>
        <w:tc>
          <w:tcPr>
            <w:tcW w:w="1440" w:type="dxa"/>
          </w:tcPr>
          <w:p w14:paraId="3D9DD618" w14:textId="77777777" w:rsidR="00910D7D" w:rsidRPr="00910D7D" w:rsidRDefault="00910D7D" w:rsidP="00910D7D">
            <w:pPr>
              <w:rPr>
                <w:rFonts w:ascii="Calibri" w:eastAsia="Calibri" w:hAnsi="Calibri" w:cs="Calibri"/>
                <w:sz w:val="20"/>
                <w:szCs w:val="20"/>
              </w:rPr>
            </w:pPr>
          </w:p>
        </w:tc>
        <w:tc>
          <w:tcPr>
            <w:tcW w:w="2160" w:type="dxa"/>
          </w:tcPr>
          <w:p w14:paraId="6B2B3919" w14:textId="77777777" w:rsidR="00910D7D" w:rsidRPr="00910D7D" w:rsidRDefault="00910D7D" w:rsidP="00910D7D">
            <w:pPr>
              <w:rPr>
                <w:rFonts w:ascii="Calibri" w:eastAsia="Calibri" w:hAnsi="Calibri" w:cs="Calibri"/>
                <w:sz w:val="20"/>
                <w:szCs w:val="20"/>
              </w:rPr>
            </w:pPr>
          </w:p>
        </w:tc>
        <w:tc>
          <w:tcPr>
            <w:tcW w:w="2880" w:type="dxa"/>
          </w:tcPr>
          <w:p w14:paraId="743A60E0" w14:textId="77777777" w:rsidR="00910D7D" w:rsidRPr="00910D7D" w:rsidRDefault="00910D7D" w:rsidP="00910D7D">
            <w:pPr>
              <w:rPr>
                <w:rFonts w:ascii="Calibri" w:eastAsia="Calibri" w:hAnsi="Calibri" w:cs="Calibri"/>
                <w:sz w:val="20"/>
                <w:szCs w:val="20"/>
              </w:rPr>
            </w:pPr>
          </w:p>
        </w:tc>
        <w:tc>
          <w:tcPr>
            <w:tcW w:w="2970" w:type="dxa"/>
          </w:tcPr>
          <w:p w14:paraId="7EA367AF" w14:textId="77777777" w:rsidR="00910D7D" w:rsidRPr="00910D7D" w:rsidRDefault="00910D7D" w:rsidP="00910D7D">
            <w:pPr>
              <w:rPr>
                <w:rFonts w:ascii="Calibri" w:eastAsia="Calibri" w:hAnsi="Calibri" w:cs="Calibri"/>
                <w:sz w:val="20"/>
                <w:szCs w:val="20"/>
              </w:rPr>
            </w:pPr>
          </w:p>
        </w:tc>
        <w:tc>
          <w:tcPr>
            <w:tcW w:w="2070" w:type="dxa"/>
          </w:tcPr>
          <w:p w14:paraId="5DCD9D95" w14:textId="77777777" w:rsidR="00910D7D" w:rsidRPr="00910D7D" w:rsidRDefault="00910D7D" w:rsidP="00910D7D">
            <w:pPr>
              <w:rPr>
                <w:rFonts w:ascii="Calibri" w:eastAsia="Calibri" w:hAnsi="Calibri" w:cs="Calibri"/>
                <w:sz w:val="20"/>
                <w:szCs w:val="20"/>
              </w:rPr>
            </w:pPr>
          </w:p>
        </w:tc>
        <w:tc>
          <w:tcPr>
            <w:tcW w:w="2970" w:type="dxa"/>
          </w:tcPr>
          <w:p w14:paraId="34234475" w14:textId="77777777" w:rsidR="00910D7D" w:rsidRPr="00910D7D" w:rsidRDefault="00910D7D" w:rsidP="00910D7D">
            <w:pPr>
              <w:rPr>
                <w:rFonts w:ascii="Calibri" w:eastAsia="Calibri" w:hAnsi="Calibri" w:cs="Calibri"/>
                <w:sz w:val="20"/>
                <w:szCs w:val="20"/>
              </w:rPr>
            </w:pPr>
          </w:p>
        </w:tc>
      </w:tr>
      <w:tr w:rsidR="00910D7D" w:rsidRPr="00910D7D" w14:paraId="6D2FE42D" w14:textId="77777777" w:rsidTr="007F149B">
        <w:trPr>
          <w:trHeight w:val="720"/>
        </w:trPr>
        <w:tc>
          <w:tcPr>
            <w:tcW w:w="756" w:type="dxa"/>
          </w:tcPr>
          <w:p w14:paraId="299A41EA" w14:textId="77777777" w:rsidR="00910D7D" w:rsidRPr="00910D7D" w:rsidRDefault="00910D7D" w:rsidP="00910D7D">
            <w:pPr>
              <w:ind w:left="360"/>
              <w:rPr>
                <w:rFonts w:ascii="Calibri" w:eastAsia="Calibri" w:hAnsi="Calibri" w:cs="Calibri"/>
                <w:sz w:val="20"/>
                <w:szCs w:val="20"/>
              </w:rPr>
            </w:pPr>
          </w:p>
        </w:tc>
        <w:tc>
          <w:tcPr>
            <w:tcW w:w="1224" w:type="dxa"/>
          </w:tcPr>
          <w:p w14:paraId="1DDF72F2" w14:textId="77777777" w:rsidR="00910D7D" w:rsidRPr="00910D7D" w:rsidRDefault="00910D7D" w:rsidP="00910D7D">
            <w:pPr>
              <w:rPr>
                <w:rFonts w:ascii="Calibri" w:eastAsia="Calibri" w:hAnsi="Calibri" w:cs="Calibri"/>
                <w:sz w:val="20"/>
                <w:szCs w:val="20"/>
              </w:rPr>
            </w:pPr>
          </w:p>
        </w:tc>
        <w:tc>
          <w:tcPr>
            <w:tcW w:w="1710" w:type="dxa"/>
          </w:tcPr>
          <w:p w14:paraId="20496597" w14:textId="77777777" w:rsidR="00910D7D" w:rsidRPr="00910D7D" w:rsidRDefault="00910D7D" w:rsidP="00910D7D">
            <w:pPr>
              <w:rPr>
                <w:rFonts w:ascii="Calibri" w:eastAsia="Calibri" w:hAnsi="Calibri" w:cs="Calibri"/>
                <w:sz w:val="20"/>
                <w:szCs w:val="20"/>
              </w:rPr>
            </w:pPr>
          </w:p>
        </w:tc>
        <w:tc>
          <w:tcPr>
            <w:tcW w:w="1890" w:type="dxa"/>
          </w:tcPr>
          <w:p w14:paraId="3ACB03C2" w14:textId="77777777" w:rsidR="00910D7D" w:rsidRPr="00910D7D" w:rsidRDefault="00910D7D" w:rsidP="00910D7D">
            <w:pPr>
              <w:rPr>
                <w:rFonts w:ascii="Calibri" w:eastAsia="Calibri" w:hAnsi="Calibri" w:cs="Calibri"/>
                <w:sz w:val="20"/>
                <w:szCs w:val="20"/>
              </w:rPr>
            </w:pPr>
          </w:p>
        </w:tc>
        <w:tc>
          <w:tcPr>
            <w:tcW w:w="1710" w:type="dxa"/>
          </w:tcPr>
          <w:p w14:paraId="195C0245" w14:textId="77777777" w:rsidR="00910D7D" w:rsidRPr="00910D7D" w:rsidRDefault="00910D7D" w:rsidP="00910D7D">
            <w:pPr>
              <w:rPr>
                <w:rFonts w:ascii="Calibri" w:eastAsia="Calibri" w:hAnsi="Calibri" w:cs="Calibri"/>
                <w:sz w:val="20"/>
                <w:szCs w:val="20"/>
              </w:rPr>
            </w:pPr>
          </w:p>
        </w:tc>
        <w:tc>
          <w:tcPr>
            <w:tcW w:w="1800" w:type="dxa"/>
          </w:tcPr>
          <w:p w14:paraId="79CFCDE8" w14:textId="77777777" w:rsidR="00910D7D" w:rsidRPr="00910D7D" w:rsidRDefault="00910D7D" w:rsidP="00910D7D">
            <w:pPr>
              <w:rPr>
                <w:rFonts w:ascii="Calibri" w:eastAsia="Calibri" w:hAnsi="Calibri" w:cs="Calibri"/>
                <w:sz w:val="20"/>
                <w:szCs w:val="20"/>
              </w:rPr>
            </w:pPr>
          </w:p>
        </w:tc>
        <w:tc>
          <w:tcPr>
            <w:tcW w:w="1440" w:type="dxa"/>
          </w:tcPr>
          <w:p w14:paraId="341B2A01" w14:textId="77777777" w:rsidR="00910D7D" w:rsidRPr="00910D7D" w:rsidRDefault="00910D7D" w:rsidP="00910D7D">
            <w:pPr>
              <w:rPr>
                <w:rFonts w:ascii="Calibri" w:eastAsia="Calibri" w:hAnsi="Calibri" w:cs="Calibri"/>
                <w:sz w:val="20"/>
                <w:szCs w:val="20"/>
              </w:rPr>
            </w:pPr>
          </w:p>
        </w:tc>
        <w:tc>
          <w:tcPr>
            <w:tcW w:w="2160" w:type="dxa"/>
          </w:tcPr>
          <w:p w14:paraId="1127316C" w14:textId="77777777" w:rsidR="00910D7D" w:rsidRPr="00910D7D" w:rsidRDefault="00910D7D" w:rsidP="00910D7D">
            <w:pPr>
              <w:rPr>
                <w:rFonts w:ascii="Calibri" w:eastAsia="Calibri" w:hAnsi="Calibri" w:cs="Calibri"/>
                <w:sz w:val="20"/>
                <w:szCs w:val="20"/>
              </w:rPr>
            </w:pPr>
          </w:p>
        </w:tc>
        <w:tc>
          <w:tcPr>
            <w:tcW w:w="2880" w:type="dxa"/>
          </w:tcPr>
          <w:p w14:paraId="279FB389" w14:textId="77777777" w:rsidR="00910D7D" w:rsidRPr="00910D7D" w:rsidRDefault="00910D7D" w:rsidP="00910D7D">
            <w:pPr>
              <w:rPr>
                <w:rFonts w:ascii="Calibri" w:eastAsia="Calibri" w:hAnsi="Calibri" w:cs="Calibri"/>
                <w:sz w:val="20"/>
                <w:szCs w:val="20"/>
              </w:rPr>
            </w:pPr>
          </w:p>
        </w:tc>
        <w:tc>
          <w:tcPr>
            <w:tcW w:w="2970" w:type="dxa"/>
          </w:tcPr>
          <w:p w14:paraId="34B74432" w14:textId="77777777" w:rsidR="00910D7D" w:rsidRPr="00910D7D" w:rsidRDefault="00910D7D" w:rsidP="00910D7D">
            <w:pPr>
              <w:rPr>
                <w:rFonts w:ascii="Calibri" w:eastAsia="Calibri" w:hAnsi="Calibri" w:cs="Calibri"/>
                <w:sz w:val="20"/>
                <w:szCs w:val="20"/>
              </w:rPr>
            </w:pPr>
          </w:p>
        </w:tc>
        <w:tc>
          <w:tcPr>
            <w:tcW w:w="2070" w:type="dxa"/>
          </w:tcPr>
          <w:p w14:paraId="75BFF931" w14:textId="77777777" w:rsidR="00910D7D" w:rsidRPr="00910D7D" w:rsidRDefault="00910D7D" w:rsidP="00910D7D">
            <w:pPr>
              <w:rPr>
                <w:rFonts w:ascii="Calibri" w:eastAsia="Calibri" w:hAnsi="Calibri" w:cs="Calibri"/>
                <w:sz w:val="20"/>
                <w:szCs w:val="20"/>
              </w:rPr>
            </w:pPr>
          </w:p>
        </w:tc>
        <w:tc>
          <w:tcPr>
            <w:tcW w:w="2970" w:type="dxa"/>
          </w:tcPr>
          <w:p w14:paraId="60C7D47F" w14:textId="77777777" w:rsidR="00910D7D" w:rsidRPr="00910D7D" w:rsidRDefault="00910D7D" w:rsidP="00910D7D">
            <w:pPr>
              <w:rPr>
                <w:rFonts w:ascii="Calibri" w:eastAsia="Calibri" w:hAnsi="Calibri" w:cs="Calibri"/>
                <w:sz w:val="20"/>
                <w:szCs w:val="20"/>
              </w:rPr>
            </w:pPr>
          </w:p>
        </w:tc>
      </w:tr>
      <w:tr w:rsidR="00910D7D" w:rsidRPr="00910D7D" w14:paraId="47E84A0C" w14:textId="77777777" w:rsidTr="007F149B">
        <w:trPr>
          <w:trHeight w:val="720"/>
        </w:trPr>
        <w:tc>
          <w:tcPr>
            <w:tcW w:w="756" w:type="dxa"/>
          </w:tcPr>
          <w:p w14:paraId="61517C98" w14:textId="77777777" w:rsidR="00910D7D" w:rsidRPr="00910D7D" w:rsidRDefault="00910D7D" w:rsidP="00910D7D">
            <w:pPr>
              <w:ind w:left="360"/>
              <w:rPr>
                <w:rFonts w:ascii="Calibri" w:eastAsia="Calibri" w:hAnsi="Calibri" w:cs="Calibri"/>
                <w:sz w:val="20"/>
                <w:szCs w:val="20"/>
              </w:rPr>
            </w:pPr>
          </w:p>
        </w:tc>
        <w:tc>
          <w:tcPr>
            <w:tcW w:w="1224" w:type="dxa"/>
          </w:tcPr>
          <w:p w14:paraId="0E25C2F1" w14:textId="77777777" w:rsidR="00910D7D" w:rsidRPr="00910D7D" w:rsidRDefault="00910D7D" w:rsidP="00910D7D">
            <w:pPr>
              <w:rPr>
                <w:rFonts w:ascii="Calibri" w:eastAsia="Calibri" w:hAnsi="Calibri" w:cs="Calibri"/>
                <w:sz w:val="20"/>
                <w:szCs w:val="20"/>
              </w:rPr>
            </w:pPr>
          </w:p>
        </w:tc>
        <w:tc>
          <w:tcPr>
            <w:tcW w:w="1710" w:type="dxa"/>
          </w:tcPr>
          <w:p w14:paraId="59B4445B" w14:textId="77777777" w:rsidR="00910D7D" w:rsidRPr="00910D7D" w:rsidRDefault="00910D7D" w:rsidP="00910D7D">
            <w:pPr>
              <w:rPr>
                <w:rFonts w:ascii="Calibri" w:eastAsia="Calibri" w:hAnsi="Calibri" w:cs="Calibri"/>
                <w:sz w:val="20"/>
                <w:szCs w:val="20"/>
              </w:rPr>
            </w:pPr>
          </w:p>
        </w:tc>
        <w:tc>
          <w:tcPr>
            <w:tcW w:w="1890" w:type="dxa"/>
          </w:tcPr>
          <w:p w14:paraId="73AF48B9" w14:textId="77777777" w:rsidR="00910D7D" w:rsidRPr="00910D7D" w:rsidRDefault="00910D7D" w:rsidP="00910D7D">
            <w:pPr>
              <w:rPr>
                <w:rFonts w:ascii="Calibri" w:eastAsia="Calibri" w:hAnsi="Calibri" w:cs="Calibri"/>
                <w:sz w:val="20"/>
                <w:szCs w:val="20"/>
              </w:rPr>
            </w:pPr>
          </w:p>
        </w:tc>
        <w:tc>
          <w:tcPr>
            <w:tcW w:w="1710" w:type="dxa"/>
          </w:tcPr>
          <w:p w14:paraId="2685D01A" w14:textId="77777777" w:rsidR="00910D7D" w:rsidRPr="00910D7D" w:rsidRDefault="00910D7D" w:rsidP="00910D7D">
            <w:pPr>
              <w:rPr>
                <w:rFonts w:ascii="Calibri" w:eastAsia="Calibri" w:hAnsi="Calibri" w:cs="Calibri"/>
                <w:sz w:val="20"/>
                <w:szCs w:val="20"/>
              </w:rPr>
            </w:pPr>
          </w:p>
        </w:tc>
        <w:tc>
          <w:tcPr>
            <w:tcW w:w="1800" w:type="dxa"/>
          </w:tcPr>
          <w:p w14:paraId="768D48B0" w14:textId="77777777" w:rsidR="00910D7D" w:rsidRPr="00910D7D" w:rsidRDefault="00910D7D" w:rsidP="00910D7D">
            <w:pPr>
              <w:rPr>
                <w:rFonts w:ascii="Calibri" w:eastAsia="Calibri" w:hAnsi="Calibri" w:cs="Calibri"/>
                <w:sz w:val="20"/>
                <w:szCs w:val="20"/>
              </w:rPr>
            </w:pPr>
          </w:p>
        </w:tc>
        <w:tc>
          <w:tcPr>
            <w:tcW w:w="1440" w:type="dxa"/>
          </w:tcPr>
          <w:p w14:paraId="252A8093" w14:textId="77777777" w:rsidR="00910D7D" w:rsidRPr="00910D7D" w:rsidRDefault="00910D7D" w:rsidP="00910D7D">
            <w:pPr>
              <w:rPr>
                <w:rFonts w:ascii="Calibri" w:eastAsia="Calibri" w:hAnsi="Calibri" w:cs="Calibri"/>
                <w:sz w:val="20"/>
                <w:szCs w:val="20"/>
              </w:rPr>
            </w:pPr>
          </w:p>
        </w:tc>
        <w:tc>
          <w:tcPr>
            <w:tcW w:w="2160" w:type="dxa"/>
          </w:tcPr>
          <w:p w14:paraId="6A934BF6" w14:textId="77777777" w:rsidR="00910D7D" w:rsidRPr="00910D7D" w:rsidRDefault="00910D7D" w:rsidP="00910D7D">
            <w:pPr>
              <w:rPr>
                <w:rFonts w:ascii="Calibri" w:eastAsia="Calibri" w:hAnsi="Calibri" w:cs="Calibri"/>
                <w:sz w:val="20"/>
                <w:szCs w:val="20"/>
              </w:rPr>
            </w:pPr>
          </w:p>
        </w:tc>
        <w:tc>
          <w:tcPr>
            <w:tcW w:w="2880" w:type="dxa"/>
          </w:tcPr>
          <w:p w14:paraId="2FD5FDED" w14:textId="77777777" w:rsidR="00910D7D" w:rsidRPr="00910D7D" w:rsidRDefault="00910D7D" w:rsidP="00910D7D">
            <w:pPr>
              <w:rPr>
                <w:rFonts w:ascii="Calibri" w:eastAsia="Calibri" w:hAnsi="Calibri" w:cs="Calibri"/>
                <w:sz w:val="20"/>
                <w:szCs w:val="20"/>
              </w:rPr>
            </w:pPr>
          </w:p>
        </w:tc>
        <w:tc>
          <w:tcPr>
            <w:tcW w:w="2970" w:type="dxa"/>
          </w:tcPr>
          <w:p w14:paraId="3F7B339B" w14:textId="77777777" w:rsidR="00910D7D" w:rsidRPr="00910D7D" w:rsidRDefault="00910D7D" w:rsidP="00910D7D">
            <w:pPr>
              <w:rPr>
                <w:rFonts w:ascii="Calibri" w:eastAsia="Calibri" w:hAnsi="Calibri" w:cs="Calibri"/>
                <w:sz w:val="20"/>
                <w:szCs w:val="20"/>
              </w:rPr>
            </w:pPr>
          </w:p>
        </w:tc>
        <w:tc>
          <w:tcPr>
            <w:tcW w:w="2070" w:type="dxa"/>
          </w:tcPr>
          <w:p w14:paraId="74779839" w14:textId="77777777" w:rsidR="00910D7D" w:rsidRPr="00910D7D" w:rsidRDefault="00910D7D" w:rsidP="00910D7D">
            <w:pPr>
              <w:rPr>
                <w:rFonts w:ascii="Calibri" w:eastAsia="Calibri" w:hAnsi="Calibri" w:cs="Calibri"/>
                <w:sz w:val="20"/>
                <w:szCs w:val="20"/>
              </w:rPr>
            </w:pPr>
          </w:p>
        </w:tc>
        <w:tc>
          <w:tcPr>
            <w:tcW w:w="2970" w:type="dxa"/>
          </w:tcPr>
          <w:p w14:paraId="2B17B786" w14:textId="77777777" w:rsidR="00910D7D" w:rsidRPr="00910D7D" w:rsidRDefault="00910D7D" w:rsidP="00910D7D">
            <w:pPr>
              <w:rPr>
                <w:rFonts w:ascii="Calibri" w:eastAsia="Calibri" w:hAnsi="Calibri" w:cs="Calibri"/>
                <w:sz w:val="20"/>
                <w:szCs w:val="20"/>
              </w:rPr>
            </w:pPr>
          </w:p>
        </w:tc>
      </w:tr>
      <w:tr w:rsidR="00910D7D" w:rsidRPr="00910D7D" w14:paraId="532364FC" w14:textId="77777777" w:rsidTr="007F149B">
        <w:trPr>
          <w:trHeight w:val="720"/>
        </w:trPr>
        <w:tc>
          <w:tcPr>
            <w:tcW w:w="756" w:type="dxa"/>
          </w:tcPr>
          <w:p w14:paraId="356D9B4E" w14:textId="77777777" w:rsidR="00910D7D" w:rsidRPr="00910D7D" w:rsidRDefault="00910D7D" w:rsidP="00910D7D">
            <w:pPr>
              <w:ind w:left="360"/>
              <w:rPr>
                <w:rFonts w:ascii="Calibri" w:eastAsia="Calibri" w:hAnsi="Calibri" w:cs="Calibri"/>
                <w:sz w:val="20"/>
                <w:szCs w:val="20"/>
              </w:rPr>
            </w:pPr>
          </w:p>
        </w:tc>
        <w:tc>
          <w:tcPr>
            <w:tcW w:w="1224" w:type="dxa"/>
          </w:tcPr>
          <w:p w14:paraId="48EBDD39" w14:textId="77777777" w:rsidR="00910D7D" w:rsidRPr="00910D7D" w:rsidRDefault="00910D7D" w:rsidP="00910D7D">
            <w:pPr>
              <w:rPr>
                <w:rFonts w:ascii="Calibri" w:eastAsia="Calibri" w:hAnsi="Calibri" w:cs="Calibri"/>
                <w:sz w:val="20"/>
                <w:szCs w:val="20"/>
              </w:rPr>
            </w:pPr>
          </w:p>
        </w:tc>
        <w:tc>
          <w:tcPr>
            <w:tcW w:w="1710" w:type="dxa"/>
          </w:tcPr>
          <w:p w14:paraId="1B929E0A" w14:textId="77777777" w:rsidR="00910D7D" w:rsidRPr="00910D7D" w:rsidRDefault="00910D7D" w:rsidP="00910D7D">
            <w:pPr>
              <w:rPr>
                <w:rFonts w:ascii="Calibri" w:eastAsia="Calibri" w:hAnsi="Calibri" w:cs="Calibri"/>
                <w:sz w:val="20"/>
                <w:szCs w:val="20"/>
              </w:rPr>
            </w:pPr>
          </w:p>
        </w:tc>
        <w:tc>
          <w:tcPr>
            <w:tcW w:w="1890" w:type="dxa"/>
          </w:tcPr>
          <w:p w14:paraId="62C5A04D" w14:textId="77777777" w:rsidR="00910D7D" w:rsidRPr="00910D7D" w:rsidRDefault="00910D7D" w:rsidP="00910D7D">
            <w:pPr>
              <w:rPr>
                <w:rFonts w:ascii="Calibri" w:eastAsia="Calibri" w:hAnsi="Calibri" w:cs="Calibri"/>
                <w:sz w:val="20"/>
                <w:szCs w:val="20"/>
              </w:rPr>
            </w:pPr>
          </w:p>
        </w:tc>
        <w:tc>
          <w:tcPr>
            <w:tcW w:w="1710" w:type="dxa"/>
          </w:tcPr>
          <w:p w14:paraId="52A38C6D" w14:textId="77777777" w:rsidR="00910D7D" w:rsidRPr="00910D7D" w:rsidRDefault="00910D7D" w:rsidP="00910D7D">
            <w:pPr>
              <w:rPr>
                <w:rFonts w:ascii="Calibri" w:eastAsia="Calibri" w:hAnsi="Calibri" w:cs="Calibri"/>
                <w:sz w:val="20"/>
                <w:szCs w:val="20"/>
              </w:rPr>
            </w:pPr>
          </w:p>
        </w:tc>
        <w:tc>
          <w:tcPr>
            <w:tcW w:w="1800" w:type="dxa"/>
          </w:tcPr>
          <w:p w14:paraId="674F255C" w14:textId="77777777" w:rsidR="00910D7D" w:rsidRPr="00910D7D" w:rsidRDefault="00910D7D" w:rsidP="00910D7D">
            <w:pPr>
              <w:rPr>
                <w:rFonts w:ascii="Calibri" w:eastAsia="Calibri" w:hAnsi="Calibri" w:cs="Calibri"/>
                <w:sz w:val="20"/>
                <w:szCs w:val="20"/>
              </w:rPr>
            </w:pPr>
          </w:p>
        </w:tc>
        <w:tc>
          <w:tcPr>
            <w:tcW w:w="1440" w:type="dxa"/>
          </w:tcPr>
          <w:p w14:paraId="62592C9C" w14:textId="77777777" w:rsidR="00910D7D" w:rsidRPr="00910D7D" w:rsidRDefault="00910D7D" w:rsidP="00910D7D">
            <w:pPr>
              <w:rPr>
                <w:rFonts w:ascii="Calibri" w:eastAsia="Calibri" w:hAnsi="Calibri" w:cs="Calibri"/>
                <w:sz w:val="20"/>
                <w:szCs w:val="20"/>
              </w:rPr>
            </w:pPr>
          </w:p>
        </w:tc>
        <w:tc>
          <w:tcPr>
            <w:tcW w:w="2160" w:type="dxa"/>
          </w:tcPr>
          <w:p w14:paraId="121155FC" w14:textId="77777777" w:rsidR="00910D7D" w:rsidRPr="00910D7D" w:rsidRDefault="00910D7D" w:rsidP="00910D7D">
            <w:pPr>
              <w:rPr>
                <w:rFonts w:ascii="Calibri" w:eastAsia="Calibri" w:hAnsi="Calibri" w:cs="Calibri"/>
                <w:sz w:val="20"/>
                <w:szCs w:val="20"/>
              </w:rPr>
            </w:pPr>
          </w:p>
        </w:tc>
        <w:tc>
          <w:tcPr>
            <w:tcW w:w="2880" w:type="dxa"/>
          </w:tcPr>
          <w:p w14:paraId="3E1C5AF2" w14:textId="77777777" w:rsidR="00910D7D" w:rsidRPr="00910D7D" w:rsidRDefault="00910D7D" w:rsidP="00910D7D">
            <w:pPr>
              <w:rPr>
                <w:rFonts w:ascii="Calibri" w:eastAsia="Calibri" w:hAnsi="Calibri" w:cs="Calibri"/>
                <w:sz w:val="20"/>
                <w:szCs w:val="20"/>
              </w:rPr>
            </w:pPr>
          </w:p>
        </w:tc>
        <w:tc>
          <w:tcPr>
            <w:tcW w:w="2970" w:type="dxa"/>
          </w:tcPr>
          <w:p w14:paraId="60D9CACE" w14:textId="77777777" w:rsidR="00910D7D" w:rsidRPr="00910D7D" w:rsidRDefault="00910D7D" w:rsidP="00910D7D">
            <w:pPr>
              <w:rPr>
                <w:rFonts w:ascii="Calibri" w:eastAsia="Calibri" w:hAnsi="Calibri" w:cs="Calibri"/>
                <w:sz w:val="20"/>
                <w:szCs w:val="20"/>
              </w:rPr>
            </w:pPr>
          </w:p>
        </w:tc>
        <w:tc>
          <w:tcPr>
            <w:tcW w:w="2070" w:type="dxa"/>
          </w:tcPr>
          <w:p w14:paraId="1E463953" w14:textId="77777777" w:rsidR="00910D7D" w:rsidRPr="00910D7D" w:rsidRDefault="00910D7D" w:rsidP="00910D7D">
            <w:pPr>
              <w:rPr>
                <w:rFonts w:ascii="Calibri" w:eastAsia="Calibri" w:hAnsi="Calibri" w:cs="Calibri"/>
                <w:sz w:val="20"/>
                <w:szCs w:val="20"/>
              </w:rPr>
            </w:pPr>
          </w:p>
        </w:tc>
        <w:tc>
          <w:tcPr>
            <w:tcW w:w="2970" w:type="dxa"/>
          </w:tcPr>
          <w:p w14:paraId="0711DBA1" w14:textId="77777777" w:rsidR="00910D7D" w:rsidRPr="00910D7D" w:rsidRDefault="00910D7D" w:rsidP="00910D7D">
            <w:pPr>
              <w:rPr>
                <w:rFonts w:ascii="Calibri" w:eastAsia="Calibri" w:hAnsi="Calibri" w:cs="Calibri"/>
                <w:sz w:val="20"/>
                <w:szCs w:val="20"/>
              </w:rPr>
            </w:pPr>
          </w:p>
        </w:tc>
      </w:tr>
      <w:tr w:rsidR="00910D7D" w:rsidRPr="00910D7D" w14:paraId="060C546A" w14:textId="77777777" w:rsidTr="007F149B">
        <w:trPr>
          <w:trHeight w:val="720"/>
        </w:trPr>
        <w:tc>
          <w:tcPr>
            <w:tcW w:w="756" w:type="dxa"/>
          </w:tcPr>
          <w:p w14:paraId="0FE60BEA" w14:textId="77777777" w:rsidR="00910D7D" w:rsidRPr="00910D7D" w:rsidRDefault="00910D7D" w:rsidP="00910D7D">
            <w:pPr>
              <w:ind w:left="360"/>
              <w:rPr>
                <w:rFonts w:ascii="Calibri" w:eastAsia="Calibri" w:hAnsi="Calibri" w:cs="Calibri"/>
                <w:sz w:val="20"/>
                <w:szCs w:val="20"/>
              </w:rPr>
            </w:pPr>
          </w:p>
        </w:tc>
        <w:tc>
          <w:tcPr>
            <w:tcW w:w="1224" w:type="dxa"/>
          </w:tcPr>
          <w:p w14:paraId="0763C6DC" w14:textId="77777777" w:rsidR="00910D7D" w:rsidRPr="00910D7D" w:rsidRDefault="00910D7D" w:rsidP="00910D7D">
            <w:pPr>
              <w:rPr>
                <w:rFonts w:ascii="Calibri" w:eastAsia="Calibri" w:hAnsi="Calibri" w:cs="Calibri"/>
                <w:sz w:val="20"/>
                <w:szCs w:val="20"/>
              </w:rPr>
            </w:pPr>
          </w:p>
        </w:tc>
        <w:tc>
          <w:tcPr>
            <w:tcW w:w="1710" w:type="dxa"/>
          </w:tcPr>
          <w:p w14:paraId="19D097E7" w14:textId="77777777" w:rsidR="00910D7D" w:rsidRPr="00910D7D" w:rsidRDefault="00910D7D" w:rsidP="00910D7D">
            <w:pPr>
              <w:rPr>
                <w:rFonts w:ascii="Calibri" w:eastAsia="Calibri" w:hAnsi="Calibri" w:cs="Calibri"/>
                <w:sz w:val="20"/>
                <w:szCs w:val="20"/>
              </w:rPr>
            </w:pPr>
          </w:p>
        </w:tc>
        <w:tc>
          <w:tcPr>
            <w:tcW w:w="1890" w:type="dxa"/>
          </w:tcPr>
          <w:p w14:paraId="7260324F" w14:textId="77777777" w:rsidR="00910D7D" w:rsidRPr="00910D7D" w:rsidRDefault="00910D7D" w:rsidP="00910D7D">
            <w:pPr>
              <w:rPr>
                <w:rFonts w:ascii="Calibri" w:eastAsia="Calibri" w:hAnsi="Calibri" w:cs="Calibri"/>
                <w:sz w:val="20"/>
                <w:szCs w:val="20"/>
              </w:rPr>
            </w:pPr>
          </w:p>
        </w:tc>
        <w:tc>
          <w:tcPr>
            <w:tcW w:w="1710" w:type="dxa"/>
          </w:tcPr>
          <w:p w14:paraId="6F770625" w14:textId="77777777" w:rsidR="00910D7D" w:rsidRPr="00910D7D" w:rsidRDefault="00910D7D" w:rsidP="00910D7D">
            <w:pPr>
              <w:rPr>
                <w:rFonts w:ascii="Calibri" w:eastAsia="Calibri" w:hAnsi="Calibri" w:cs="Calibri"/>
                <w:sz w:val="20"/>
                <w:szCs w:val="20"/>
              </w:rPr>
            </w:pPr>
          </w:p>
        </w:tc>
        <w:tc>
          <w:tcPr>
            <w:tcW w:w="1800" w:type="dxa"/>
          </w:tcPr>
          <w:p w14:paraId="4433A69D" w14:textId="77777777" w:rsidR="00910D7D" w:rsidRPr="00910D7D" w:rsidRDefault="00910D7D" w:rsidP="00910D7D">
            <w:pPr>
              <w:rPr>
                <w:rFonts w:ascii="Calibri" w:eastAsia="Calibri" w:hAnsi="Calibri" w:cs="Calibri"/>
                <w:sz w:val="20"/>
                <w:szCs w:val="20"/>
              </w:rPr>
            </w:pPr>
          </w:p>
        </w:tc>
        <w:tc>
          <w:tcPr>
            <w:tcW w:w="1440" w:type="dxa"/>
          </w:tcPr>
          <w:p w14:paraId="0C8BA18A" w14:textId="77777777" w:rsidR="00910D7D" w:rsidRPr="00910D7D" w:rsidRDefault="00910D7D" w:rsidP="00910D7D">
            <w:pPr>
              <w:rPr>
                <w:rFonts w:ascii="Calibri" w:eastAsia="Calibri" w:hAnsi="Calibri" w:cs="Calibri"/>
                <w:sz w:val="20"/>
                <w:szCs w:val="20"/>
              </w:rPr>
            </w:pPr>
          </w:p>
        </w:tc>
        <w:tc>
          <w:tcPr>
            <w:tcW w:w="2160" w:type="dxa"/>
          </w:tcPr>
          <w:p w14:paraId="63C0F011" w14:textId="77777777" w:rsidR="00910D7D" w:rsidRPr="00910D7D" w:rsidRDefault="00910D7D" w:rsidP="00910D7D">
            <w:pPr>
              <w:rPr>
                <w:rFonts w:ascii="Calibri" w:eastAsia="Calibri" w:hAnsi="Calibri" w:cs="Calibri"/>
                <w:sz w:val="20"/>
                <w:szCs w:val="20"/>
              </w:rPr>
            </w:pPr>
          </w:p>
        </w:tc>
        <w:tc>
          <w:tcPr>
            <w:tcW w:w="2880" w:type="dxa"/>
          </w:tcPr>
          <w:p w14:paraId="7BC69A35" w14:textId="77777777" w:rsidR="00910D7D" w:rsidRPr="00910D7D" w:rsidRDefault="00910D7D" w:rsidP="00910D7D">
            <w:pPr>
              <w:rPr>
                <w:rFonts w:ascii="Calibri" w:eastAsia="Calibri" w:hAnsi="Calibri" w:cs="Calibri"/>
                <w:sz w:val="20"/>
                <w:szCs w:val="20"/>
              </w:rPr>
            </w:pPr>
          </w:p>
        </w:tc>
        <w:tc>
          <w:tcPr>
            <w:tcW w:w="2970" w:type="dxa"/>
          </w:tcPr>
          <w:p w14:paraId="0D16E1E3" w14:textId="77777777" w:rsidR="00910D7D" w:rsidRPr="00910D7D" w:rsidRDefault="00910D7D" w:rsidP="00910D7D">
            <w:pPr>
              <w:rPr>
                <w:rFonts w:ascii="Calibri" w:eastAsia="Calibri" w:hAnsi="Calibri" w:cs="Calibri"/>
                <w:sz w:val="20"/>
                <w:szCs w:val="20"/>
              </w:rPr>
            </w:pPr>
          </w:p>
        </w:tc>
        <w:tc>
          <w:tcPr>
            <w:tcW w:w="2070" w:type="dxa"/>
          </w:tcPr>
          <w:p w14:paraId="41E4740B" w14:textId="77777777" w:rsidR="00910D7D" w:rsidRPr="00910D7D" w:rsidRDefault="00910D7D" w:rsidP="00910D7D">
            <w:pPr>
              <w:rPr>
                <w:rFonts w:ascii="Calibri" w:eastAsia="Calibri" w:hAnsi="Calibri" w:cs="Calibri"/>
                <w:sz w:val="20"/>
                <w:szCs w:val="20"/>
              </w:rPr>
            </w:pPr>
          </w:p>
        </w:tc>
        <w:tc>
          <w:tcPr>
            <w:tcW w:w="2970" w:type="dxa"/>
          </w:tcPr>
          <w:p w14:paraId="744494C6" w14:textId="77777777" w:rsidR="00910D7D" w:rsidRPr="00910D7D" w:rsidRDefault="00910D7D" w:rsidP="00910D7D">
            <w:pPr>
              <w:rPr>
                <w:rFonts w:ascii="Calibri" w:eastAsia="Calibri" w:hAnsi="Calibri" w:cs="Calibri"/>
                <w:sz w:val="20"/>
                <w:szCs w:val="20"/>
              </w:rPr>
            </w:pPr>
          </w:p>
        </w:tc>
      </w:tr>
      <w:tr w:rsidR="00910D7D" w:rsidRPr="00910D7D" w14:paraId="775F9631" w14:textId="77777777" w:rsidTr="007F149B">
        <w:tc>
          <w:tcPr>
            <w:tcW w:w="756" w:type="dxa"/>
          </w:tcPr>
          <w:p w14:paraId="220F09F3" w14:textId="77777777" w:rsidR="00910D7D" w:rsidRPr="00910D7D" w:rsidRDefault="00910D7D" w:rsidP="00910D7D">
            <w:pPr>
              <w:ind w:left="450"/>
              <w:rPr>
                <w:rFonts w:ascii="Calibri" w:eastAsia="Calibri" w:hAnsi="Calibri" w:cs="Calibri"/>
                <w:sz w:val="20"/>
                <w:szCs w:val="20"/>
              </w:rPr>
            </w:pPr>
          </w:p>
        </w:tc>
        <w:tc>
          <w:tcPr>
            <w:tcW w:w="1224" w:type="dxa"/>
          </w:tcPr>
          <w:p w14:paraId="35FD85E5" w14:textId="77777777" w:rsidR="00910D7D" w:rsidRPr="00910D7D" w:rsidRDefault="00910D7D" w:rsidP="00910D7D">
            <w:pPr>
              <w:rPr>
                <w:rFonts w:ascii="Calibri" w:eastAsia="Calibri" w:hAnsi="Calibri" w:cs="Calibri"/>
                <w:sz w:val="20"/>
                <w:szCs w:val="20"/>
              </w:rPr>
            </w:pPr>
          </w:p>
        </w:tc>
        <w:tc>
          <w:tcPr>
            <w:tcW w:w="1710" w:type="dxa"/>
          </w:tcPr>
          <w:p w14:paraId="5A067B21" w14:textId="77777777" w:rsidR="00910D7D" w:rsidRPr="00910D7D" w:rsidRDefault="00910D7D" w:rsidP="00910D7D">
            <w:pPr>
              <w:rPr>
                <w:rFonts w:ascii="Calibri" w:eastAsia="Calibri" w:hAnsi="Calibri" w:cs="Calibri"/>
                <w:sz w:val="20"/>
                <w:szCs w:val="20"/>
              </w:rPr>
            </w:pPr>
          </w:p>
        </w:tc>
        <w:tc>
          <w:tcPr>
            <w:tcW w:w="1890" w:type="dxa"/>
          </w:tcPr>
          <w:p w14:paraId="45AE9221" w14:textId="77777777" w:rsidR="00910D7D" w:rsidRPr="00910D7D" w:rsidRDefault="00910D7D" w:rsidP="00910D7D">
            <w:pPr>
              <w:rPr>
                <w:rFonts w:ascii="Calibri" w:eastAsia="Calibri" w:hAnsi="Calibri" w:cs="Calibri"/>
                <w:sz w:val="20"/>
                <w:szCs w:val="20"/>
              </w:rPr>
            </w:pPr>
          </w:p>
        </w:tc>
        <w:tc>
          <w:tcPr>
            <w:tcW w:w="1710" w:type="dxa"/>
          </w:tcPr>
          <w:p w14:paraId="5528E077" w14:textId="77777777" w:rsidR="00910D7D" w:rsidRPr="00910D7D" w:rsidRDefault="00910D7D" w:rsidP="00910D7D">
            <w:pPr>
              <w:rPr>
                <w:rFonts w:ascii="Calibri" w:eastAsia="Calibri" w:hAnsi="Calibri" w:cs="Calibri"/>
                <w:sz w:val="20"/>
                <w:szCs w:val="20"/>
              </w:rPr>
            </w:pPr>
          </w:p>
        </w:tc>
        <w:tc>
          <w:tcPr>
            <w:tcW w:w="1800" w:type="dxa"/>
          </w:tcPr>
          <w:p w14:paraId="1C382553" w14:textId="77777777" w:rsidR="00910D7D" w:rsidRPr="00910D7D" w:rsidRDefault="00910D7D" w:rsidP="00910D7D">
            <w:pPr>
              <w:rPr>
                <w:rFonts w:ascii="Calibri" w:eastAsia="Calibri" w:hAnsi="Calibri" w:cs="Calibri"/>
                <w:sz w:val="20"/>
                <w:szCs w:val="20"/>
              </w:rPr>
            </w:pPr>
          </w:p>
        </w:tc>
        <w:tc>
          <w:tcPr>
            <w:tcW w:w="1440" w:type="dxa"/>
          </w:tcPr>
          <w:p w14:paraId="30FCB0CD" w14:textId="77777777" w:rsidR="00910D7D" w:rsidRPr="00910D7D" w:rsidRDefault="00910D7D" w:rsidP="00910D7D">
            <w:pPr>
              <w:rPr>
                <w:rFonts w:ascii="Calibri" w:eastAsia="Calibri" w:hAnsi="Calibri" w:cs="Calibri"/>
                <w:sz w:val="20"/>
                <w:szCs w:val="20"/>
              </w:rPr>
            </w:pPr>
          </w:p>
        </w:tc>
        <w:tc>
          <w:tcPr>
            <w:tcW w:w="2160" w:type="dxa"/>
          </w:tcPr>
          <w:p w14:paraId="69178588" w14:textId="77777777" w:rsidR="00910D7D" w:rsidRPr="00910D7D" w:rsidRDefault="00910D7D" w:rsidP="00910D7D">
            <w:pPr>
              <w:rPr>
                <w:rFonts w:ascii="Calibri" w:eastAsia="Calibri" w:hAnsi="Calibri" w:cs="Calibri"/>
                <w:sz w:val="20"/>
                <w:szCs w:val="20"/>
              </w:rPr>
            </w:pPr>
          </w:p>
        </w:tc>
        <w:tc>
          <w:tcPr>
            <w:tcW w:w="2880" w:type="dxa"/>
          </w:tcPr>
          <w:p w14:paraId="466AA32C" w14:textId="77777777" w:rsidR="00910D7D" w:rsidRPr="00910D7D" w:rsidRDefault="00910D7D" w:rsidP="00910D7D">
            <w:pPr>
              <w:rPr>
                <w:rFonts w:ascii="Calibri" w:eastAsia="Calibri" w:hAnsi="Calibri" w:cs="Calibri"/>
                <w:sz w:val="20"/>
                <w:szCs w:val="20"/>
              </w:rPr>
            </w:pPr>
          </w:p>
        </w:tc>
        <w:tc>
          <w:tcPr>
            <w:tcW w:w="2970" w:type="dxa"/>
          </w:tcPr>
          <w:p w14:paraId="0402B6FD" w14:textId="77777777" w:rsidR="00910D7D" w:rsidRPr="00910D7D" w:rsidRDefault="00910D7D" w:rsidP="00910D7D">
            <w:pPr>
              <w:rPr>
                <w:rFonts w:ascii="Calibri" w:eastAsia="Calibri" w:hAnsi="Calibri" w:cs="Calibri"/>
                <w:sz w:val="20"/>
                <w:szCs w:val="20"/>
              </w:rPr>
            </w:pPr>
          </w:p>
        </w:tc>
        <w:tc>
          <w:tcPr>
            <w:tcW w:w="2070" w:type="dxa"/>
          </w:tcPr>
          <w:p w14:paraId="7732BFE1" w14:textId="77777777" w:rsidR="00910D7D" w:rsidRPr="00910D7D" w:rsidRDefault="00910D7D" w:rsidP="00910D7D">
            <w:pPr>
              <w:rPr>
                <w:rFonts w:ascii="Calibri" w:eastAsia="Calibri" w:hAnsi="Calibri" w:cs="Calibri"/>
                <w:sz w:val="20"/>
                <w:szCs w:val="20"/>
              </w:rPr>
            </w:pPr>
          </w:p>
        </w:tc>
        <w:tc>
          <w:tcPr>
            <w:tcW w:w="2970" w:type="dxa"/>
          </w:tcPr>
          <w:p w14:paraId="70F80EE0" w14:textId="77777777" w:rsidR="00910D7D" w:rsidRPr="00910D7D" w:rsidRDefault="00910D7D" w:rsidP="00910D7D">
            <w:pPr>
              <w:rPr>
                <w:rFonts w:ascii="Calibri" w:eastAsia="Calibri" w:hAnsi="Calibri" w:cs="Calibri"/>
                <w:sz w:val="20"/>
                <w:szCs w:val="20"/>
              </w:rPr>
            </w:pPr>
          </w:p>
        </w:tc>
      </w:tr>
    </w:tbl>
    <w:p w14:paraId="40A2C0B1" w14:textId="77777777" w:rsidR="00910D7D" w:rsidRDefault="00910D7D" w:rsidP="00910D7D">
      <w:pPr>
        <w:spacing w:line="252" w:lineRule="auto"/>
        <w:jc w:val="both"/>
        <w:rPr>
          <w:rFonts w:ascii="Calibri" w:eastAsia="Times New Roman" w:hAnsi="Calibri" w:cs="Times New Roman"/>
        </w:rPr>
        <w:sectPr w:rsidR="00910D7D" w:rsidSect="001D532B">
          <w:pgSz w:w="24480" w:h="15840" w:orient="landscape" w:code="3"/>
          <w:pgMar w:top="1418" w:right="1418" w:bottom="1418" w:left="1418" w:header="709" w:footer="709" w:gutter="0"/>
          <w:cols w:space="708"/>
          <w:docGrid w:linePitch="360"/>
        </w:sectPr>
      </w:pPr>
    </w:p>
    <w:p w14:paraId="6C46F0F4" w14:textId="3B488B8C" w:rsidR="00C50AA3" w:rsidRPr="00120F2F" w:rsidRDefault="00C50AA3" w:rsidP="00EF4452">
      <w:pPr>
        <w:pStyle w:val="Heading1"/>
        <w:numPr>
          <w:ilvl w:val="0"/>
          <w:numId w:val="0"/>
        </w:numPr>
        <w:spacing w:line="240" w:lineRule="auto"/>
        <w:ind w:left="432"/>
        <w:rPr>
          <w:rFonts w:asciiTheme="minorHAnsi" w:hAnsiTheme="minorHAnsi" w:cstheme="minorHAnsi"/>
          <w:b/>
          <w:bCs/>
          <w:sz w:val="22"/>
          <w:szCs w:val="22"/>
        </w:rPr>
      </w:pPr>
      <w:bookmarkStart w:id="80" w:name="_Toc74422000"/>
      <w:r w:rsidRPr="00120F2F">
        <w:rPr>
          <w:rFonts w:asciiTheme="minorHAnsi" w:hAnsiTheme="minorHAnsi" w:cstheme="minorHAnsi"/>
          <w:b/>
          <w:bCs/>
          <w:sz w:val="22"/>
          <w:szCs w:val="22"/>
        </w:rPr>
        <w:t xml:space="preserve">ANNEXE </w:t>
      </w:r>
      <w:r w:rsidR="0089275E" w:rsidRPr="00120F2F">
        <w:rPr>
          <w:rFonts w:asciiTheme="minorHAnsi" w:hAnsiTheme="minorHAnsi" w:cstheme="minorHAnsi"/>
          <w:b/>
          <w:bCs/>
          <w:sz w:val="22"/>
          <w:szCs w:val="22"/>
        </w:rPr>
        <w:t>5</w:t>
      </w:r>
      <w:r w:rsidRPr="00120F2F">
        <w:rPr>
          <w:rFonts w:asciiTheme="minorHAnsi" w:hAnsiTheme="minorHAnsi" w:cstheme="minorHAnsi"/>
          <w:b/>
          <w:bCs/>
          <w:sz w:val="22"/>
          <w:szCs w:val="22"/>
        </w:rPr>
        <w:t> : M</w:t>
      </w:r>
      <w:r w:rsidR="00350F92" w:rsidRPr="00120F2F">
        <w:rPr>
          <w:rFonts w:asciiTheme="minorHAnsi" w:hAnsiTheme="minorHAnsi" w:cstheme="minorHAnsi"/>
          <w:b/>
          <w:bCs/>
          <w:sz w:val="22"/>
          <w:szCs w:val="22"/>
        </w:rPr>
        <w:t>atrice de traitement des plaintes</w:t>
      </w:r>
      <w:r w:rsidR="4826E61B" w:rsidRPr="00120F2F">
        <w:rPr>
          <w:rFonts w:asciiTheme="minorHAnsi" w:hAnsiTheme="minorHAnsi" w:cstheme="minorHAnsi"/>
          <w:b/>
          <w:bCs/>
          <w:sz w:val="22"/>
          <w:szCs w:val="22"/>
        </w:rPr>
        <w:t xml:space="preserve"> (pour les plaintes non-liées à l’EAHS)</w:t>
      </w:r>
      <w:bookmarkEnd w:id="80"/>
    </w:p>
    <w:p w14:paraId="4AF2084D" w14:textId="77777777" w:rsidR="001237BF" w:rsidRDefault="001237BF" w:rsidP="00EF4452">
      <w:pPr>
        <w:spacing w:line="240" w:lineRule="auto"/>
        <w:jc w:val="center"/>
        <w:rPr>
          <w:rFonts w:cstheme="minorHAnsi"/>
          <w:b/>
          <w:color w:val="000000"/>
        </w:rPr>
      </w:pPr>
    </w:p>
    <w:p w14:paraId="6938C3CF" w14:textId="1B669F17" w:rsidR="00350F92" w:rsidRPr="00EF4452" w:rsidRDefault="00350F92" w:rsidP="00EF4452">
      <w:pPr>
        <w:spacing w:line="240" w:lineRule="auto"/>
        <w:jc w:val="center"/>
        <w:rPr>
          <w:rFonts w:cstheme="minorHAnsi"/>
          <w:b/>
          <w:color w:val="000000"/>
        </w:rPr>
      </w:pPr>
      <w:r w:rsidRPr="00EF4452">
        <w:rPr>
          <w:rFonts w:cstheme="minorHAnsi"/>
          <w:b/>
          <w:color w:val="000000"/>
        </w:rPr>
        <w:t>TABLEAU DE SYNTHÈSE DU TRAITEMENT DES PLAINTES</w:t>
      </w:r>
    </w:p>
    <w:tbl>
      <w:tblPr>
        <w:tblW w:w="8653"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000" w:firstRow="0" w:lastRow="0" w:firstColumn="0" w:lastColumn="0" w:noHBand="0" w:noVBand="0"/>
      </w:tblPr>
      <w:tblGrid>
        <w:gridCol w:w="3261"/>
        <w:gridCol w:w="5392"/>
      </w:tblGrid>
      <w:tr w:rsidR="00350F92" w:rsidRPr="00EF4452" w14:paraId="763087FD" w14:textId="77777777" w:rsidTr="00AA412F">
        <w:trPr>
          <w:trHeight w:val="459"/>
          <w:jc w:val="center"/>
        </w:trPr>
        <w:tc>
          <w:tcPr>
            <w:tcW w:w="3261" w:type="dxa"/>
            <w:shd w:val="clear" w:color="auto" w:fill="E7E6E6" w:themeFill="background2"/>
          </w:tcPr>
          <w:p w14:paraId="41BCBB49" w14:textId="77777777" w:rsidR="00350F92" w:rsidRPr="00EF4452" w:rsidRDefault="00350F92" w:rsidP="00EF4452">
            <w:pPr>
              <w:pStyle w:val="Default"/>
              <w:rPr>
                <w:rFonts w:asciiTheme="minorHAnsi" w:hAnsiTheme="minorHAnsi" w:cstheme="minorHAnsi"/>
                <w:b/>
                <w:color w:val="0070C0"/>
                <w:sz w:val="22"/>
                <w:szCs w:val="22"/>
              </w:rPr>
            </w:pPr>
            <w:r w:rsidRPr="00EF4452">
              <w:rPr>
                <w:rFonts w:asciiTheme="minorHAnsi" w:hAnsiTheme="minorHAnsi" w:cstheme="minorHAnsi"/>
                <w:b/>
                <w:sz w:val="22"/>
                <w:szCs w:val="22"/>
              </w:rPr>
              <w:t>Responsables</w:t>
            </w:r>
          </w:p>
        </w:tc>
        <w:tc>
          <w:tcPr>
            <w:tcW w:w="5392" w:type="dxa"/>
            <w:shd w:val="clear" w:color="auto" w:fill="auto"/>
          </w:tcPr>
          <w:p w14:paraId="0069A642" w14:textId="77777777" w:rsidR="00350F92" w:rsidRPr="00EF4452" w:rsidRDefault="00350F92" w:rsidP="00EF4452">
            <w:pPr>
              <w:pStyle w:val="Default"/>
              <w:rPr>
                <w:rFonts w:asciiTheme="minorHAnsi" w:hAnsiTheme="minorHAnsi" w:cstheme="minorHAnsi"/>
                <w:bCs/>
                <w:color w:val="auto"/>
                <w:sz w:val="22"/>
                <w:szCs w:val="22"/>
              </w:rPr>
            </w:pPr>
            <w:r w:rsidRPr="00EF4452">
              <w:rPr>
                <w:rFonts w:asciiTheme="minorHAnsi" w:hAnsiTheme="minorHAnsi" w:cstheme="minorHAnsi"/>
                <w:bCs/>
                <w:color w:val="auto"/>
                <w:sz w:val="22"/>
                <w:szCs w:val="22"/>
              </w:rPr>
              <w:t>Comité de gestion des plaintes</w:t>
            </w:r>
          </w:p>
          <w:p w14:paraId="701BD112" w14:textId="77777777" w:rsidR="00350F92" w:rsidRPr="00EF4452" w:rsidRDefault="00350F92" w:rsidP="00EF4452">
            <w:pPr>
              <w:pStyle w:val="Default"/>
              <w:rPr>
                <w:rFonts w:asciiTheme="minorHAnsi" w:hAnsiTheme="minorHAnsi" w:cstheme="minorHAnsi"/>
                <w:color w:val="auto"/>
                <w:sz w:val="22"/>
                <w:szCs w:val="22"/>
              </w:rPr>
            </w:pPr>
            <w:r w:rsidRPr="00EF4452">
              <w:rPr>
                <w:rFonts w:asciiTheme="minorHAnsi" w:hAnsiTheme="minorHAnsi" w:cstheme="minorHAnsi"/>
                <w:bCs/>
                <w:color w:val="auto"/>
                <w:sz w:val="22"/>
                <w:szCs w:val="22"/>
              </w:rPr>
              <w:t>Relais/autorité administrative et communale</w:t>
            </w:r>
          </w:p>
        </w:tc>
      </w:tr>
      <w:tr w:rsidR="00350F92" w:rsidRPr="00EF4452" w14:paraId="52D9C4E9" w14:textId="77777777" w:rsidTr="00AA412F">
        <w:trPr>
          <w:trHeight w:val="459"/>
          <w:jc w:val="center"/>
        </w:trPr>
        <w:tc>
          <w:tcPr>
            <w:tcW w:w="3261" w:type="dxa"/>
            <w:shd w:val="clear" w:color="auto" w:fill="E7E6E6" w:themeFill="background2"/>
          </w:tcPr>
          <w:p w14:paraId="3EDDE514"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Nombre de plaintes enregistrées</w:t>
            </w:r>
          </w:p>
        </w:tc>
        <w:tc>
          <w:tcPr>
            <w:tcW w:w="5392" w:type="dxa"/>
            <w:shd w:val="clear" w:color="auto" w:fill="auto"/>
          </w:tcPr>
          <w:p w14:paraId="61AA06F5" w14:textId="77777777" w:rsidR="00350F92" w:rsidRPr="00EF4452" w:rsidRDefault="00350F92" w:rsidP="00EF4452">
            <w:pPr>
              <w:pStyle w:val="Default"/>
              <w:jc w:val="center"/>
              <w:rPr>
                <w:rFonts w:asciiTheme="minorHAnsi" w:hAnsiTheme="minorHAnsi" w:cstheme="minorHAnsi"/>
                <w:sz w:val="22"/>
                <w:szCs w:val="22"/>
              </w:rPr>
            </w:pPr>
          </w:p>
        </w:tc>
      </w:tr>
      <w:tr w:rsidR="00350F92" w:rsidRPr="00EF4452" w14:paraId="0C1B858F" w14:textId="77777777" w:rsidTr="00AA412F">
        <w:trPr>
          <w:trHeight w:val="459"/>
          <w:jc w:val="center"/>
        </w:trPr>
        <w:tc>
          <w:tcPr>
            <w:tcW w:w="3261" w:type="dxa"/>
            <w:shd w:val="clear" w:color="auto" w:fill="E7E6E6" w:themeFill="background2"/>
          </w:tcPr>
          <w:p w14:paraId="07640BAB"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Typologie des plaintes (résumé synthétique)</w:t>
            </w:r>
          </w:p>
        </w:tc>
        <w:tc>
          <w:tcPr>
            <w:tcW w:w="5392" w:type="dxa"/>
            <w:shd w:val="clear" w:color="auto" w:fill="auto"/>
          </w:tcPr>
          <w:p w14:paraId="24205D9D" w14:textId="77777777" w:rsidR="00350F92" w:rsidRPr="00EF4452" w:rsidRDefault="00350F92" w:rsidP="00EF4452">
            <w:pPr>
              <w:pStyle w:val="Default"/>
              <w:jc w:val="center"/>
              <w:rPr>
                <w:rFonts w:asciiTheme="minorHAnsi" w:hAnsiTheme="minorHAnsi" w:cstheme="minorHAnsi"/>
                <w:sz w:val="22"/>
                <w:szCs w:val="22"/>
              </w:rPr>
            </w:pPr>
          </w:p>
          <w:p w14:paraId="08B4163F" w14:textId="77777777" w:rsidR="00350F92" w:rsidRPr="00EF4452" w:rsidRDefault="00350F92" w:rsidP="00EF4452">
            <w:pPr>
              <w:pStyle w:val="Default"/>
              <w:jc w:val="center"/>
              <w:rPr>
                <w:rFonts w:asciiTheme="minorHAnsi" w:hAnsiTheme="minorHAnsi" w:cstheme="minorHAnsi"/>
                <w:sz w:val="22"/>
                <w:szCs w:val="22"/>
              </w:rPr>
            </w:pPr>
          </w:p>
          <w:p w14:paraId="7FC629ED" w14:textId="77777777" w:rsidR="00350F92" w:rsidRPr="00EF4452" w:rsidRDefault="00350F92" w:rsidP="00EF4452">
            <w:pPr>
              <w:pStyle w:val="Default"/>
              <w:jc w:val="center"/>
              <w:rPr>
                <w:rFonts w:asciiTheme="minorHAnsi" w:hAnsiTheme="minorHAnsi" w:cstheme="minorHAnsi"/>
                <w:sz w:val="22"/>
                <w:szCs w:val="22"/>
              </w:rPr>
            </w:pPr>
          </w:p>
          <w:p w14:paraId="70436E64" w14:textId="77777777" w:rsidR="00350F92" w:rsidRPr="00EF4452" w:rsidRDefault="00350F92" w:rsidP="00EF4452">
            <w:pPr>
              <w:pStyle w:val="Default"/>
              <w:rPr>
                <w:rFonts w:asciiTheme="minorHAnsi" w:hAnsiTheme="minorHAnsi" w:cstheme="minorHAnsi"/>
                <w:sz w:val="22"/>
                <w:szCs w:val="22"/>
              </w:rPr>
            </w:pPr>
          </w:p>
          <w:p w14:paraId="65EEF7EC" w14:textId="77777777" w:rsidR="00350F92" w:rsidRPr="00EF4452" w:rsidRDefault="00350F92" w:rsidP="00EF4452">
            <w:pPr>
              <w:pStyle w:val="Default"/>
              <w:rPr>
                <w:rFonts w:asciiTheme="minorHAnsi" w:hAnsiTheme="minorHAnsi" w:cstheme="minorHAnsi"/>
                <w:sz w:val="22"/>
                <w:szCs w:val="22"/>
              </w:rPr>
            </w:pPr>
          </w:p>
          <w:p w14:paraId="1BAA13D8" w14:textId="77777777" w:rsidR="00350F92" w:rsidRPr="00EF4452" w:rsidRDefault="00350F92" w:rsidP="00EF4452">
            <w:pPr>
              <w:pStyle w:val="Default"/>
              <w:rPr>
                <w:rFonts w:asciiTheme="minorHAnsi" w:hAnsiTheme="minorHAnsi" w:cstheme="minorHAnsi"/>
                <w:sz w:val="22"/>
                <w:szCs w:val="22"/>
              </w:rPr>
            </w:pPr>
          </w:p>
          <w:p w14:paraId="66C809A7" w14:textId="77777777" w:rsidR="00350F92" w:rsidRPr="00EF4452" w:rsidRDefault="00350F92" w:rsidP="00EF4452">
            <w:pPr>
              <w:pStyle w:val="Default"/>
              <w:rPr>
                <w:rFonts w:asciiTheme="minorHAnsi" w:hAnsiTheme="minorHAnsi" w:cstheme="minorHAnsi"/>
                <w:sz w:val="22"/>
                <w:szCs w:val="22"/>
              </w:rPr>
            </w:pPr>
          </w:p>
          <w:p w14:paraId="232730C0" w14:textId="77777777" w:rsidR="00350F92" w:rsidRPr="00EF4452" w:rsidRDefault="00350F92" w:rsidP="00EF4452">
            <w:pPr>
              <w:pStyle w:val="Default"/>
              <w:rPr>
                <w:rFonts w:asciiTheme="minorHAnsi" w:hAnsiTheme="minorHAnsi" w:cstheme="minorHAnsi"/>
                <w:sz w:val="22"/>
                <w:szCs w:val="22"/>
              </w:rPr>
            </w:pPr>
          </w:p>
          <w:p w14:paraId="3185EA80" w14:textId="77777777" w:rsidR="00350F92" w:rsidRPr="00EF4452" w:rsidRDefault="00350F92" w:rsidP="00EF4452">
            <w:pPr>
              <w:pStyle w:val="Default"/>
              <w:rPr>
                <w:rFonts w:asciiTheme="minorHAnsi" w:hAnsiTheme="minorHAnsi" w:cstheme="minorHAnsi"/>
                <w:sz w:val="22"/>
                <w:szCs w:val="22"/>
              </w:rPr>
            </w:pPr>
          </w:p>
          <w:p w14:paraId="7982058A" w14:textId="77777777" w:rsidR="00350F92" w:rsidRPr="00EF4452" w:rsidRDefault="00350F92" w:rsidP="00EF4452">
            <w:pPr>
              <w:pStyle w:val="Default"/>
              <w:rPr>
                <w:rFonts w:asciiTheme="minorHAnsi" w:hAnsiTheme="minorHAnsi" w:cstheme="minorHAnsi"/>
                <w:sz w:val="22"/>
                <w:szCs w:val="22"/>
              </w:rPr>
            </w:pPr>
          </w:p>
        </w:tc>
      </w:tr>
      <w:tr w:rsidR="00350F92" w:rsidRPr="00EF4452" w14:paraId="785EBCE3" w14:textId="77777777" w:rsidTr="00AA412F">
        <w:trPr>
          <w:trHeight w:val="459"/>
          <w:jc w:val="center"/>
        </w:trPr>
        <w:tc>
          <w:tcPr>
            <w:tcW w:w="3261" w:type="dxa"/>
            <w:shd w:val="clear" w:color="auto" w:fill="E7E6E6" w:themeFill="background2"/>
          </w:tcPr>
          <w:p w14:paraId="16DF6D55"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 xml:space="preserve">Nombre de plaintes traitées </w:t>
            </w:r>
          </w:p>
        </w:tc>
        <w:tc>
          <w:tcPr>
            <w:tcW w:w="5392" w:type="dxa"/>
            <w:shd w:val="clear" w:color="auto" w:fill="auto"/>
          </w:tcPr>
          <w:p w14:paraId="14721A11" w14:textId="77777777" w:rsidR="00350F92" w:rsidRPr="00EF4452" w:rsidRDefault="00350F92" w:rsidP="00EF4452">
            <w:pPr>
              <w:pStyle w:val="Default"/>
              <w:jc w:val="center"/>
              <w:rPr>
                <w:rFonts w:asciiTheme="minorHAnsi" w:hAnsiTheme="minorHAnsi" w:cstheme="minorHAnsi"/>
                <w:sz w:val="22"/>
                <w:szCs w:val="22"/>
              </w:rPr>
            </w:pPr>
          </w:p>
        </w:tc>
      </w:tr>
      <w:tr w:rsidR="00350F92" w:rsidRPr="00EF4452" w14:paraId="5A2D2A47" w14:textId="77777777" w:rsidTr="00AA412F">
        <w:trPr>
          <w:trHeight w:val="459"/>
          <w:jc w:val="center"/>
        </w:trPr>
        <w:tc>
          <w:tcPr>
            <w:tcW w:w="3261" w:type="dxa"/>
            <w:shd w:val="clear" w:color="auto" w:fill="E7E6E6" w:themeFill="background2"/>
          </w:tcPr>
          <w:p w14:paraId="658151F0"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 xml:space="preserve">Nombre de plaintes non-traitées </w:t>
            </w:r>
          </w:p>
        </w:tc>
        <w:tc>
          <w:tcPr>
            <w:tcW w:w="5392" w:type="dxa"/>
            <w:shd w:val="clear" w:color="auto" w:fill="auto"/>
          </w:tcPr>
          <w:p w14:paraId="2D315F99" w14:textId="77777777" w:rsidR="00350F92" w:rsidRPr="00EF4452" w:rsidRDefault="00350F92" w:rsidP="00EF4452">
            <w:pPr>
              <w:pStyle w:val="Default"/>
              <w:jc w:val="center"/>
              <w:rPr>
                <w:rFonts w:asciiTheme="minorHAnsi" w:hAnsiTheme="minorHAnsi" w:cstheme="minorHAnsi"/>
                <w:sz w:val="22"/>
                <w:szCs w:val="22"/>
              </w:rPr>
            </w:pPr>
          </w:p>
        </w:tc>
      </w:tr>
      <w:tr w:rsidR="00350F92" w:rsidRPr="00EF4452" w14:paraId="03311440" w14:textId="77777777" w:rsidTr="00AA412F">
        <w:trPr>
          <w:trHeight w:val="459"/>
          <w:jc w:val="center"/>
        </w:trPr>
        <w:tc>
          <w:tcPr>
            <w:tcW w:w="3261" w:type="dxa"/>
            <w:shd w:val="clear" w:color="auto" w:fill="E7E6E6" w:themeFill="background2"/>
          </w:tcPr>
          <w:p w14:paraId="11BBBA64"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Analyse des causes des plaintes</w:t>
            </w:r>
          </w:p>
        </w:tc>
        <w:tc>
          <w:tcPr>
            <w:tcW w:w="5392" w:type="dxa"/>
            <w:shd w:val="clear" w:color="auto" w:fill="auto"/>
          </w:tcPr>
          <w:p w14:paraId="69EA4493" w14:textId="77777777" w:rsidR="00350F92" w:rsidRPr="00EF4452" w:rsidRDefault="00350F92" w:rsidP="00EF4452">
            <w:pPr>
              <w:pStyle w:val="Default"/>
              <w:jc w:val="center"/>
              <w:rPr>
                <w:rFonts w:asciiTheme="minorHAnsi" w:hAnsiTheme="minorHAnsi" w:cstheme="minorHAnsi"/>
                <w:sz w:val="22"/>
                <w:szCs w:val="22"/>
              </w:rPr>
            </w:pPr>
          </w:p>
          <w:p w14:paraId="5B55A8B9" w14:textId="77777777" w:rsidR="00350F92" w:rsidRPr="00EF4452" w:rsidRDefault="00350F92" w:rsidP="00EF4452">
            <w:pPr>
              <w:pStyle w:val="Default"/>
              <w:jc w:val="center"/>
              <w:rPr>
                <w:rFonts w:asciiTheme="minorHAnsi" w:hAnsiTheme="minorHAnsi" w:cstheme="minorHAnsi"/>
                <w:sz w:val="22"/>
                <w:szCs w:val="22"/>
              </w:rPr>
            </w:pPr>
          </w:p>
          <w:p w14:paraId="00369B93" w14:textId="77777777" w:rsidR="00350F92" w:rsidRPr="00EF4452" w:rsidRDefault="00350F92" w:rsidP="00EF4452">
            <w:pPr>
              <w:pStyle w:val="Default"/>
              <w:rPr>
                <w:rFonts w:asciiTheme="minorHAnsi" w:hAnsiTheme="minorHAnsi" w:cstheme="minorHAnsi"/>
                <w:sz w:val="22"/>
                <w:szCs w:val="22"/>
              </w:rPr>
            </w:pPr>
          </w:p>
          <w:p w14:paraId="49FB0C20" w14:textId="77777777" w:rsidR="00350F92" w:rsidRPr="00EF4452" w:rsidRDefault="00350F92" w:rsidP="00EF4452">
            <w:pPr>
              <w:pStyle w:val="Default"/>
              <w:rPr>
                <w:rFonts w:asciiTheme="minorHAnsi" w:hAnsiTheme="minorHAnsi" w:cstheme="minorHAnsi"/>
                <w:sz w:val="22"/>
                <w:szCs w:val="22"/>
              </w:rPr>
            </w:pPr>
          </w:p>
          <w:p w14:paraId="3F0D0A88" w14:textId="77777777" w:rsidR="00350F92" w:rsidRPr="00EF4452" w:rsidRDefault="00350F92" w:rsidP="00EF4452">
            <w:pPr>
              <w:pStyle w:val="Default"/>
              <w:rPr>
                <w:rFonts w:asciiTheme="minorHAnsi" w:hAnsiTheme="minorHAnsi" w:cstheme="minorHAnsi"/>
                <w:sz w:val="22"/>
                <w:szCs w:val="22"/>
              </w:rPr>
            </w:pPr>
          </w:p>
          <w:p w14:paraId="7259E2A3" w14:textId="77777777" w:rsidR="00350F92" w:rsidRPr="00EF4452" w:rsidRDefault="00350F92" w:rsidP="00EF4452">
            <w:pPr>
              <w:pStyle w:val="Default"/>
              <w:rPr>
                <w:rFonts w:asciiTheme="minorHAnsi" w:hAnsiTheme="minorHAnsi" w:cstheme="minorHAnsi"/>
                <w:sz w:val="22"/>
                <w:szCs w:val="22"/>
              </w:rPr>
            </w:pPr>
          </w:p>
          <w:p w14:paraId="7D58823E" w14:textId="77777777" w:rsidR="00350F92" w:rsidRPr="00EF4452" w:rsidRDefault="00350F92" w:rsidP="00EF4452">
            <w:pPr>
              <w:pStyle w:val="Default"/>
              <w:rPr>
                <w:rFonts w:asciiTheme="minorHAnsi" w:hAnsiTheme="minorHAnsi" w:cstheme="minorHAnsi"/>
                <w:sz w:val="22"/>
                <w:szCs w:val="22"/>
              </w:rPr>
            </w:pPr>
          </w:p>
          <w:p w14:paraId="47898E9E" w14:textId="77777777" w:rsidR="00350F92" w:rsidRPr="00EF4452" w:rsidRDefault="00350F92" w:rsidP="00EF4452">
            <w:pPr>
              <w:pStyle w:val="Default"/>
              <w:rPr>
                <w:rFonts w:asciiTheme="minorHAnsi" w:hAnsiTheme="minorHAnsi" w:cstheme="minorHAnsi"/>
                <w:sz w:val="22"/>
                <w:szCs w:val="22"/>
              </w:rPr>
            </w:pPr>
          </w:p>
        </w:tc>
      </w:tr>
      <w:tr w:rsidR="00350F92" w:rsidRPr="00EF4452" w14:paraId="429435E4" w14:textId="77777777" w:rsidTr="00AA412F">
        <w:trPr>
          <w:trHeight w:val="459"/>
          <w:jc w:val="center"/>
        </w:trPr>
        <w:tc>
          <w:tcPr>
            <w:tcW w:w="3261" w:type="dxa"/>
            <w:shd w:val="clear" w:color="auto" w:fill="E7E6E6" w:themeFill="background2"/>
          </w:tcPr>
          <w:p w14:paraId="0CE28E5B" w14:textId="77777777" w:rsidR="00350F92" w:rsidRPr="00EF4452" w:rsidRDefault="00350F92" w:rsidP="00EF4452">
            <w:pPr>
              <w:pStyle w:val="Default"/>
              <w:rPr>
                <w:rFonts w:asciiTheme="minorHAnsi" w:hAnsiTheme="minorHAnsi" w:cstheme="minorHAnsi"/>
                <w:b/>
                <w:sz w:val="22"/>
                <w:szCs w:val="22"/>
              </w:rPr>
            </w:pPr>
            <w:r w:rsidRPr="00EF4452">
              <w:rPr>
                <w:rFonts w:asciiTheme="minorHAnsi" w:hAnsiTheme="minorHAnsi" w:cstheme="minorHAnsi"/>
                <w:b/>
                <w:sz w:val="22"/>
                <w:szCs w:val="22"/>
              </w:rPr>
              <w:t>Plan d’actions proposées</w:t>
            </w:r>
          </w:p>
        </w:tc>
        <w:tc>
          <w:tcPr>
            <w:tcW w:w="5392" w:type="dxa"/>
            <w:shd w:val="clear" w:color="auto" w:fill="auto"/>
          </w:tcPr>
          <w:p w14:paraId="6A7BE7E4" w14:textId="77777777" w:rsidR="00350F92" w:rsidRPr="00EF4452" w:rsidRDefault="00350F92" w:rsidP="00EF4452">
            <w:pPr>
              <w:pStyle w:val="Default"/>
              <w:jc w:val="center"/>
              <w:rPr>
                <w:rFonts w:asciiTheme="minorHAnsi" w:hAnsiTheme="minorHAnsi" w:cstheme="minorHAnsi"/>
                <w:sz w:val="22"/>
                <w:szCs w:val="22"/>
              </w:rPr>
            </w:pPr>
          </w:p>
          <w:p w14:paraId="2E7BF474" w14:textId="77777777" w:rsidR="00350F92" w:rsidRPr="00EF4452" w:rsidRDefault="00350F92" w:rsidP="00EF4452">
            <w:pPr>
              <w:pStyle w:val="Default"/>
              <w:jc w:val="center"/>
              <w:rPr>
                <w:rFonts w:asciiTheme="minorHAnsi" w:hAnsiTheme="minorHAnsi" w:cstheme="minorHAnsi"/>
                <w:sz w:val="22"/>
                <w:szCs w:val="22"/>
              </w:rPr>
            </w:pPr>
          </w:p>
          <w:p w14:paraId="645DE081" w14:textId="77777777" w:rsidR="00350F92" w:rsidRPr="00EF4452" w:rsidRDefault="00350F92" w:rsidP="00EF4452">
            <w:pPr>
              <w:pStyle w:val="Default"/>
              <w:rPr>
                <w:rFonts w:asciiTheme="minorHAnsi" w:hAnsiTheme="minorHAnsi" w:cstheme="minorHAnsi"/>
                <w:sz w:val="22"/>
                <w:szCs w:val="22"/>
              </w:rPr>
            </w:pPr>
          </w:p>
          <w:p w14:paraId="007A90F4" w14:textId="77777777" w:rsidR="00350F92" w:rsidRPr="00EF4452" w:rsidRDefault="00350F92" w:rsidP="00EF4452">
            <w:pPr>
              <w:pStyle w:val="Default"/>
              <w:jc w:val="center"/>
              <w:rPr>
                <w:rFonts w:asciiTheme="minorHAnsi" w:hAnsiTheme="minorHAnsi" w:cstheme="minorHAnsi"/>
                <w:sz w:val="22"/>
                <w:szCs w:val="22"/>
              </w:rPr>
            </w:pPr>
          </w:p>
          <w:p w14:paraId="79179D2E" w14:textId="77777777" w:rsidR="00350F92" w:rsidRPr="00EF4452" w:rsidRDefault="00350F92" w:rsidP="00EF4452">
            <w:pPr>
              <w:pStyle w:val="Default"/>
              <w:rPr>
                <w:rFonts w:asciiTheme="minorHAnsi" w:hAnsiTheme="minorHAnsi" w:cstheme="minorHAnsi"/>
                <w:sz w:val="22"/>
                <w:szCs w:val="22"/>
              </w:rPr>
            </w:pPr>
          </w:p>
          <w:p w14:paraId="19F5E4ED" w14:textId="77777777" w:rsidR="00350F92" w:rsidRPr="00EF4452" w:rsidRDefault="00350F92" w:rsidP="00EF4452">
            <w:pPr>
              <w:pStyle w:val="Default"/>
              <w:rPr>
                <w:rFonts w:asciiTheme="minorHAnsi" w:hAnsiTheme="minorHAnsi" w:cstheme="minorHAnsi"/>
                <w:sz w:val="22"/>
                <w:szCs w:val="22"/>
              </w:rPr>
            </w:pPr>
          </w:p>
          <w:p w14:paraId="095C16D1" w14:textId="77777777" w:rsidR="00350F92" w:rsidRPr="00EF4452" w:rsidRDefault="00350F92" w:rsidP="00EF4452">
            <w:pPr>
              <w:pStyle w:val="Default"/>
              <w:rPr>
                <w:rFonts w:asciiTheme="minorHAnsi" w:hAnsiTheme="minorHAnsi" w:cstheme="minorHAnsi"/>
                <w:sz w:val="22"/>
                <w:szCs w:val="22"/>
              </w:rPr>
            </w:pPr>
          </w:p>
          <w:p w14:paraId="2CE404AD" w14:textId="77777777" w:rsidR="00350F92" w:rsidRPr="00EF4452" w:rsidRDefault="00350F92" w:rsidP="00EF4452">
            <w:pPr>
              <w:pStyle w:val="Default"/>
              <w:rPr>
                <w:rFonts w:asciiTheme="minorHAnsi" w:hAnsiTheme="minorHAnsi" w:cstheme="minorHAnsi"/>
                <w:sz w:val="22"/>
                <w:szCs w:val="22"/>
              </w:rPr>
            </w:pPr>
          </w:p>
        </w:tc>
      </w:tr>
    </w:tbl>
    <w:p w14:paraId="18D0C55C" w14:textId="12B2C732" w:rsidR="00194CFA" w:rsidRPr="00EF4452" w:rsidRDefault="00194CFA" w:rsidP="00EF4452">
      <w:pPr>
        <w:spacing w:after="0" w:line="240" w:lineRule="auto"/>
        <w:rPr>
          <w:rFonts w:eastAsia="Calibri" w:cstheme="minorHAnsi"/>
        </w:rPr>
      </w:pPr>
    </w:p>
    <w:p w14:paraId="6F907FC9" w14:textId="15832BD2" w:rsidR="00083916" w:rsidRPr="00EF4452" w:rsidRDefault="00083916" w:rsidP="00EF4452">
      <w:pPr>
        <w:spacing w:after="0" w:line="240" w:lineRule="auto"/>
        <w:rPr>
          <w:rFonts w:eastAsia="Calibri" w:cstheme="minorHAnsi"/>
        </w:rPr>
      </w:pPr>
    </w:p>
    <w:p w14:paraId="6434DD0C" w14:textId="5B10F351" w:rsidR="00083916" w:rsidRPr="00EF4452" w:rsidRDefault="00083916" w:rsidP="00EF4452">
      <w:pPr>
        <w:spacing w:after="0" w:line="240" w:lineRule="auto"/>
        <w:rPr>
          <w:rFonts w:eastAsia="Calibri" w:cstheme="minorHAnsi"/>
        </w:rPr>
      </w:pPr>
    </w:p>
    <w:p w14:paraId="34536216" w14:textId="7DE6C2E6" w:rsidR="00083916" w:rsidRPr="00EF4452" w:rsidRDefault="00083916" w:rsidP="00EF4452">
      <w:pPr>
        <w:spacing w:after="0" w:line="240" w:lineRule="auto"/>
        <w:rPr>
          <w:rFonts w:eastAsia="Calibri" w:cstheme="minorHAnsi"/>
        </w:rPr>
      </w:pPr>
    </w:p>
    <w:p w14:paraId="18CFFAC0" w14:textId="7DD361B3" w:rsidR="00083916" w:rsidRPr="00EF4452" w:rsidRDefault="00083916" w:rsidP="00EF4452">
      <w:pPr>
        <w:spacing w:after="0" w:line="240" w:lineRule="auto"/>
        <w:rPr>
          <w:rFonts w:eastAsia="Calibri" w:cstheme="minorHAnsi"/>
        </w:rPr>
      </w:pPr>
    </w:p>
    <w:p w14:paraId="31581AF2" w14:textId="1C0E86C4" w:rsidR="00083916" w:rsidRPr="00EF4452" w:rsidRDefault="00083916" w:rsidP="00EF4452">
      <w:pPr>
        <w:spacing w:after="0" w:line="240" w:lineRule="auto"/>
        <w:rPr>
          <w:rFonts w:eastAsia="Calibri" w:cstheme="minorHAnsi"/>
        </w:rPr>
      </w:pPr>
    </w:p>
    <w:p w14:paraId="7454C04D" w14:textId="72624587" w:rsidR="00083916" w:rsidRPr="00EF4452" w:rsidRDefault="00083916" w:rsidP="00EF4452">
      <w:pPr>
        <w:spacing w:after="0" w:line="240" w:lineRule="auto"/>
        <w:rPr>
          <w:rFonts w:eastAsia="Calibri" w:cstheme="minorHAnsi"/>
        </w:rPr>
      </w:pPr>
    </w:p>
    <w:p w14:paraId="3F123A1D" w14:textId="394C3DEE" w:rsidR="00083916" w:rsidRPr="00EF4452" w:rsidRDefault="00083916" w:rsidP="00EF4452">
      <w:pPr>
        <w:spacing w:after="0" w:line="240" w:lineRule="auto"/>
        <w:rPr>
          <w:rFonts w:eastAsia="Calibri" w:cstheme="minorHAnsi"/>
        </w:rPr>
      </w:pPr>
    </w:p>
    <w:p w14:paraId="3CF0B3AB" w14:textId="792989A6" w:rsidR="00083916" w:rsidRPr="00EF4452" w:rsidRDefault="00083916" w:rsidP="00EF4452">
      <w:pPr>
        <w:spacing w:after="0" w:line="240" w:lineRule="auto"/>
        <w:rPr>
          <w:rFonts w:eastAsia="Calibri" w:cstheme="minorHAnsi"/>
        </w:rPr>
      </w:pPr>
    </w:p>
    <w:p w14:paraId="4992A009" w14:textId="1912677E" w:rsidR="00083916" w:rsidRPr="00EF4452" w:rsidRDefault="00083916" w:rsidP="00EF4452">
      <w:pPr>
        <w:spacing w:after="0" w:line="240" w:lineRule="auto"/>
        <w:rPr>
          <w:rFonts w:eastAsia="Calibri" w:cstheme="minorHAnsi"/>
        </w:rPr>
      </w:pPr>
    </w:p>
    <w:p w14:paraId="721907AA" w14:textId="4547FC1E" w:rsidR="00083916" w:rsidRPr="00EF4452" w:rsidRDefault="00083916" w:rsidP="00EF4452">
      <w:pPr>
        <w:spacing w:after="0" w:line="240" w:lineRule="auto"/>
        <w:rPr>
          <w:rFonts w:eastAsia="Calibri" w:cstheme="minorHAnsi"/>
        </w:rPr>
      </w:pPr>
    </w:p>
    <w:p w14:paraId="759FF25F" w14:textId="142220CC" w:rsidR="00083916" w:rsidRPr="00EF4452" w:rsidRDefault="00083916" w:rsidP="00EF4452">
      <w:pPr>
        <w:spacing w:after="0" w:line="240" w:lineRule="auto"/>
        <w:rPr>
          <w:rFonts w:eastAsia="Calibri" w:cstheme="minorHAnsi"/>
        </w:rPr>
      </w:pPr>
    </w:p>
    <w:p w14:paraId="7C50F65E" w14:textId="49086032" w:rsidR="00083916" w:rsidRPr="00EF4452" w:rsidRDefault="00083916" w:rsidP="00EF4452">
      <w:pPr>
        <w:spacing w:after="0" w:line="240" w:lineRule="auto"/>
        <w:rPr>
          <w:rFonts w:eastAsia="Calibri" w:cstheme="minorHAnsi"/>
        </w:rPr>
      </w:pPr>
    </w:p>
    <w:p w14:paraId="615F354E" w14:textId="1C8CD4B1" w:rsidR="00083916" w:rsidRPr="00EF4452" w:rsidRDefault="00083916" w:rsidP="00EF4452">
      <w:pPr>
        <w:spacing w:after="0" w:line="240" w:lineRule="auto"/>
        <w:rPr>
          <w:rFonts w:eastAsia="Calibri" w:cstheme="minorHAnsi"/>
        </w:rPr>
      </w:pPr>
    </w:p>
    <w:p w14:paraId="213A4AC9" w14:textId="42354EBC" w:rsidR="00083916" w:rsidRDefault="00C707B3" w:rsidP="00EF4452">
      <w:pPr>
        <w:pStyle w:val="Heading1"/>
        <w:numPr>
          <w:ilvl w:val="0"/>
          <w:numId w:val="0"/>
        </w:numPr>
        <w:spacing w:line="240" w:lineRule="auto"/>
        <w:ind w:left="432"/>
        <w:rPr>
          <w:rFonts w:asciiTheme="minorHAnsi" w:hAnsiTheme="minorHAnsi" w:cstheme="minorHAnsi"/>
          <w:b/>
          <w:bCs/>
          <w:sz w:val="22"/>
          <w:szCs w:val="22"/>
        </w:rPr>
      </w:pPr>
      <w:bookmarkStart w:id="81" w:name="_Toc74422001"/>
      <w:r w:rsidRPr="00120F2F">
        <w:rPr>
          <w:rFonts w:asciiTheme="minorHAnsi" w:hAnsiTheme="minorHAnsi" w:cstheme="minorHAnsi"/>
          <w:b/>
          <w:bCs/>
          <w:sz w:val="22"/>
          <w:szCs w:val="22"/>
        </w:rPr>
        <w:t xml:space="preserve">ANNEXE 6 : </w:t>
      </w:r>
      <w:r w:rsidR="00083916" w:rsidRPr="00120F2F">
        <w:rPr>
          <w:rFonts w:asciiTheme="minorHAnsi" w:hAnsiTheme="minorHAnsi" w:cstheme="minorHAnsi"/>
          <w:b/>
          <w:bCs/>
          <w:sz w:val="22"/>
          <w:szCs w:val="22"/>
        </w:rPr>
        <w:t>Codes de couleurs</w:t>
      </w:r>
      <w:r w:rsidR="00D523C1" w:rsidRPr="00120F2F">
        <w:rPr>
          <w:rFonts w:asciiTheme="minorHAnsi" w:hAnsiTheme="minorHAnsi" w:cstheme="minorHAnsi"/>
          <w:b/>
          <w:bCs/>
          <w:sz w:val="22"/>
          <w:szCs w:val="22"/>
        </w:rPr>
        <w:t xml:space="preserve"> sur l’analyse des parties prenantes</w:t>
      </w:r>
      <w:bookmarkEnd w:id="81"/>
    </w:p>
    <w:p w14:paraId="121A5732" w14:textId="77777777" w:rsidR="001237BF" w:rsidRPr="001237BF" w:rsidRDefault="001237BF" w:rsidP="00120F2F"/>
    <w:p w14:paraId="15498280" w14:textId="77777777" w:rsidR="00351CCD" w:rsidRPr="00EF4452" w:rsidRDefault="00351CCD" w:rsidP="00EF4452">
      <w:pPr>
        <w:pStyle w:val="Caption"/>
        <w:keepNext/>
        <w:spacing w:after="0"/>
        <w:rPr>
          <w:rFonts w:cstheme="minorHAnsi"/>
          <w:sz w:val="22"/>
          <w:szCs w:val="22"/>
        </w:rPr>
      </w:pPr>
      <w:r w:rsidRPr="00EF4452">
        <w:rPr>
          <w:rFonts w:cstheme="minorHAnsi"/>
          <w:sz w:val="22"/>
          <w:szCs w:val="22"/>
        </w:rPr>
        <w:t>Critère d’évaluation du niveau d’influence des parties prenantes</w:t>
      </w:r>
    </w:p>
    <w:tbl>
      <w:tblPr>
        <w:tblStyle w:val="TableGrid"/>
        <w:tblW w:w="0" w:type="auto"/>
        <w:tblLook w:val="04A0" w:firstRow="1" w:lastRow="0" w:firstColumn="1" w:lastColumn="0" w:noHBand="0" w:noVBand="1"/>
      </w:tblPr>
      <w:tblGrid>
        <w:gridCol w:w="1413"/>
        <w:gridCol w:w="7647"/>
      </w:tblGrid>
      <w:tr w:rsidR="00351CCD" w:rsidRPr="00EF4452" w14:paraId="697CDBE5" w14:textId="77777777" w:rsidTr="00CC71A9">
        <w:trPr>
          <w:trHeight w:val="516"/>
        </w:trPr>
        <w:tc>
          <w:tcPr>
            <w:tcW w:w="1413" w:type="dxa"/>
            <w:shd w:val="clear" w:color="auto" w:fill="E7E6E6" w:themeFill="background2"/>
            <w:vAlign w:val="center"/>
          </w:tcPr>
          <w:p w14:paraId="40203633" w14:textId="77777777" w:rsidR="00351CCD" w:rsidRPr="00EF4452" w:rsidRDefault="00351CCD" w:rsidP="00EF4452">
            <w:pPr>
              <w:jc w:val="center"/>
              <w:rPr>
                <w:rFonts w:cstheme="minorHAnsi"/>
                <w:b/>
              </w:rPr>
            </w:pPr>
            <w:r w:rsidRPr="00EF4452">
              <w:rPr>
                <w:rFonts w:cstheme="minorHAnsi"/>
                <w:b/>
              </w:rPr>
              <w:t>Niveau d’influence</w:t>
            </w:r>
          </w:p>
        </w:tc>
        <w:tc>
          <w:tcPr>
            <w:tcW w:w="7649" w:type="dxa"/>
            <w:shd w:val="clear" w:color="auto" w:fill="E7E6E6" w:themeFill="background2"/>
            <w:vAlign w:val="center"/>
          </w:tcPr>
          <w:p w14:paraId="2ECC2A3B" w14:textId="77777777" w:rsidR="00351CCD" w:rsidRPr="00EF4452" w:rsidRDefault="00351CCD" w:rsidP="00EF4452">
            <w:pPr>
              <w:jc w:val="center"/>
              <w:rPr>
                <w:rFonts w:cstheme="minorHAnsi"/>
                <w:b/>
              </w:rPr>
            </w:pPr>
            <w:r w:rsidRPr="00EF4452">
              <w:rPr>
                <w:rFonts w:cstheme="minorHAnsi"/>
                <w:b/>
              </w:rPr>
              <w:t>Critères</w:t>
            </w:r>
          </w:p>
        </w:tc>
      </w:tr>
      <w:tr w:rsidR="00351CCD" w:rsidRPr="00EF4452" w14:paraId="5767056E" w14:textId="77777777" w:rsidTr="00CC71A9">
        <w:tc>
          <w:tcPr>
            <w:tcW w:w="1413" w:type="dxa"/>
            <w:shd w:val="clear" w:color="auto" w:fill="92D050"/>
            <w:vAlign w:val="center"/>
          </w:tcPr>
          <w:p w14:paraId="760CBE73" w14:textId="77777777" w:rsidR="00351CCD" w:rsidRPr="00EF4452" w:rsidRDefault="00351CCD" w:rsidP="00EF4452">
            <w:pPr>
              <w:jc w:val="center"/>
              <w:rPr>
                <w:rFonts w:cstheme="minorHAnsi"/>
              </w:rPr>
            </w:pPr>
            <w:r w:rsidRPr="00EF4452">
              <w:rPr>
                <w:rFonts w:cstheme="minorHAnsi"/>
              </w:rPr>
              <w:t>Elevé</w:t>
            </w:r>
          </w:p>
        </w:tc>
        <w:tc>
          <w:tcPr>
            <w:tcW w:w="7649" w:type="dxa"/>
            <w:vAlign w:val="center"/>
          </w:tcPr>
          <w:p w14:paraId="61F32EF2" w14:textId="77777777" w:rsidR="00351CCD" w:rsidRPr="00EF4452" w:rsidRDefault="00351CCD" w:rsidP="00EF4452">
            <w:pPr>
              <w:pStyle w:val="Default"/>
              <w:jc w:val="both"/>
              <w:rPr>
                <w:rFonts w:asciiTheme="minorHAnsi" w:hAnsiTheme="minorHAnsi" w:cstheme="minorHAnsi"/>
                <w:sz w:val="22"/>
                <w:szCs w:val="22"/>
              </w:rPr>
            </w:pPr>
            <w:r w:rsidRPr="00EF4452">
              <w:rPr>
                <w:rFonts w:asciiTheme="minorHAnsi" w:hAnsiTheme="minorHAnsi" w:cstheme="minorHAnsi"/>
                <w:sz w:val="22"/>
                <w:szCs w:val="22"/>
              </w:rPr>
              <w:t xml:space="preserve">Les individus ou organismes de cette catégorie sont considérés comme étant des "parties prenantes naturelles" </w:t>
            </w:r>
            <w:proofErr w:type="gramStart"/>
            <w:r w:rsidRPr="00EF4452">
              <w:rPr>
                <w:rFonts w:asciiTheme="minorHAnsi" w:hAnsiTheme="minorHAnsi" w:cstheme="minorHAnsi"/>
                <w:sz w:val="22"/>
                <w:szCs w:val="22"/>
              </w:rPr>
              <w:t>de par</w:t>
            </w:r>
            <w:proofErr w:type="gramEnd"/>
            <w:r w:rsidRPr="00EF4452">
              <w:rPr>
                <w:rFonts w:asciiTheme="minorHAnsi" w:hAnsiTheme="minorHAnsi" w:cstheme="minorHAnsi"/>
                <w:sz w:val="22"/>
                <w:szCs w:val="22"/>
              </w:rPr>
              <w:t xml:space="preserve"> leurs forts niveaux d’influence. La collaboration avec ces individus ou organismes est donc essentielle pour assurer leur adhésion tout au long du projet. </w:t>
            </w:r>
          </w:p>
          <w:p w14:paraId="74C8D382" w14:textId="126720DA" w:rsidR="00351CCD" w:rsidRPr="00EF4452" w:rsidRDefault="00351CCD" w:rsidP="00EF4452">
            <w:pPr>
              <w:jc w:val="both"/>
              <w:rPr>
                <w:rFonts w:cstheme="minorHAnsi"/>
              </w:rPr>
            </w:pPr>
            <w:r w:rsidRPr="00EF4452">
              <w:rPr>
                <w:rFonts w:cstheme="minorHAnsi"/>
              </w:rPr>
              <w:t>Ce sont les acteurs dont les actes peuvent modifier le projet voire bloquer le projet. Il s’agit des acteurs qui doivent être impliqué à toutes les étapes de la mise en œuvre du projet</w:t>
            </w:r>
          </w:p>
        </w:tc>
      </w:tr>
      <w:tr w:rsidR="00351CCD" w:rsidRPr="00EF4452" w14:paraId="3B9FB9AB" w14:textId="77777777" w:rsidTr="00CC71A9">
        <w:tc>
          <w:tcPr>
            <w:tcW w:w="1413" w:type="dxa"/>
            <w:shd w:val="clear" w:color="auto" w:fill="FFC000"/>
            <w:vAlign w:val="center"/>
          </w:tcPr>
          <w:p w14:paraId="264839AF" w14:textId="77777777" w:rsidR="00351CCD" w:rsidRPr="00EF4452" w:rsidRDefault="00351CCD" w:rsidP="00EF4452">
            <w:pPr>
              <w:jc w:val="center"/>
              <w:rPr>
                <w:rFonts w:cstheme="minorHAnsi"/>
              </w:rPr>
            </w:pPr>
            <w:r w:rsidRPr="00EF4452">
              <w:rPr>
                <w:rFonts w:cstheme="minorHAnsi"/>
              </w:rPr>
              <w:t>Moyen</w:t>
            </w:r>
          </w:p>
        </w:tc>
        <w:tc>
          <w:tcPr>
            <w:tcW w:w="7649" w:type="dxa"/>
            <w:vAlign w:val="center"/>
          </w:tcPr>
          <w:p w14:paraId="3BD9B78E" w14:textId="77777777" w:rsidR="00351CCD" w:rsidRPr="00EF4452" w:rsidRDefault="00351CCD" w:rsidP="00EF4452">
            <w:pPr>
              <w:jc w:val="both"/>
              <w:rPr>
                <w:rFonts w:cstheme="minorHAnsi"/>
              </w:rPr>
            </w:pPr>
            <w:r w:rsidRPr="00EF4452">
              <w:rPr>
                <w:rFonts w:cstheme="minorHAnsi"/>
              </w:rPr>
              <w:t>Les individus ou organismes de cette catégorie accordent une grande importance à la réussite du projet et souhaitent par conséquent être tenus informés de son avancement.</w:t>
            </w:r>
          </w:p>
          <w:p w14:paraId="5A95B077" w14:textId="4E942B8E" w:rsidR="00351CCD" w:rsidRPr="00EF4452" w:rsidRDefault="00351CCD" w:rsidP="00EF4452">
            <w:pPr>
              <w:jc w:val="both"/>
              <w:rPr>
                <w:rFonts w:cstheme="minorHAnsi"/>
              </w:rPr>
            </w:pPr>
            <w:r w:rsidRPr="00EF4452">
              <w:rPr>
                <w:rFonts w:cstheme="minorHAnsi"/>
              </w:rPr>
              <w:t xml:space="preserve">Il s’agit des acteurs dont les actes peuvent amener à repenser la mise en œuvre du projet et amener certaines parties prenantes à adopter certaines positions à l’égard du projet. Ils n’ont pas une capacité à bloquer le projet mais peuvent ralentir ou retarder sa mise en œuvre. Il s’agit d’acteurs qui doivent adhérer à la mise en œuvre du projet et avec qui il faut assurer une étroite collaboration. </w:t>
            </w:r>
          </w:p>
        </w:tc>
      </w:tr>
      <w:tr w:rsidR="00351CCD" w:rsidRPr="00EF4452" w14:paraId="52F01276" w14:textId="77777777" w:rsidTr="00CC71A9">
        <w:tc>
          <w:tcPr>
            <w:tcW w:w="1413" w:type="dxa"/>
            <w:shd w:val="clear" w:color="auto" w:fill="FFFF00"/>
            <w:vAlign w:val="center"/>
          </w:tcPr>
          <w:p w14:paraId="79A2B94C" w14:textId="77777777" w:rsidR="00351CCD" w:rsidRPr="00EF4452" w:rsidRDefault="00351CCD" w:rsidP="00EF4452">
            <w:pPr>
              <w:jc w:val="center"/>
              <w:rPr>
                <w:rFonts w:cstheme="minorHAnsi"/>
              </w:rPr>
            </w:pPr>
            <w:r w:rsidRPr="00EF4452">
              <w:rPr>
                <w:rFonts w:cstheme="minorHAnsi"/>
              </w:rPr>
              <w:t>Faible</w:t>
            </w:r>
          </w:p>
        </w:tc>
        <w:tc>
          <w:tcPr>
            <w:tcW w:w="7649" w:type="dxa"/>
            <w:vAlign w:val="center"/>
          </w:tcPr>
          <w:p w14:paraId="3B3A9EEF" w14:textId="622CAA2B" w:rsidR="00351CCD" w:rsidRPr="00EF4452" w:rsidRDefault="00351CCD" w:rsidP="00EF4452">
            <w:pPr>
              <w:jc w:val="both"/>
              <w:rPr>
                <w:rFonts w:cstheme="minorHAnsi"/>
              </w:rPr>
            </w:pPr>
            <w:r w:rsidRPr="00EF4452">
              <w:rPr>
                <w:rFonts w:cstheme="minorHAnsi"/>
              </w:rPr>
              <w:t>Il s’agit des acteurs qui ont un niveau d’influence très faible dans la mise en œuvre du projet. Les individus ou organismes de cette catégorie sont liés de loin au projet : ils n'accordent que peu d'importance à sa réussite et n'ont pas spécialement d'influence sur l'atteinte des objectifs. La stratégie à mettre en place consiste alors à surveiller ces parties prenantes au cas où leurs niveaux de pouvoir et/ou d'intérêt augmenteraient.</w:t>
            </w:r>
          </w:p>
        </w:tc>
      </w:tr>
    </w:tbl>
    <w:p w14:paraId="76577C53" w14:textId="0B3F41AA" w:rsidR="00351CCD" w:rsidRPr="00EF4452" w:rsidRDefault="00351CCD" w:rsidP="00EF4452">
      <w:pPr>
        <w:spacing w:line="240" w:lineRule="auto"/>
        <w:rPr>
          <w:rFonts w:cstheme="minorHAnsi"/>
        </w:rPr>
      </w:pPr>
    </w:p>
    <w:p w14:paraId="29F2C9D7" w14:textId="77777777" w:rsidR="0039172A" w:rsidRPr="00EF4452" w:rsidRDefault="0039172A" w:rsidP="00EF4452">
      <w:pPr>
        <w:pStyle w:val="Caption"/>
        <w:keepNext/>
        <w:spacing w:after="0"/>
        <w:rPr>
          <w:rFonts w:cstheme="minorHAnsi"/>
          <w:sz w:val="22"/>
          <w:szCs w:val="22"/>
        </w:rPr>
      </w:pPr>
      <w:r w:rsidRPr="00EF4452">
        <w:rPr>
          <w:rFonts w:cstheme="minorHAnsi"/>
          <w:sz w:val="22"/>
          <w:szCs w:val="22"/>
        </w:rPr>
        <w:t>Critère d’évaluation du niveau d’engagement</w:t>
      </w:r>
    </w:p>
    <w:tbl>
      <w:tblPr>
        <w:tblStyle w:val="TableGrid"/>
        <w:tblW w:w="0" w:type="auto"/>
        <w:tblLook w:val="04A0" w:firstRow="1" w:lastRow="0" w:firstColumn="1" w:lastColumn="0" w:noHBand="0" w:noVBand="1"/>
      </w:tblPr>
      <w:tblGrid>
        <w:gridCol w:w="1532"/>
        <w:gridCol w:w="7528"/>
      </w:tblGrid>
      <w:tr w:rsidR="0039172A" w:rsidRPr="00EF4452" w14:paraId="1E8F3075" w14:textId="77777777" w:rsidTr="00CC71A9">
        <w:trPr>
          <w:trHeight w:val="516"/>
        </w:trPr>
        <w:tc>
          <w:tcPr>
            <w:tcW w:w="1413" w:type="dxa"/>
            <w:shd w:val="clear" w:color="auto" w:fill="E7E6E6" w:themeFill="background2"/>
            <w:vAlign w:val="center"/>
          </w:tcPr>
          <w:p w14:paraId="62360988" w14:textId="77777777" w:rsidR="0039172A" w:rsidRPr="00EF4452" w:rsidRDefault="0039172A" w:rsidP="00EF4452">
            <w:pPr>
              <w:jc w:val="center"/>
              <w:rPr>
                <w:rFonts w:cstheme="minorHAnsi"/>
                <w:b/>
              </w:rPr>
            </w:pPr>
            <w:r w:rsidRPr="00EF4452">
              <w:rPr>
                <w:rFonts w:cstheme="minorHAnsi"/>
                <w:b/>
              </w:rPr>
              <w:t>Niveau d’engagement</w:t>
            </w:r>
          </w:p>
        </w:tc>
        <w:tc>
          <w:tcPr>
            <w:tcW w:w="7649" w:type="dxa"/>
            <w:shd w:val="clear" w:color="auto" w:fill="E7E6E6" w:themeFill="background2"/>
            <w:vAlign w:val="center"/>
          </w:tcPr>
          <w:p w14:paraId="4E188ABC" w14:textId="77777777" w:rsidR="0039172A" w:rsidRPr="00EF4452" w:rsidRDefault="0039172A" w:rsidP="00EF4452">
            <w:pPr>
              <w:jc w:val="center"/>
              <w:rPr>
                <w:rFonts w:cstheme="minorHAnsi"/>
                <w:b/>
              </w:rPr>
            </w:pPr>
            <w:r w:rsidRPr="00EF4452">
              <w:rPr>
                <w:rFonts w:cstheme="minorHAnsi"/>
                <w:b/>
              </w:rPr>
              <w:t>Critères</w:t>
            </w:r>
          </w:p>
        </w:tc>
      </w:tr>
      <w:tr w:rsidR="0039172A" w:rsidRPr="00EF4452" w14:paraId="3B505592" w14:textId="77777777" w:rsidTr="00CC71A9">
        <w:trPr>
          <w:trHeight w:val="516"/>
        </w:trPr>
        <w:tc>
          <w:tcPr>
            <w:tcW w:w="1413" w:type="dxa"/>
            <w:shd w:val="clear" w:color="auto" w:fill="FF0000"/>
            <w:vAlign w:val="center"/>
          </w:tcPr>
          <w:p w14:paraId="7642AA07" w14:textId="77777777" w:rsidR="0039172A" w:rsidRPr="00EF4452" w:rsidRDefault="0039172A" w:rsidP="00EF4452">
            <w:pPr>
              <w:jc w:val="center"/>
              <w:rPr>
                <w:rFonts w:cstheme="minorHAnsi"/>
                <w:b/>
              </w:rPr>
            </w:pPr>
            <w:r w:rsidRPr="00EF4452">
              <w:rPr>
                <w:rFonts w:cstheme="minorHAnsi"/>
                <w:b/>
              </w:rPr>
              <w:t>Antagoniste</w:t>
            </w:r>
          </w:p>
        </w:tc>
        <w:tc>
          <w:tcPr>
            <w:tcW w:w="7649" w:type="dxa"/>
            <w:shd w:val="clear" w:color="auto" w:fill="auto"/>
            <w:vAlign w:val="center"/>
          </w:tcPr>
          <w:p w14:paraId="7681D137" w14:textId="77777777" w:rsidR="0039172A" w:rsidRPr="00EF4452" w:rsidRDefault="0039172A" w:rsidP="00EF4452">
            <w:pPr>
              <w:jc w:val="both"/>
              <w:rPr>
                <w:rFonts w:cstheme="minorHAnsi"/>
              </w:rPr>
            </w:pPr>
            <w:r w:rsidRPr="00EF4452">
              <w:rPr>
                <w:rFonts w:cstheme="minorHAnsi"/>
              </w:rPr>
              <w:t xml:space="preserve">Ce critère est attribué aux acteurs qui indiquent dans les entretiens être contre le projet, vouloir s’y opposer ou préférer ne pas le voir mettre en œuvre.  </w:t>
            </w:r>
          </w:p>
          <w:p w14:paraId="6D4422CA" w14:textId="77777777" w:rsidR="0039172A" w:rsidRPr="00EF4452" w:rsidRDefault="0039172A" w:rsidP="00EF4452">
            <w:pPr>
              <w:jc w:val="both"/>
              <w:rPr>
                <w:rFonts w:cstheme="minorHAnsi"/>
              </w:rPr>
            </w:pPr>
            <w:r w:rsidRPr="00EF4452">
              <w:rPr>
                <w:rFonts w:cstheme="minorHAnsi"/>
              </w:rPr>
              <w:t>On inclut dans cette catégorie les parties prenantes dont les activités et les investissements peuvent perturber ou annihiler les réalisations du projet. Il ne s’agit pas de partie prenante qui le font en connaissances de cause mais qui n’ont pas été bien informé sur le projet.</w:t>
            </w:r>
          </w:p>
          <w:p w14:paraId="32EFF9D6" w14:textId="77777777" w:rsidR="0039172A" w:rsidRPr="00EF4452" w:rsidRDefault="0039172A" w:rsidP="00EF4452">
            <w:pPr>
              <w:jc w:val="both"/>
              <w:rPr>
                <w:rFonts w:cstheme="minorHAnsi"/>
                <w:b/>
              </w:rPr>
            </w:pPr>
            <w:r w:rsidRPr="00EF4452">
              <w:rPr>
                <w:rFonts w:cstheme="minorHAnsi"/>
              </w:rPr>
              <w:t>Pour ces derniers, il importe de considérer leur influence potentielle sur le projet et d’être proactif dans la gestion de tels risques en offrant des opportunités d’engagement constructif.</w:t>
            </w:r>
          </w:p>
        </w:tc>
      </w:tr>
      <w:tr w:rsidR="0039172A" w:rsidRPr="00EF4452" w14:paraId="2822A5FC" w14:textId="77777777" w:rsidTr="00CC71A9">
        <w:trPr>
          <w:trHeight w:val="516"/>
        </w:trPr>
        <w:tc>
          <w:tcPr>
            <w:tcW w:w="1413" w:type="dxa"/>
            <w:shd w:val="clear" w:color="auto" w:fill="FFFF00"/>
            <w:vAlign w:val="center"/>
          </w:tcPr>
          <w:p w14:paraId="13EF8FD1" w14:textId="77777777" w:rsidR="0039172A" w:rsidRPr="00EF4452" w:rsidRDefault="0039172A" w:rsidP="00EF4452">
            <w:pPr>
              <w:jc w:val="center"/>
              <w:rPr>
                <w:rFonts w:cstheme="minorHAnsi"/>
                <w:b/>
              </w:rPr>
            </w:pPr>
            <w:r w:rsidRPr="00EF4452">
              <w:rPr>
                <w:rFonts w:cstheme="minorHAnsi"/>
                <w:b/>
              </w:rPr>
              <w:t>Faible</w:t>
            </w:r>
          </w:p>
        </w:tc>
        <w:tc>
          <w:tcPr>
            <w:tcW w:w="7649" w:type="dxa"/>
            <w:shd w:val="clear" w:color="auto" w:fill="auto"/>
            <w:vAlign w:val="center"/>
          </w:tcPr>
          <w:p w14:paraId="5F179E59" w14:textId="3038F845" w:rsidR="0039172A" w:rsidRPr="00EF4452" w:rsidRDefault="0039172A" w:rsidP="00EF4452">
            <w:pPr>
              <w:jc w:val="both"/>
              <w:rPr>
                <w:rFonts w:cstheme="minorHAnsi"/>
                <w:i/>
              </w:rPr>
            </w:pPr>
            <w:r w:rsidRPr="00EF4452">
              <w:rPr>
                <w:rFonts w:cstheme="minorHAnsi"/>
              </w:rPr>
              <w:t xml:space="preserve">Sont classés dans cette catégorie les acteurs qui sont intéressés par le projet, souhaitent y collaborer mais ne présentent qu’une faible capacité à participer effectivement au développement et à la mise en œuvre du projet.  L’accès à l’information et la contribution aux organes de prise de décisions peuvent être mis en cause à ce niveau : ces personnes ne font en effet pas partie des instances de prise de décision du </w:t>
            </w:r>
            <w:r w:rsidR="00B06BDC" w:rsidRPr="00EF4452">
              <w:rPr>
                <w:rFonts w:cstheme="minorHAnsi"/>
              </w:rPr>
              <w:t>FSRP</w:t>
            </w:r>
            <w:r w:rsidRPr="00EF4452">
              <w:rPr>
                <w:rFonts w:cstheme="minorHAnsi"/>
              </w:rPr>
              <w:t xml:space="preserve"> et ne sont pas toujours informées des activités du Projet. </w:t>
            </w:r>
          </w:p>
        </w:tc>
      </w:tr>
      <w:tr w:rsidR="0039172A" w:rsidRPr="00EF4452" w14:paraId="410E1F7A" w14:textId="77777777" w:rsidTr="00CC71A9">
        <w:trPr>
          <w:trHeight w:val="516"/>
        </w:trPr>
        <w:tc>
          <w:tcPr>
            <w:tcW w:w="1413" w:type="dxa"/>
            <w:shd w:val="clear" w:color="auto" w:fill="E7E6E6" w:themeFill="background2"/>
            <w:vAlign w:val="center"/>
          </w:tcPr>
          <w:p w14:paraId="54466C5E" w14:textId="77777777" w:rsidR="0039172A" w:rsidRPr="00EF4452" w:rsidRDefault="0039172A" w:rsidP="00EF4452">
            <w:pPr>
              <w:jc w:val="center"/>
              <w:rPr>
                <w:rFonts w:cstheme="minorHAnsi"/>
                <w:b/>
              </w:rPr>
            </w:pPr>
            <w:r w:rsidRPr="00EF4452">
              <w:rPr>
                <w:rFonts w:cstheme="minorHAnsi"/>
                <w:b/>
              </w:rPr>
              <w:t>Passif</w:t>
            </w:r>
          </w:p>
        </w:tc>
        <w:tc>
          <w:tcPr>
            <w:tcW w:w="7649" w:type="dxa"/>
            <w:shd w:val="clear" w:color="auto" w:fill="auto"/>
            <w:vAlign w:val="center"/>
          </w:tcPr>
          <w:p w14:paraId="3256A53F" w14:textId="0A07FE9C" w:rsidR="0039172A" w:rsidRPr="00EF4452" w:rsidRDefault="0039172A" w:rsidP="00EF4452">
            <w:pPr>
              <w:jc w:val="both"/>
              <w:rPr>
                <w:rFonts w:cstheme="minorHAnsi"/>
              </w:rPr>
            </w:pPr>
            <w:r w:rsidRPr="00EF4452">
              <w:rPr>
                <w:rFonts w:cstheme="minorHAnsi"/>
              </w:rPr>
              <w:t xml:space="preserve">Ce critère est attribué aux acteurs n’ayant pas exprimé un intérêt pour le projet et démontrant aucune volonté de contribuer à son développement et/ou sa mise en œuvre. Sont également classés ici, les acteurs n’ayant pas d’intérêt à ce que le projet se mette en œuvre mais qui ne s’opposent pas à son développement. </w:t>
            </w:r>
          </w:p>
        </w:tc>
      </w:tr>
      <w:tr w:rsidR="0039172A" w:rsidRPr="00EF4452" w14:paraId="3F395079" w14:textId="77777777" w:rsidTr="00CC71A9">
        <w:trPr>
          <w:trHeight w:val="516"/>
        </w:trPr>
        <w:tc>
          <w:tcPr>
            <w:tcW w:w="1413" w:type="dxa"/>
            <w:shd w:val="clear" w:color="auto" w:fill="FFC000" w:themeFill="accent4"/>
            <w:vAlign w:val="center"/>
          </w:tcPr>
          <w:p w14:paraId="55DA70FF" w14:textId="77777777" w:rsidR="0039172A" w:rsidRPr="00EF4452" w:rsidRDefault="0039172A" w:rsidP="00EF4452">
            <w:pPr>
              <w:jc w:val="center"/>
              <w:rPr>
                <w:rFonts w:cstheme="minorHAnsi"/>
                <w:b/>
              </w:rPr>
            </w:pPr>
            <w:r w:rsidRPr="00EF4452">
              <w:rPr>
                <w:rFonts w:cstheme="minorHAnsi"/>
                <w:b/>
              </w:rPr>
              <w:t>Moyen</w:t>
            </w:r>
          </w:p>
        </w:tc>
        <w:tc>
          <w:tcPr>
            <w:tcW w:w="7649" w:type="dxa"/>
            <w:shd w:val="clear" w:color="auto" w:fill="auto"/>
            <w:vAlign w:val="center"/>
          </w:tcPr>
          <w:p w14:paraId="785DBD6F" w14:textId="10E10868" w:rsidR="0039172A" w:rsidRPr="00EF4452" w:rsidRDefault="0039172A" w:rsidP="00EF4452">
            <w:pPr>
              <w:jc w:val="both"/>
              <w:rPr>
                <w:rFonts w:cstheme="minorHAnsi"/>
                <w:i/>
              </w:rPr>
            </w:pPr>
            <w:r w:rsidRPr="00EF4452">
              <w:rPr>
                <w:rFonts w:cstheme="minorHAnsi"/>
              </w:rPr>
              <w:t>Ces acteurs démontrent une forte volonté de coopérer, ils sont facilement mobilisables et participent activement aux discussions. Ils ont des intérêts directement liés au projet.</w:t>
            </w:r>
          </w:p>
        </w:tc>
      </w:tr>
      <w:tr w:rsidR="0039172A" w:rsidRPr="00EF4452" w14:paraId="469E1C2E" w14:textId="77777777" w:rsidTr="00CC71A9">
        <w:trPr>
          <w:trHeight w:val="516"/>
        </w:trPr>
        <w:tc>
          <w:tcPr>
            <w:tcW w:w="1413" w:type="dxa"/>
            <w:shd w:val="clear" w:color="auto" w:fill="70AD47" w:themeFill="accent6"/>
            <w:vAlign w:val="center"/>
          </w:tcPr>
          <w:p w14:paraId="14D10342" w14:textId="77777777" w:rsidR="0039172A" w:rsidRPr="00EF4452" w:rsidRDefault="0039172A" w:rsidP="00EF4452">
            <w:pPr>
              <w:jc w:val="center"/>
              <w:rPr>
                <w:rFonts w:cstheme="minorHAnsi"/>
                <w:b/>
              </w:rPr>
            </w:pPr>
            <w:r w:rsidRPr="00EF4452">
              <w:rPr>
                <w:rFonts w:cstheme="minorHAnsi"/>
                <w:b/>
              </w:rPr>
              <w:t>Fort</w:t>
            </w:r>
          </w:p>
        </w:tc>
        <w:tc>
          <w:tcPr>
            <w:tcW w:w="7649" w:type="dxa"/>
            <w:shd w:val="clear" w:color="auto" w:fill="auto"/>
            <w:vAlign w:val="center"/>
          </w:tcPr>
          <w:p w14:paraId="60A21F78" w14:textId="219328C3" w:rsidR="0039172A" w:rsidRPr="00EF4452" w:rsidRDefault="0039172A" w:rsidP="00EF4452">
            <w:pPr>
              <w:jc w:val="both"/>
              <w:rPr>
                <w:rFonts w:cstheme="minorHAnsi"/>
                <w:b/>
                <w:i/>
              </w:rPr>
            </w:pPr>
            <w:r w:rsidRPr="00EF4452">
              <w:rPr>
                <w:rFonts w:cstheme="minorHAnsi"/>
              </w:rPr>
              <w:t xml:space="preserve">Ces acteurs sont proactifs, ils entament des initiatives, communiquent sur le projet, mobilisent les gens. </w:t>
            </w:r>
          </w:p>
        </w:tc>
      </w:tr>
    </w:tbl>
    <w:p w14:paraId="14C6CEA8" w14:textId="77777777" w:rsidR="0039172A" w:rsidRPr="00EF4452" w:rsidRDefault="0039172A" w:rsidP="00EF4452">
      <w:pPr>
        <w:spacing w:line="240" w:lineRule="auto"/>
        <w:rPr>
          <w:rFonts w:cstheme="minorHAnsi"/>
        </w:rPr>
      </w:pPr>
    </w:p>
    <w:p w14:paraId="48003EE0" w14:textId="1D711BA2" w:rsidR="00230F74" w:rsidRDefault="00230F74">
      <w:pPr>
        <w:rPr>
          <w:rFonts w:cstheme="minorHAnsi"/>
        </w:rPr>
      </w:pPr>
      <w:r>
        <w:rPr>
          <w:rFonts w:cstheme="minorHAnsi"/>
        </w:rPr>
        <w:br w:type="page"/>
      </w:r>
    </w:p>
    <w:p w14:paraId="16716010" w14:textId="78FD9299" w:rsidR="00230F74" w:rsidRPr="00230F74" w:rsidRDefault="00230F74" w:rsidP="00230F74">
      <w:pPr>
        <w:spacing w:line="240" w:lineRule="auto"/>
        <w:rPr>
          <w:rFonts w:cstheme="minorHAnsi"/>
          <w:b/>
          <w:bCs/>
          <w:color w:val="2E74B5" w:themeColor="accent1" w:themeShade="BF"/>
        </w:rPr>
      </w:pPr>
      <w:r>
        <w:rPr>
          <w:rFonts w:cstheme="minorHAnsi"/>
          <w:b/>
          <w:bCs/>
          <w:color w:val="2E74B5" w:themeColor="accent1" w:themeShade="BF"/>
        </w:rPr>
        <w:t>ANNEXE</w:t>
      </w:r>
      <w:r w:rsidRPr="00230F74">
        <w:rPr>
          <w:rFonts w:cstheme="minorHAnsi"/>
          <w:b/>
          <w:bCs/>
          <w:color w:val="2E74B5" w:themeColor="accent1" w:themeShade="BF"/>
        </w:rPr>
        <w:t xml:space="preserve"> </w:t>
      </w:r>
      <w:proofErr w:type="gramStart"/>
      <w:r w:rsidRPr="00230F74">
        <w:rPr>
          <w:rFonts w:cstheme="minorHAnsi"/>
          <w:b/>
          <w:bCs/>
          <w:color w:val="2E74B5" w:themeColor="accent1" w:themeShade="BF"/>
        </w:rPr>
        <w:t>7</w:t>
      </w:r>
      <w:bookmarkStart w:id="82" w:name="_Hlk77444612"/>
      <w:r w:rsidRPr="00230F74">
        <w:rPr>
          <w:rFonts w:cstheme="minorHAnsi"/>
          <w:b/>
          <w:bCs/>
          <w:color w:val="2E74B5" w:themeColor="accent1" w:themeShade="BF"/>
        </w:rPr>
        <w:t xml:space="preserve">  </w:t>
      </w:r>
      <w:r w:rsidRPr="00230F74">
        <w:rPr>
          <w:rFonts w:ascii="Calibri" w:eastAsia="Calibri" w:hAnsi="Calibri" w:cs="Calibri"/>
          <w:b/>
          <w:bCs/>
          <w:color w:val="2E74B5" w:themeColor="accent1" w:themeShade="BF"/>
          <w:lang w:val="en-US"/>
        </w:rPr>
        <w:t>Potential</w:t>
      </w:r>
      <w:proofErr w:type="gramEnd"/>
      <w:r w:rsidRPr="00230F74">
        <w:rPr>
          <w:rFonts w:ascii="Calibri" w:eastAsia="Calibri" w:hAnsi="Calibri" w:cs="Calibri"/>
          <w:b/>
          <w:bCs/>
          <w:color w:val="2E74B5" w:themeColor="accent1" w:themeShade="BF"/>
          <w:lang w:val="en-US"/>
        </w:rPr>
        <w:t xml:space="preserve"> institutions involved in Component 3 (not exhaustive)</w:t>
      </w:r>
    </w:p>
    <w:p w14:paraId="167F1457" w14:textId="77777777" w:rsidR="00230F74" w:rsidRPr="00230F74" w:rsidRDefault="00230F74" w:rsidP="00230F74">
      <w:pPr>
        <w:spacing w:after="120" w:line="240" w:lineRule="auto"/>
        <w:ind w:left="720"/>
        <w:jc w:val="both"/>
        <w:rPr>
          <w:rFonts w:ascii="Calibri" w:eastAsia="Calibri" w:hAnsi="Calibri" w:cs="Calibri"/>
          <w:bCs/>
          <w:sz w:val="18"/>
          <w:szCs w:val="18"/>
          <w:u w:val="single"/>
          <w:lang w:val="en-US"/>
        </w:rPr>
      </w:pPr>
    </w:p>
    <w:tbl>
      <w:tblPr>
        <w:tblStyle w:val="TableGrid1"/>
        <w:tblW w:w="11693" w:type="dxa"/>
        <w:tblInd w:w="-1281" w:type="dxa"/>
        <w:tblLayout w:type="fixed"/>
        <w:tblLook w:val="04A0" w:firstRow="1" w:lastRow="0" w:firstColumn="1" w:lastColumn="0" w:noHBand="0" w:noVBand="1"/>
      </w:tblPr>
      <w:tblGrid>
        <w:gridCol w:w="1616"/>
        <w:gridCol w:w="1190"/>
        <w:gridCol w:w="1139"/>
        <w:gridCol w:w="1111"/>
        <w:gridCol w:w="1167"/>
        <w:gridCol w:w="871"/>
        <w:gridCol w:w="1180"/>
        <w:gridCol w:w="1460"/>
        <w:gridCol w:w="1172"/>
        <w:gridCol w:w="787"/>
      </w:tblGrid>
      <w:tr w:rsidR="00230F74" w:rsidRPr="00230F74" w14:paraId="1005033F" w14:textId="77777777" w:rsidTr="00F96FDD">
        <w:tc>
          <w:tcPr>
            <w:tcW w:w="1616" w:type="dxa"/>
            <w:vAlign w:val="center"/>
          </w:tcPr>
          <w:p w14:paraId="243C0EDF" w14:textId="77777777" w:rsidR="00230F74" w:rsidRPr="00230F74" w:rsidRDefault="00230F74" w:rsidP="00230F74">
            <w:pPr>
              <w:spacing w:after="120"/>
              <w:jc w:val="center"/>
              <w:rPr>
                <w:rFonts w:ascii="Calibri" w:eastAsia="Calibri" w:hAnsi="Calibri" w:cs="Calibri"/>
                <w:b/>
                <w:sz w:val="18"/>
                <w:szCs w:val="18"/>
              </w:rPr>
            </w:pPr>
          </w:p>
        </w:tc>
        <w:tc>
          <w:tcPr>
            <w:tcW w:w="10077" w:type="dxa"/>
            <w:gridSpan w:val="9"/>
            <w:vAlign w:val="center"/>
          </w:tcPr>
          <w:p w14:paraId="2F133C82"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b/>
                <w:sz w:val="18"/>
                <w:szCs w:val="18"/>
              </w:rPr>
              <w:t>Activities</w:t>
            </w:r>
          </w:p>
        </w:tc>
      </w:tr>
      <w:tr w:rsidR="00230F74" w:rsidRPr="00230F74" w14:paraId="42F5F88A" w14:textId="77777777" w:rsidTr="00F96FDD">
        <w:tc>
          <w:tcPr>
            <w:tcW w:w="1616" w:type="dxa"/>
            <w:vAlign w:val="center"/>
          </w:tcPr>
          <w:p w14:paraId="2B5A4E52" w14:textId="77777777" w:rsidR="00230F74" w:rsidRPr="00230F74" w:rsidRDefault="00230F74" w:rsidP="00230F74">
            <w:pPr>
              <w:spacing w:after="120"/>
              <w:jc w:val="center"/>
              <w:rPr>
                <w:rFonts w:ascii="Calibri" w:eastAsia="Calibri" w:hAnsi="Calibri" w:cs="Calibri"/>
                <w:b/>
                <w:sz w:val="18"/>
                <w:szCs w:val="18"/>
              </w:rPr>
            </w:pPr>
          </w:p>
        </w:tc>
        <w:tc>
          <w:tcPr>
            <w:tcW w:w="1190" w:type="dxa"/>
            <w:vAlign w:val="center"/>
          </w:tcPr>
          <w:p w14:paraId="427B6FBD"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EATM-Scorecard</w:t>
            </w:r>
          </w:p>
        </w:tc>
        <w:tc>
          <w:tcPr>
            <w:tcW w:w="1139" w:type="dxa"/>
            <w:vAlign w:val="center"/>
          </w:tcPr>
          <w:p w14:paraId="147A783C"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West Africa Rice Observatory</w:t>
            </w:r>
          </w:p>
        </w:tc>
        <w:tc>
          <w:tcPr>
            <w:tcW w:w="1111" w:type="dxa"/>
            <w:vAlign w:val="center"/>
          </w:tcPr>
          <w:p w14:paraId="39634FB8" w14:textId="77777777" w:rsidR="00230F74" w:rsidRPr="00230F74" w:rsidRDefault="00230F74" w:rsidP="00230F74">
            <w:pPr>
              <w:spacing w:after="120"/>
              <w:jc w:val="center"/>
              <w:rPr>
                <w:rFonts w:ascii="Calibri" w:eastAsia="Calibri" w:hAnsi="Calibri" w:cs="Calibri"/>
                <w:b/>
                <w:sz w:val="18"/>
                <w:szCs w:val="18"/>
              </w:rPr>
            </w:pPr>
            <w:proofErr w:type="spellStart"/>
            <w:r w:rsidRPr="00230F74">
              <w:rPr>
                <w:rFonts w:ascii="Calibri" w:eastAsia="Calibri" w:hAnsi="Calibri" w:cs="Calibri"/>
                <w:sz w:val="18"/>
                <w:szCs w:val="18"/>
              </w:rPr>
              <w:t>Agricutural</w:t>
            </w:r>
            <w:proofErr w:type="spellEnd"/>
            <w:r w:rsidRPr="00230F74">
              <w:rPr>
                <w:rFonts w:ascii="Calibri" w:eastAsia="Calibri" w:hAnsi="Calibri" w:cs="Calibri"/>
                <w:sz w:val="18"/>
                <w:szCs w:val="18"/>
              </w:rPr>
              <w:t xml:space="preserve"> Regional Trade Policy Harmonization (SPS, ETLS)</w:t>
            </w:r>
          </w:p>
        </w:tc>
        <w:tc>
          <w:tcPr>
            <w:tcW w:w="1167" w:type="dxa"/>
            <w:vAlign w:val="center"/>
          </w:tcPr>
          <w:p w14:paraId="31F608FB"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Multi-Stakeholder Policy Dialogue and Consultation</w:t>
            </w:r>
          </w:p>
        </w:tc>
        <w:tc>
          <w:tcPr>
            <w:tcW w:w="871" w:type="dxa"/>
            <w:vAlign w:val="center"/>
          </w:tcPr>
          <w:p w14:paraId="46C3556F"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Regional Food Reserve System</w:t>
            </w:r>
          </w:p>
        </w:tc>
        <w:tc>
          <w:tcPr>
            <w:tcW w:w="1180" w:type="dxa"/>
            <w:vAlign w:val="center"/>
          </w:tcPr>
          <w:p w14:paraId="4EB14B68"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Value Chain Organization and Financing</w:t>
            </w:r>
          </w:p>
        </w:tc>
        <w:tc>
          <w:tcPr>
            <w:tcW w:w="1460" w:type="dxa"/>
            <w:vAlign w:val="center"/>
          </w:tcPr>
          <w:p w14:paraId="02A6A495"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Agricultural Competitiveness and Market Infrastructure</w:t>
            </w:r>
          </w:p>
        </w:tc>
        <w:tc>
          <w:tcPr>
            <w:tcW w:w="1172" w:type="dxa"/>
            <w:vAlign w:val="center"/>
          </w:tcPr>
          <w:p w14:paraId="4E04ACC3" w14:textId="77777777" w:rsidR="00230F74" w:rsidRPr="00230F74" w:rsidRDefault="00230F74" w:rsidP="00230F74">
            <w:pPr>
              <w:spacing w:after="120"/>
              <w:jc w:val="center"/>
              <w:rPr>
                <w:rFonts w:ascii="Calibri" w:eastAsia="Calibri" w:hAnsi="Calibri" w:cs="Calibri"/>
                <w:b/>
                <w:sz w:val="18"/>
                <w:szCs w:val="18"/>
              </w:rPr>
            </w:pPr>
            <w:r w:rsidRPr="00230F74">
              <w:rPr>
                <w:rFonts w:ascii="Calibri" w:eastAsia="Calibri" w:hAnsi="Calibri" w:cs="Calibri"/>
                <w:sz w:val="18"/>
                <w:szCs w:val="18"/>
              </w:rPr>
              <w:t>Multi-Stakeholder Coordination and Enabling Environment for Private Sector</w:t>
            </w:r>
          </w:p>
        </w:tc>
        <w:tc>
          <w:tcPr>
            <w:tcW w:w="787" w:type="dxa"/>
            <w:vAlign w:val="center"/>
          </w:tcPr>
          <w:p w14:paraId="24649D5F" w14:textId="77777777" w:rsidR="00230F74" w:rsidRPr="00230F74" w:rsidRDefault="00230F74" w:rsidP="00230F74">
            <w:pPr>
              <w:spacing w:after="120"/>
              <w:jc w:val="center"/>
              <w:rPr>
                <w:rFonts w:ascii="Calibri" w:eastAsia="Calibri" w:hAnsi="Calibri" w:cs="Calibri"/>
                <w:bCs/>
                <w:sz w:val="18"/>
                <w:szCs w:val="18"/>
              </w:rPr>
            </w:pPr>
            <w:r w:rsidRPr="00230F74">
              <w:rPr>
                <w:rFonts w:ascii="Calibri" w:eastAsia="Calibri" w:hAnsi="Calibri" w:cs="Calibri"/>
                <w:bCs/>
                <w:sz w:val="18"/>
                <w:szCs w:val="18"/>
              </w:rPr>
              <w:t>Gender</w:t>
            </w:r>
          </w:p>
        </w:tc>
      </w:tr>
      <w:tr w:rsidR="00230F74" w:rsidRPr="00230F74" w14:paraId="30744776" w14:textId="77777777" w:rsidTr="00F96FDD">
        <w:tc>
          <w:tcPr>
            <w:tcW w:w="1616" w:type="dxa"/>
            <w:vAlign w:val="center"/>
          </w:tcPr>
          <w:p w14:paraId="714C945B"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AKADEMIYA3060</w:t>
            </w:r>
          </w:p>
        </w:tc>
        <w:tc>
          <w:tcPr>
            <w:tcW w:w="1190" w:type="dxa"/>
            <w:vAlign w:val="center"/>
          </w:tcPr>
          <w:p w14:paraId="21E4592D"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39" w:type="dxa"/>
            <w:vAlign w:val="center"/>
          </w:tcPr>
          <w:p w14:paraId="503DDF66"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70B033E7"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32C41BAE"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2866B84E"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07B956DD"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6C461D8C"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58E865B7"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66930002"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7BE48E7E" w14:textId="77777777" w:rsidTr="00F96FDD">
        <w:tc>
          <w:tcPr>
            <w:tcW w:w="1616" w:type="dxa"/>
            <w:vAlign w:val="center"/>
          </w:tcPr>
          <w:p w14:paraId="77E64192" w14:textId="77777777" w:rsidR="00230F74" w:rsidRPr="00230F74" w:rsidRDefault="00230F74" w:rsidP="00230F74">
            <w:pPr>
              <w:spacing w:after="120"/>
              <w:rPr>
                <w:rFonts w:ascii="Calibri" w:eastAsia="Calibri" w:hAnsi="Calibri" w:cs="Calibri"/>
                <w:sz w:val="18"/>
                <w:szCs w:val="18"/>
              </w:rPr>
            </w:pPr>
            <w:proofErr w:type="spellStart"/>
            <w:r w:rsidRPr="00230F74">
              <w:rPr>
                <w:rFonts w:ascii="Calibri" w:eastAsia="Calibri" w:hAnsi="Calibri" w:cs="Calibri"/>
                <w:sz w:val="18"/>
                <w:szCs w:val="18"/>
              </w:rPr>
              <w:t>AfricaRice</w:t>
            </w:r>
            <w:proofErr w:type="spellEnd"/>
          </w:p>
        </w:tc>
        <w:tc>
          <w:tcPr>
            <w:tcW w:w="1190" w:type="dxa"/>
            <w:vAlign w:val="center"/>
          </w:tcPr>
          <w:p w14:paraId="576E77B9"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43F3CD72"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11" w:type="dxa"/>
            <w:vAlign w:val="center"/>
          </w:tcPr>
          <w:p w14:paraId="7B1D751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3420E12C"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6C6B2049"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64C27F69"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149ED8C2"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2CEE3663"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49A93860"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5E1F1458" w14:textId="77777777" w:rsidTr="00F96FDD">
        <w:tc>
          <w:tcPr>
            <w:tcW w:w="1616" w:type="dxa"/>
            <w:vAlign w:val="center"/>
          </w:tcPr>
          <w:p w14:paraId="0A3B6CE4"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GIZ</w:t>
            </w:r>
          </w:p>
        </w:tc>
        <w:tc>
          <w:tcPr>
            <w:tcW w:w="1190" w:type="dxa"/>
            <w:vAlign w:val="center"/>
          </w:tcPr>
          <w:p w14:paraId="24CD16B6"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AECFA37"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11" w:type="dxa"/>
            <w:vAlign w:val="center"/>
          </w:tcPr>
          <w:p w14:paraId="2047EF5E"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2B6A578"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33F6A88A"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8AC759A"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2B2859A8"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46044B29"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2DC44886"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189D2D60" w14:textId="77777777" w:rsidTr="00F96FDD">
        <w:tc>
          <w:tcPr>
            <w:tcW w:w="1616" w:type="dxa"/>
            <w:vAlign w:val="center"/>
          </w:tcPr>
          <w:p w14:paraId="695C61BD" w14:textId="77777777" w:rsidR="00230F74" w:rsidRPr="00230F74" w:rsidRDefault="00230F74" w:rsidP="00230F74">
            <w:pPr>
              <w:spacing w:after="120"/>
              <w:rPr>
                <w:rFonts w:ascii="Calibri" w:eastAsia="Calibri" w:hAnsi="Calibri" w:cs="Calibri"/>
                <w:sz w:val="18"/>
                <w:szCs w:val="18"/>
              </w:rPr>
            </w:pPr>
            <w:proofErr w:type="spellStart"/>
            <w:r w:rsidRPr="00230F74">
              <w:rPr>
                <w:rFonts w:ascii="Calibri" w:eastAsia="Calibri" w:hAnsi="Calibri" w:cs="Calibri"/>
                <w:sz w:val="18"/>
                <w:szCs w:val="18"/>
              </w:rPr>
              <w:t>GrowAfrica</w:t>
            </w:r>
            <w:proofErr w:type="spellEnd"/>
          </w:p>
        </w:tc>
        <w:tc>
          <w:tcPr>
            <w:tcW w:w="1190" w:type="dxa"/>
            <w:vAlign w:val="center"/>
          </w:tcPr>
          <w:p w14:paraId="181E6D79"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25A7E51"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11" w:type="dxa"/>
            <w:vAlign w:val="center"/>
          </w:tcPr>
          <w:p w14:paraId="44ACCE94"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347DE5D9"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CE786C1"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39297A8C"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74F1DF0"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013C21D6"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7AEAB135"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3E301DF4" w14:textId="77777777" w:rsidTr="00F96FDD">
        <w:tc>
          <w:tcPr>
            <w:tcW w:w="1616" w:type="dxa"/>
            <w:vAlign w:val="center"/>
          </w:tcPr>
          <w:p w14:paraId="60E28946"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AGRA</w:t>
            </w:r>
          </w:p>
        </w:tc>
        <w:tc>
          <w:tcPr>
            <w:tcW w:w="1190" w:type="dxa"/>
            <w:vAlign w:val="center"/>
          </w:tcPr>
          <w:p w14:paraId="6DB9349E"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5248AB4"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11" w:type="dxa"/>
            <w:vAlign w:val="center"/>
          </w:tcPr>
          <w:p w14:paraId="15EA1E98"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51A462CB"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2A6EDAB7"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79C97791"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40FCF4C1"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43466C5A"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7FB7832C"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3481FF53" w14:textId="77777777" w:rsidTr="00F96FDD">
        <w:tc>
          <w:tcPr>
            <w:tcW w:w="1616" w:type="dxa"/>
            <w:vAlign w:val="center"/>
          </w:tcPr>
          <w:p w14:paraId="56F9F3EE"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Rice interprofessional body</w:t>
            </w:r>
          </w:p>
        </w:tc>
        <w:tc>
          <w:tcPr>
            <w:tcW w:w="1190" w:type="dxa"/>
            <w:vAlign w:val="center"/>
          </w:tcPr>
          <w:p w14:paraId="4E0FC694"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4E4202CB"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11" w:type="dxa"/>
            <w:vAlign w:val="center"/>
          </w:tcPr>
          <w:p w14:paraId="5571F638"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FFF9F55"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C904350"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5734030"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51722909"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239D0F92"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5B6B0A96"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61797081" w14:textId="77777777" w:rsidTr="00F96FDD">
        <w:tc>
          <w:tcPr>
            <w:tcW w:w="1616" w:type="dxa"/>
            <w:vAlign w:val="center"/>
          </w:tcPr>
          <w:p w14:paraId="7A2CDD07"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UEMOA</w:t>
            </w:r>
          </w:p>
        </w:tc>
        <w:tc>
          <w:tcPr>
            <w:tcW w:w="1190" w:type="dxa"/>
            <w:vAlign w:val="center"/>
          </w:tcPr>
          <w:p w14:paraId="2628597E"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39" w:type="dxa"/>
            <w:vAlign w:val="center"/>
          </w:tcPr>
          <w:p w14:paraId="74FE0BAA"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5112713E"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4B8F345C"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4FD88949"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41178385"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3E1D6287"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0859AD63"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735D685B"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0F50CD94" w14:textId="77777777" w:rsidTr="00F96FDD">
        <w:tc>
          <w:tcPr>
            <w:tcW w:w="1616" w:type="dxa"/>
            <w:vAlign w:val="center"/>
          </w:tcPr>
          <w:p w14:paraId="0ADDF20A"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CILSS</w:t>
            </w:r>
          </w:p>
        </w:tc>
        <w:tc>
          <w:tcPr>
            <w:tcW w:w="1190" w:type="dxa"/>
            <w:vAlign w:val="center"/>
          </w:tcPr>
          <w:p w14:paraId="7F9B0FB1"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39" w:type="dxa"/>
            <w:vAlign w:val="center"/>
          </w:tcPr>
          <w:p w14:paraId="7AB603FD"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33C40981"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02AD78CD"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4000944"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07069C6"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139682E9"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1028DE0B"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0ADB04B8"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2C5598C2" w14:textId="77777777" w:rsidTr="00F96FDD">
        <w:tc>
          <w:tcPr>
            <w:tcW w:w="1616" w:type="dxa"/>
            <w:vAlign w:val="center"/>
          </w:tcPr>
          <w:p w14:paraId="29EB6C3A"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CORAF</w:t>
            </w:r>
          </w:p>
        </w:tc>
        <w:tc>
          <w:tcPr>
            <w:tcW w:w="1190" w:type="dxa"/>
            <w:vAlign w:val="center"/>
          </w:tcPr>
          <w:p w14:paraId="47A3AF28"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39" w:type="dxa"/>
            <w:vAlign w:val="center"/>
          </w:tcPr>
          <w:p w14:paraId="6D83734F"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66EB9F7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7851D5DF"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7686C1F2"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ACB5D85"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56CF93DA"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7467F88B"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53B6F158"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4569B451" w14:textId="77777777" w:rsidTr="00F96FDD">
        <w:tc>
          <w:tcPr>
            <w:tcW w:w="1616" w:type="dxa"/>
            <w:vAlign w:val="center"/>
          </w:tcPr>
          <w:p w14:paraId="6AD21182"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FAO</w:t>
            </w:r>
          </w:p>
        </w:tc>
        <w:tc>
          <w:tcPr>
            <w:tcW w:w="1190" w:type="dxa"/>
            <w:vAlign w:val="center"/>
          </w:tcPr>
          <w:p w14:paraId="17F68990"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8080AFD"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179A762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1BB3CC1A"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BA9C6AD"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B37D4C2"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47E9DE42"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72006443"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141359D3"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4D7829A5" w14:textId="77777777" w:rsidTr="00F96FDD">
        <w:tc>
          <w:tcPr>
            <w:tcW w:w="1616" w:type="dxa"/>
            <w:vAlign w:val="center"/>
          </w:tcPr>
          <w:p w14:paraId="033757E7"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IITA</w:t>
            </w:r>
          </w:p>
        </w:tc>
        <w:tc>
          <w:tcPr>
            <w:tcW w:w="1190" w:type="dxa"/>
            <w:vAlign w:val="center"/>
          </w:tcPr>
          <w:p w14:paraId="7D33EF8A"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4C796AEF"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69082FA8"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7A194241"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360FABFA"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245731C"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D5DB21F"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5E870489"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7CC5DB3A"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491DBA88" w14:textId="77777777" w:rsidTr="00F96FDD">
        <w:tc>
          <w:tcPr>
            <w:tcW w:w="1616" w:type="dxa"/>
            <w:vAlign w:val="center"/>
          </w:tcPr>
          <w:p w14:paraId="15E2763C"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CABI</w:t>
            </w:r>
          </w:p>
        </w:tc>
        <w:tc>
          <w:tcPr>
            <w:tcW w:w="1190" w:type="dxa"/>
            <w:vAlign w:val="center"/>
          </w:tcPr>
          <w:p w14:paraId="2BDEA6BA"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17AEF9A0"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2EAB309D"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7874C76E"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3313C358"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839CE87"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7CB4D66C"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4092F514"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60D0E63E"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20C000CB" w14:textId="77777777" w:rsidTr="00F96FDD">
        <w:tc>
          <w:tcPr>
            <w:tcW w:w="1616" w:type="dxa"/>
            <w:vAlign w:val="center"/>
          </w:tcPr>
          <w:p w14:paraId="1489BD5D"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COLEACP</w:t>
            </w:r>
          </w:p>
        </w:tc>
        <w:tc>
          <w:tcPr>
            <w:tcW w:w="1190" w:type="dxa"/>
            <w:vAlign w:val="center"/>
          </w:tcPr>
          <w:p w14:paraId="033256FB"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3D3F8585"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48F20AD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0896F4E9"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223E4C76"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4B081F16"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119D6F21"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5FBCFA30"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6FD6DBED"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5E3148C1" w14:textId="77777777" w:rsidTr="00F96FDD">
        <w:tc>
          <w:tcPr>
            <w:tcW w:w="1616" w:type="dxa"/>
            <w:vAlign w:val="center"/>
          </w:tcPr>
          <w:p w14:paraId="00EB4298"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Central Laboratory of Food Safety Control (LCSSA)</w:t>
            </w:r>
          </w:p>
        </w:tc>
        <w:tc>
          <w:tcPr>
            <w:tcW w:w="1190" w:type="dxa"/>
            <w:vAlign w:val="center"/>
          </w:tcPr>
          <w:p w14:paraId="5C666256"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5ED76205"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07D84AE3"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0FBD9D9E"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78545DE2"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57A29CBD"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1463DF65"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567DEC46"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37DE1751"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141130B6" w14:textId="77777777" w:rsidTr="00F96FDD">
        <w:tc>
          <w:tcPr>
            <w:tcW w:w="1616" w:type="dxa"/>
            <w:vAlign w:val="center"/>
          </w:tcPr>
          <w:p w14:paraId="23C0F526" w14:textId="77777777" w:rsidR="00230F74" w:rsidRPr="00230F74" w:rsidRDefault="00230F74" w:rsidP="00230F74">
            <w:pPr>
              <w:spacing w:after="120"/>
              <w:rPr>
                <w:rFonts w:ascii="Calibri" w:eastAsia="Calibri" w:hAnsi="Calibri" w:cs="Calibri"/>
                <w:sz w:val="18"/>
                <w:szCs w:val="18"/>
              </w:rPr>
            </w:pPr>
            <w:proofErr w:type="spellStart"/>
            <w:r w:rsidRPr="00230F74">
              <w:rPr>
                <w:rFonts w:ascii="Calibri" w:eastAsia="Calibri" w:hAnsi="Calibri" w:cs="Calibri"/>
                <w:sz w:val="18"/>
                <w:szCs w:val="18"/>
              </w:rPr>
              <w:t>AfCTA</w:t>
            </w:r>
            <w:proofErr w:type="spellEnd"/>
            <w:r w:rsidRPr="00230F74">
              <w:rPr>
                <w:rFonts w:ascii="Calibri" w:eastAsia="Calibri" w:hAnsi="Calibri" w:cs="Calibri"/>
                <w:sz w:val="18"/>
                <w:szCs w:val="18"/>
              </w:rPr>
              <w:t xml:space="preserve"> Secretariat</w:t>
            </w:r>
          </w:p>
        </w:tc>
        <w:tc>
          <w:tcPr>
            <w:tcW w:w="1190" w:type="dxa"/>
            <w:vAlign w:val="center"/>
          </w:tcPr>
          <w:p w14:paraId="3C896EE6"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F703AF4"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0F9294D6"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67" w:type="dxa"/>
            <w:vAlign w:val="center"/>
          </w:tcPr>
          <w:p w14:paraId="05648254"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871" w:type="dxa"/>
            <w:vAlign w:val="center"/>
          </w:tcPr>
          <w:p w14:paraId="7BE886E9"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28C93E7"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612D71E"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1BD35758"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15CA7C59"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77D9302A" w14:textId="77777777" w:rsidTr="00F96FDD">
        <w:tc>
          <w:tcPr>
            <w:tcW w:w="1616" w:type="dxa"/>
            <w:vAlign w:val="center"/>
          </w:tcPr>
          <w:p w14:paraId="72866971"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Hub Rural</w:t>
            </w:r>
          </w:p>
        </w:tc>
        <w:tc>
          <w:tcPr>
            <w:tcW w:w="1190" w:type="dxa"/>
            <w:vAlign w:val="center"/>
          </w:tcPr>
          <w:p w14:paraId="2987FE27"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12DD96F"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36FB6B2A"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664AFD0D"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871" w:type="dxa"/>
            <w:vAlign w:val="center"/>
          </w:tcPr>
          <w:p w14:paraId="65DAD0E9"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68D57C9"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476D6507"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4AC9A16C"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787" w:type="dxa"/>
            <w:vAlign w:val="center"/>
          </w:tcPr>
          <w:p w14:paraId="34428AF2"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6B83D434" w14:textId="77777777" w:rsidTr="00F96FDD">
        <w:tc>
          <w:tcPr>
            <w:tcW w:w="1616" w:type="dxa"/>
            <w:vAlign w:val="center"/>
          </w:tcPr>
          <w:p w14:paraId="6219BBAF"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National food security storage structures</w:t>
            </w:r>
          </w:p>
        </w:tc>
        <w:tc>
          <w:tcPr>
            <w:tcW w:w="1190" w:type="dxa"/>
            <w:vAlign w:val="center"/>
          </w:tcPr>
          <w:p w14:paraId="10420F4E"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5151D7EF"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4BD5D94B"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65FDFA8B"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B81A0B4"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16FEFD0C"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4F3E7F2A"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2BA144E0"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64DC1E50"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6C66EBB2" w14:textId="77777777" w:rsidTr="00F96FDD">
        <w:tc>
          <w:tcPr>
            <w:tcW w:w="1616" w:type="dxa"/>
            <w:vAlign w:val="center"/>
          </w:tcPr>
          <w:p w14:paraId="3B70B35F"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ROPPA, APESS, ROAC, RBM and national professional organizations</w:t>
            </w:r>
          </w:p>
        </w:tc>
        <w:tc>
          <w:tcPr>
            <w:tcW w:w="1190" w:type="dxa"/>
            <w:vAlign w:val="center"/>
          </w:tcPr>
          <w:p w14:paraId="6D9E0D50"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371B30B"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1BEE85F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289512F8"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7A057235"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3DFB4B59"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6C8664FA"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7ADCCE3E"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03E11172"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6543722A" w14:textId="77777777" w:rsidTr="00F96FDD">
        <w:tc>
          <w:tcPr>
            <w:tcW w:w="1616" w:type="dxa"/>
            <w:vAlign w:val="center"/>
          </w:tcPr>
          <w:p w14:paraId="436D0F17"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INADES Formation</w:t>
            </w:r>
          </w:p>
        </w:tc>
        <w:tc>
          <w:tcPr>
            <w:tcW w:w="1190" w:type="dxa"/>
            <w:vAlign w:val="center"/>
          </w:tcPr>
          <w:p w14:paraId="49E8AFE9"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EB14D37"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72EC336F"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6A7E1E49"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035CC531"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1905A725"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8E9EEB7"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1177A5C5"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361F2E64"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24749D7A" w14:textId="77777777" w:rsidTr="00F96FDD">
        <w:tc>
          <w:tcPr>
            <w:tcW w:w="1616" w:type="dxa"/>
            <w:vAlign w:val="center"/>
          </w:tcPr>
          <w:p w14:paraId="677FAC2B"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International humanitarian community organizations (OCHA, PAM, UNICEF, FAO, ECHO, bilateral agencies, humanitarian NGOs)</w:t>
            </w:r>
          </w:p>
        </w:tc>
        <w:tc>
          <w:tcPr>
            <w:tcW w:w="1190" w:type="dxa"/>
            <w:vAlign w:val="center"/>
          </w:tcPr>
          <w:p w14:paraId="27FCD194"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2900DA15"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20BB1DC4"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45719C47"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328532D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3AFC8D9E"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5D1B7A0"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597E24B4"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5752F457"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5680AA66" w14:textId="77777777" w:rsidTr="00F96FDD">
        <w:tc>
          <w:tcPr>
            <w:tcW w:w="1616" w:type="dxa"/>
            <w:vAlign w:val="center"/>
          </w:tcPr>
          <w:p w14:paraId="28CA0C11"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Financial institutions (BIDC, BAD, BADEA, commercial and development banks)</w:t>
            </w:r>
          </w:p>
        </w:tc>
        <w:tc>
          <w:tcPr>
            <w:tcW w:w="1190" w:type="dxa"/>
            <w:vAlign w:val="center"/>
          </w:tcPr>
          <w:p w14:paraId="6A3DAB3C"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5ADF0C70"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39ED1741"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57A1E809"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794F8FC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7C4C0F25"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0CEE0BD6"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2348BAEE"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3837FA0E"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6DE4BE50" w14:textId="77777777" w:rsidTr="00F96FDD">
        <w:tc>
          <w:tcPr>
            <w:tcW w:w="1616" w:type="dxa"/>
            <w:vAlign w:val="center"/>
          </w:tcPr>
          <w:p w14:paraId="2115F78E"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RESOGEST</w:t>
            </w:r>
          </w:p>
        </w:tc>
        <w:tc>
          <w:tcPr>
            <w:tcW w:w="1190" w:type="dxa"/>
            <w:vAlign w:val="center"/>
          </w:tcPr>
          <w:p w14:paraId="62C6B6A9"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C5A5472"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30669E9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6BDDCB9B"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36D8FC95"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3D5EC2F6"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776A213E"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3D8A4B79"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7D7E35D9"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3735A81E" w14:textId="77777777" w:rsidTr="00F96FDD">
        <w:tc>
          <w:tcPr>
            <w:tcW w:w="1616" w:type="dxa"/>
            <w:vAlign w:val="center"/>
          </w:tcPr>
          <w:p w14:paraId="7B660642"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Insurance systems and mechanisms / risk management (ARC, IFC, other)</w:t>
            </w:r>
          </w:p>
        </w:tc>
        <w:tc>
          <w:tcPr>
            <w:tcW w:w="1190" w:type="dxa"/>
            <w:vAlign w:val="center"/>
          </w:tcPr>
          <w:p w14:paraId="140B1448"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0815BCD7"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44FA3DCD"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4F21B611"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B5286C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80" w:type="dxa"/>
            <w:vAlign w:val="center"/>
          </w:tcPr>
          <w:p w14:paraId="0809BA58"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783E75F7"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0F40872F"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398ED2B1"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74E482FC" w14:textId="77777777" w:rsidTr="00F96FDD">
        <w:tc>
          <w:tcPr>
            <w:tcW w:w="1616" w:type="dxa"/>
            <w:vAlign w:val="center"/>
          </w:tcPr>
          <w:p w14:paraId="207F5C3E"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Regional interprofessional bodies (rice, maize, cattle-meat, poultry, other)</w:t>
            </w:r>
          </w:p>
        </w:tc>
        <w:tc>
          <w:tcPr>
            <w:tcW w:w="1190" w:type="dxa"/>
            <w:vAlign w:val="center"/>
          </w:tcPr>
          <w:p w14:paraId="51028C17"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69C538D4"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4E21FB2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8ABD9DD"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43D1A197"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5C31016F"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460" w:type="dxa"/>
            <w:vAlign w:val="center"/>
          </w:tcPr>
          <w:p w14:paraId="5F10E886"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26B5376B"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111BDC71"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0486989F" w14:textId="77777777" w:rsidTr="00F96FDD">
        <w:tc>
          <w:tcPr>
            <w:tcW w:w="1616" w:type="dxa"/>
            <w:vAlign w:val="center"/>
          </w:tcPr>
          <w:p w14:paraId="7D81F6A1"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FEWACCI</w:t>
            </w:r>
          </w:p>
        </w:tc>
        <w:tc>
          <w:tcPr>
            <w:tcW w:w="1190" w:type="dxa"/>
            <w:vAlign w:val="center"/>
          </w:tcPr>
          <w:p w14:paraId="7DDF6CB4"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F5A3D15"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43E64D08"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7526163A"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512FA59B"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BF112F0"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460" w:type="dxa"/>
            <w:vAlign w:val="center"/>
          </w:tcPr>
          <w:p w14:paraId="5A703CAE"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1ED4C198"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6313AAA6"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1E11A86B" w14:textId="77777777" w:rsidTr="00F96FDD">
        <w:tc>
          <w:tcPr>
            <w:tcW w:w="1616" w:type="dxa"/>
            <w:vAlign w:val="center"/>
          </w:tcPr>
          <w:p w14:paraId="3A99B7F8"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Federation of ECOWAS export organizations</w:t>
            </w:r>
          </w:p>
        </w:tc>
        <w:tc>
          <w:tcPr>
            <w:tcW w:w="1190" w:type="dxa"/>
            <w:vAlign w:val="center"/>
          </w:tcPr>
          <w:p w14:paraId="36338561"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1909D5F"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53F23C1F"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EF95FC9"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0FDC526D"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1252E01D"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460" w:type="dxa"/>
            <w:vAlign w:val="center"/>
          </w:tcPr>
          <w:p w14:paraId="106C7B13"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2CBA46C5"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0139B642"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208116AD" w14:textId="77777777" w:rsidTr="00F96FDD">
        <w:tc>
          <w:tcPr>
            <w:tcW w:w="1616" w:type="dxa"/>
            <w:vAlign w:val="center"/>
          </w:tcPr>
          <w:p w14:paraId="2676CB51"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Federation of national standards body</w:t>
            </w:r>
          </w:p>
        </w:tc>
        <w:tc>
          <w:tcPr>
            <w:tcW w:w="1190" w:type="dxa"/>
            <w:vAlign w:val="center"/>
          </w:tcPr>
          <w:p w14:paraId="3662BB7B"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04BF1FBD"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33313A6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2994EDE"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4E7353E5"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39664958"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24187496"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1172" w:type="dxa"/>
            <w:vAlign w:val="center"/>
          </w:tcPr>
          <w:p w14:paraId="593D5A22"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21B7BAAC"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35254933" w14:textId="77777777" w:rsidTr="00F96FDD">
        <w:tc>
          <w:tcPr>
            <w:tcW w:w="1616" w:type="dxa"/>
            <w:vAlign w:val="center"/>
          </w:tcPr>
          <w:p w14:paraId="134FBB8C"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Regional interprofessional bodies (ROPPA, RBM, APESS, COFENABVI, AFAO, ROAC? WILDAF, PANEPAO, NANTS, UOFA, FEWACCI, CORET)</w:t>
            </w:r>
          </w:p>
        </w:tc>
        <w:tc>
          <w:tcPr>
            <w:tcW w:w="1190" w:type="dxa"/>
            <w:vAlign w:val="center"/>
          </w:tcPr>
          <w:p w14:paraId="74DAB562"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056D7468"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53175A60"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41F2EF3D"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1FD0D340"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2944FACB"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56560E98"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3E7AB6AF"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c>
          <w:tcPr>
            <w:tcW w:w="787" w:type="dxa"/>
            <w:vAlign w:val="center"/>
          </w:tcPr>
          <w:p w14:paraId="04BF2CC6" w14:textId="77777777" w:rsidR="00230F74" w:rsidRPr="00230F74" w:rsidRDefault="00230F74" w:rsidP="00230F74">
            <w:pPr>
              <w:spacing w:after="120"/>
              <w:jc w:val="center"/>
              <w:rPr>
                <w:rFonts w:ascii="Calibri" w:eastAsia="Calibri" w:hAnsi="Calibri" w:cs="Calibri"/>
                <w:b/>
                <w:bCs/>
                <w:sz w:val="18"/>
                <w:szCs w:val="18"/>
              </w:rPr>
            </w:pPr>
          </w:p>
        </w:tc>
      </w:tr>
      <w:tr w:rsidR="00230F74" w:rsidRPr="00230F74" w14:paraId="26AC1CE2" w14:textId="77777777" w:rsidTr="00F96FDD">
        <w:tc>
          <w:tcPr>
            <w:tcW w:w="1616" w:type="dxa"/>
            <w:vAlign w:val="center"/>
          </w:tcPr>
          <w:p w14:paraId="7275F5E0"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AFAO</w:t>
            </w:r>
          </w:p>
        </w:tc>
        <w:tc>
          <w:tcPr>
            <w:tcW w:w="1190" w:type="dxa"/>
            <w:vAlign w:val="center"/>
          </w:tcPr>
          <w:p w14:paraId="3266961A"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24992383"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21F417AE"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2C3D45CE"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45ABB046"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66964F5C"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2F6F65C6"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5FA01F3D"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1CDB5DD9"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r>
      <w:tr w:rsidR="00230F74" w:rsidRPr="00230F74" w14:paraId="6F7A84B3" w14:textId="77777777" w:rsidTr="00F96FDD">
        <w:tc>
          <w:tcPr>
            <w:tcW w:w="1616" w:type="dxa"/>
            <w:vAlign w:val="center"/>
          </w:tcPr>
          <w:p w14:paraId="33DCD5C8" w14:textId="77777777" w:rsidR="00230F74" w:rsidRPr="00230F74" w:rsidRDefault="00230F74" w:rsidP="00230F74">
            <w:pPr>
              <w:spacing w:after="120"/>
              <w:rPr>
                <w:rFonts w:ascii="Calibri" w:eastAsia="Calibri" w:hAnsi="Calibri" w:cs="Calibri"/>
                <w:sz w:val="18"/>
                <w:szCs w:val="18"/>
              </w:rPr>
            </w:pPr>
            <w:r w:rsidRPr="00230F74">
              <w:rPr>
                <w:rFonts w:ascii="Calibri" w:eastAsia="Calibri" w:hAnsi="Calibri" w:cs="Calibri"/>
                <w:sz w:val="18"/>
                <w:szCs w:val="18"/>
              </w:rPr>
              <w:t>WILDAF</w:t>
            </w:r>
          </w:p>
        </w:tc>
        <w:tc>
          <w:tcPr>
            <w:tcW w:w="1190" w:type="dxa"/>
            <w:vAlign w:val="center"/>
          </w:tcPr>
          <w:p w14:paraId="3A021EAA" w14:textId="77777777" w:rsidR="00230F74" w:rsidRPr="00230F74" w:rsidRDefault="00230F74" w:rsidP="00230F74">
            <w:pPr>
              <w:spacing w:after="120"/>
              <w:jc w:val="center"/>
              <w:rPr>
                <w:rFonts w:ascii="Calibri" w:eastAsia="Calibri" w:hAnsi="Calibri" w:cs="Calibri"/>
                <w:b/>
                <w:bCs/>
                <w:sz w:val="18"/>
                <w:szCs w:val="18"/>
              </w:rPr>
            </w:pPr>
          </w:p>
        </w:tc>
        <w:tc>
          <w:tcPr>
            <w:tcW w:w="1139" w:type="dxa"/>
            <w:vAlign w:val="center"/>
          </w:tcPr>
          <w:p w14:paraId="7E5F44C2" w14:textId="77777777" w:rsidR="00230F74" w:rsidRPr="00230F74" w:rsidRDefault="00230F74" w:rsidP="00230F74">
            <w:pPr>
              <w:spacing w:after="120"/>
              <w:jc w:val="center"/>
              <w:rPr>
                <w:rFonts w:ascii="Calibri" w:eastAsia="Calibri" w:hAnsi="Calibri" w:cs="Calibri"/>
                <w:b/>
                <w:bCs/>
                <w:sz w:val="18"/>
                <w:szCs w:val="18"/>
              </w:rPr>
            </w:pPr>
          </w:p>
        </w:tc>
        <w:tc>
          <w:tcPr>
            <w:tcW w:w="1111" w:type="dxa"/>
            <w:vAlign w:val="center"/>
          </w:tcPr>
          <w:p w14:paraId="27DDC0FC" w14:textId="77777777" w:rsidR="00230F74" w:rsidRPr="00230F74" w:rsidRDefault="00230F74" w:rsidP="00230F74">
            <w:pPr>
              <w:spacing w:after="120"/>
              <w:jc w:val="center"/>
              <w:rPr>
                <w:rFonts w:ascii="Calibri" w:eastAsia="Calibri" w:hAnsi="Calibri" w:cs="Calibri"/>
                <w:b/>
                <w:bCs/>
                <w:sz w:val="18"/>
                <w:szCs w:val="18"/>
              </w:rPr>
            </w:pPr>
          </w:p>
        </w:tc>
        <w:tc>
          <w:tcPr>
            <w:tcW w:w="1167" w:type="dxa"/>
            <w:vAlign w:val="center"/>
          </w:tcPr>
          <w:p w14:paraId="01415CCA" w14:textId="77777777" w:rsidR="00230F74" w:rsidRPr="00230F74" w:rsidRDefault="00230F74" w:rsidP="00230F74">
            <w:pPr>
              <w:spacing w:after="120"/>
              <w:jc w:val="center"/>
              <w:rPr>
                <w:rFonts w:ascii="Calibri" w:eastAsia="Calibri" w:hAnsi="Calibri" w:cs="Calibri"/>
                <w:b/>
                <w:bCs/>
                <w:sz w:val="18"/>
                <w:szCs w:val="18"/>
              </w:rPr>
            </w:pPr>
          </w:p>
        </w:tc>
        <w:tc>
          <w:tcPr>
            <w:tcW w:w="871" w:type="dxa"/>
            <w:vAlign w:val="center"/>
          </w:tcPr>
          <w:p w14:paraId="439171AC" w14:textId="77777777" w:rsidR="00230F74" w:rsidRPr="00230F74" w:rsidRDefault="00230F74" w:rsidP="00230F74">
            <w:pPr>
              <w:spacing w:after="120"/>
              <w:jc w:val="center"/>
              <w:rPr>
                <w:rFonts w:ascii="Calibri" w:eastAsia="Calibri" w:hAnsi="Calibri" w:cs="Calibri"/>
                <w:b/>
                <w:bCs/>
                <w:sz w:val="18"/>
                <w:szCs w:val="18"/>
              </w:rPr>
            </w:pPr>
          </w:p>
        </w:tc>
        <w:tc>
          <w:tcPr>
            <w:tcW w:w="1180" w:type="dxa"/>
            <w:vAlign w:val="center"/>
          </w:tcPr>
          <w:p w14:paraId="3DC2A77B" w14:textId="77777777" w:rsidR="00230F74" w:rsidRPr="00230F74" w:rsidRDefault="00230F74" w:rsidP="00230F74">
            <w:pPr>
              <w:spacing w:after="120"/>
              <w:jc w:val="center"/>
              <w:rPr>
                <w:rFonts w:ascii="Calibri" w:eastAsia="Calibri" w:hAnsi="Calibri" w:cs="Calibri"/>
                <w:b/>
                <w:bCs/>
                <w:sz w:val="18"/>
                <w:szCs w:val="18"/>
              </w:rPr>
            </w:pPr>
          </w:p>
        </w:tc>
        <w:tc>
          <w:tcPr>
            <w:tcW w:w="1460" w:type="dxa"/>
            <w:vAlign w:val="center"/>
          </w:tcPr>
          <w:p w14:paraId="6F9FF060" w14:textId="77777777" w:rsidR="00230F74" w:rsidRPr="00230F74" w:rsidRDefault="00230F74" w:rsidP="00230F74">
            <w:pPr>
              <w:spacing w:after="120"/>
              <w:jc w:val="center"/>
              <w:rPr>
                <w:rFonts w:ascii="Calibri" w:eastAsia="Calibri" w:hAnsi="Calibri" w:cs="Calibri"/>
                <w:b/>
                <w:bCs/>
                <w:sz w:val="18"/>
                <w:szCs w:val="18"/>
              </w:rPr>
            </w:pPr>
          </w:p>
        </w:tc>
        <w:tc>
          <w:tcPr>
            <w:tcW w:w="1172" w:type="dxa"/>
            <w:vAlign w:val="center"/>
          </w:tcPr>
          <w:p w14:paraId="65D572C8" w14:textId="77777777" w:rsidR="00230F74" w:rsidRPr="00230F74" w:rsidRDefault="00230F74" w:rsidP="00230F74">
            <w:pPr>
              <w:spacing w:after="120"/>
              <w:jc w:val="center"/>
              <w:rPr>
                <w:rFonts w:ascii="Calibri" w:eastAsia="Calibri" w:hAnsi="Calibri" w:cs="Calibri"/>
                <w:b/>
                <w:bCs/>
                <w:sz w:val="18"/>
                <w:szCs w:val="18"/>
              </w:rPr>
            </w:pPr>
          </w:p>
        </w:tc>
        <w:tc>
          <w:tcPr>
            <w:tcW w:w="787" w:type="dxa"/>
            <w:vAlign w:val="center"/>
          </w:tcPr>
          <w:p w14:paraId="48A14FAD" w14:textId="77777777" w:rsidR="00230F74" w:rsidRPr="00230F74" w:rsidRDefault="00230F74" w:rsidP="00230F74">
            <w:pPr>
              <w:spacing w:after="120"/>
              <w:jc w:val="center"/>
              <w:rPr>
                <w:rFonts w:ascii="Calibri" w:eastAsia="Calibri" w:hAnsi="Calibri" w:cs="Calibri"/>
                <w:b/>
                <w:bCs/>
                <w:sz w:val="18"/>
                <w:szCs w:val="18"/>
              </w:rPr>
            </w:pPr>
            <w:r w:rsidRPr="00230F74">
              <w:rPr>
                <w:rFonts w:ascii="Calibri" w:eastAsia="Calibri" w:hAnsi="Calibri" w:cs="Calibri"/>
                <w:b/>
                <w:bCs/>
                <w:sz w:val="18"/>
                <w:szCs w:val="18"/>
              </w:rPr>
              <w:t>x</w:t>
            </w:r>
          </w:p>
        </w:tc>
      </w:tr>
      <w:bookmarkEnd w:id="82"/>
    </w:tbl>
    <w:p w14:paraId="4A41B399" w14:textId="77777777" w:rsidR="00230F74" w:rsidRPr="00230F74" w:rsidRDefault="00230F74" w:rsidP="00230F74">
      <w:pPr>
        <w:spacing w:after="120" w:line="240" w:lineRule="auto"/>
        <w:jc w:val="both"/>
        <w:rPr>
          <w:rFonts w:ascii="Calibri" w:eastAsia="Calibri" w:hAnsi="Calibri" w:cs="Calibri"/>
          <w:b/>
          <w:sz w:val="18"/>
          <w:szCs w:val="18"/>
          <w:lang w:val="en-US"/>
        </w:rPr>
      </w:pPr>
    </w:p>
    <w:p w14:paraId="5398106A" w14:textId="77777777" w:rsidR="00230F74" w:rsidRDefault="00230F74">
      <w:pPr>
        <w:spacing w:line="240" w:lineRule="auto"/>
        <w:rPr>
          <w:rFonts w:cstheme="minorHAnsi"/>
        </w:rPr>
      </w:pPr>
    </w:p>
    <w:p w14:paraId="14E12751" w14:textId="0BD4F22A" w:rsidR="002B0324" w:rsidRDefault="002B0324">
      <w:pPr>
        <w:spacing w:line="240" w:lineRule="auto"/>
        <w:rPr>
          <w:rFonts w:cstheme="minorHAnsi"/>
        </w:rPr>
      </w:pPr>
    </w:p>
    <w:p w14:paraId="035AFA59" w14:textId="13273F27" w:rsidR="002B0324" w:rsidRDefault="002B0324">
      <w:pPr>
        <w:spacing w:line="240" w:lineRule="auto"/>
        <w:rPr>
          <w:rFonts w:cstheme="minorHAnsi"/>
        </w:rPr>
      </w:pPr>
    </w:p>
    <w:p w14:paraId="31829A0E" w14:textId="77777777" w:rsidR="002B0324" w:rsidRPr="00EF4452" w:rsidRDefault="002B0324">
      <w:pPr>
        <w:spacing w:line="240" w:lineRule="auto"/>
        <w:rPr>
          <w:rFonts w:cstheme="minorHAnsi"/>
        </w:rPr>
      </w:pPr>
    </w:p>
    <w:sectPr w:rsidR="002B0324" w:rsidRPr="00EF4452" w:rsidSect="007F197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2C0A" w14:textId="77777777" w:rsidR="00CF70B0" w:rsidRDefault="00CF70B0" w:rsidP="001D0747">
      <w:pPr>
        <w:spacing w:after="0" w:line="240" w:lineRule="auto"/>
      </w:pPr>
      <w:r>
        <w:separator/>
      </w:r>
    </w:p>
  </w:endnote>
  <w:endnote w:type="continuationSeparator" w:id="0">
    <w:p w14:paraId="1B9D4498" w14:textId="77777777" w:rsidR="00CF70B0" w:rsidRDefault="00CF70B0" w:rsidP="001D0747">
      <w:pPr>
        <w:spacing w:after="0" w:line="240" w:lineRule="auto"/>
      </w:pPr>
      <w:r>
        <w:continuationSeparator/>
      </w:r>
    </w:p>
  </w:endnote>
  <w:endnote w:type="continuationNotice" w:id="1">
    <w:p w14:paraId="44AC481B" w14:textId="77777777" w:rsidR="00CF70B0" w:rsidRDefault="00CF7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Body)">
    <w:altName w:val="Calibri"/>
    <w:panose1 w:val="00000000000000000000"/>
    <w:charset w:val="00"/>
    <w:family w:val="roman"/>
    <w:notTrueType/>
    <w:pitch w:val="default"/>
  </w:font>
  <w:font w:name="Palatino-Roman">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4953" w14:textId="49C2EB13" w:rsidR="00CF70B0" w:rsidRDefault="00CF70B0">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10</w:t>
    </w:r>
    <w:r>
      <w:rPr>
        <w:caps/>
        <w:color w:val="5B9BD5" w:themeColor="accent1"/>
      </w:rPr>
      <w:fldChar w:fldCharType="end"/>
    </w:r>
  </w:p>
  <w:p w14:paraId="3122F4EA" w14:textId="77777777" w:rsidR="00CF70B0" w:rsidRDefault="00C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D995" w14:textId="77777777" w:rsidR="00CF70B0" w:rsidRDefault="00CF70B0" w:rsidP="00ED4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EF274F" w14:textId="77777777" w:rsidR="00CF70B0" w:rsidRDefault="00C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9691" w14:textId="6C5192EC" w:rsidR="00CF70B0" w:rsidRPr="00353931" w:rsidRDefault="00CF70B0" w:rsidP="00ED48BF">
    <w:pPr>
      <w:pStyle w:val="Footer"/>
      <w:framePr w:wrap="around" w:vAnchor="text" w:hAnchor="margin" w:xAlign="center" w:y="1"/>
      <w:rPr>
        <w:rStyle w:val="PageNumber"/>
        <w:rFonts w:ascii="Times New Roman" w:hAnsi="Times New Roman"/>
        <w:sz w:val="18"/>
        <w:szCs w:val="18"/>
      </w:rPr>
    </w:pPr>
    <w:r w:rsidRPr="00353931">
      <w:rPr>
        <w:rStyle w:val="PageNumber"/>
        <w:rFonts w:ascii="Times New Roman" w:hAnsi="Times New Roman"/>
        <w:sz w:val="18"/>
        <w:szCs w:val="18"/>
      </w:rPr>
      <w:fldChar w:fldCharType="begin"/>
    </w:r>
    <w:r w:rsidRPr="00353931">
      <w:rPr>
        <w:rStyle w:val="PageNumber"/>
        <w:rFonts w:ascii="Times New Roman" w:hAnsi="Times New Roman"/>
        <w:sz w:val="18"/>
        <w:szCs w:val="18"/>
      </w:rPr>
      <w:instrText xml:space="preserve">PAGE  </w:instrText>
    </w:r>
    <w:r w:rsidRPr="00353931">
      <w:rPr>
        <w:rStyle w:val="PageNumber"/>
        <w:rFonts w:ascii="Times New Roman" w:hAnsi="Times New Roman"/>
        <w:sz w:val="18"/>
        <w:szCs w:val="18"/>
      </w:rPr>
      <w:fldChar w:fldCharType="separate"/>
    </w:r>
    <w:r>
      <w:rPr>
        <w:rStyle w:val="PageNumber"/>
        <w:rFonts w:ascii="Times New Roman" w:hAnsi="Times New Roman"/>
        <w:noProof/>
        <w:sz w:val="18"/>
        <w:szCs w:val="18"/>
      </w:rPr>
      <w:t>45</w:t>
    </w:r>
    <w:r w:rsidRPr="00353931">
      <w:rPr>
        <w:rStyle w:val="PageNumber"/>
        <w:rFonts w:ascii="Times New Roman" w:hAnsi="Times New Roman"/>
        <w:sz w:val="18"/>
        <w:szCs w:val="18"/>
      </w:rPr>
      <w:fldChar w:fldCharType="end"/>
    </w:r>
  </w:p>
  <w:p w14:paraId="5925FCC9" w14:textId="77777777" w:rsidR="00CF70B0" w:rsidRDefault="00CF70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8F75" w14:textId="77777777" w:rsidR="00CF70B0" w:rsidRDefault="00CF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D093C" w14:textId="77777777" w:rsidR="00CF70B0" w:rsidRDefault="00CF70B0" w:rsidP="001D0747">
      <w:pPr>
        <w:spacing w:after="0" w:line="240" w:lineRule="auto"/>
      </w:pPr>
      <w:r>
        <w:separator/>
      </w:r>
    </w:p>
  </w:footnote>
  <w:footnote w:type="continuationSeparator" w:id="0">
    <w:p w14:paraId="1212D7B1" w14:textId="77777777" w:rsidR="00CF70B0" w:rsidRDefault="00CF70B0" w:rsidP="001D0747">
      <w:pPr>
        <w:spacing w:after="0" w:line="240" w:lineRule="auto"/>
      </w:pPr>
      <w:r>
        <w:continuationSeparator/>
      </w:r>
    </w:p>
  </w:footnote>
  <w:footnote w:type="continuationNotice" w:id="1">
    <w:p w14:paraId="50FB1EB6" w14:textId="77777777" w:rsidR="00CF70B0" w:rsidRDefault="00CF70B0">
      <w:pPr>
        <w:spacing w:after="0" w:line="240" w:lineRule="auto"/>
      </w:pPr>
    </w:p>
  </w:footnote>
  <w:footnote w:id="2">
    <w:p w14:paraId="1A46A33E" w14:textId="5066E86D" w:rsidR="00CF70B0" w:rsidRPr="00621AE4" w:rsidRDefault="00CF70B0">
      <w:pPr>
        <w:pStyle w:val="FootnoteText"/>
        <w:rPr>
          <w:lang w:val="fr-FR"/>
        </w:rPr>
      </w:pPr>
      <w:r>
        <w:rPr>
          <w:rStyle w:val="FootnoteReference"/>
        </w:rPr>
        <w:footnoteRef/>
      </w:r>
      <w:r w:rsidRPr="00621AE4">
        <w:rPr>
          <w:lang w:val="fr-FR"/>
        </w:rPr>
        <w:t xml:space="preserve"> </w:t>
      </w:r>
      <w:r w:rsidRPr="005E5B71">
        <w:rPr>
          <w:lang w:val="fr-FR"/>
        </w:rPr>
        <w:t xml:space="preserve">La pertinence de </w:t>
      </w:r>
      <w:r>
        <w:rPr>
          <w:lang w:val="fr-FR"/>
        </w:rPr>
        <w:t>la</w:t>
      </w:r>
      <w:r w:rsidRPr="005E5B71">
        <w:rPr>
          <w:lang w:val="fr-FR"/>
        </w:rPr>
        <w:t xml:space="preserve"> NES 7 (Peuples autochtones / Communautés locales traditionnelles historiquement défavorisées de l'Afrique subsaharienne) sera déterminée lors de la mise en œuvre</w:t>
      </w:r>
      <w:r>
        <w:rPr>
          <w:lang w:val="fr-FR"/>
        </w:rPr>
        <w:t>.</w:t>
      </w:r>
      <w:r w:rsidRPr="005E5B71">
        <w:rPr>
          <w:lang w:val="fr-FR"/>
        </w:rPr>
        <w:t xml:space="preserve"> </w:t>
      </w:r>
      <w:r>
        <w:rPr>
          <w:lang w:val="fr-FR"/>
        </w:rPr>
        <w:t>S</w:t>
      </w:r>
      <w:r w:rsidRPr="005E5B71">
        <w:rPr>
          <w:lang w:val="fr-FR"/>
        </w:rPr>
        <w:t xml:space="preserve">i cela est jugé pertinent, les exigences de consultation conformément à </w:t>
      </w:r>
      <w:r>
        <w:rPr>
          <w:lang w:val="fr-FR"/>
        </w:rPr>
        <w:t xml:space="preserve">la </w:t>
      </w:r>
      <w:r w:rsidRPr="005E5B71">
        <w:rPr>
          <w:lang w:val="fr-FR"/>
        </w:rPr>
        <w:t xml:space="preserve">NES 7 seront établies et </w:t>
      </w:r>
      <w:r>
        <w:rPr>
          <w:lang w:val="fr-FR"/>
        </w:rPr>
        <w:t>l</w:t>
      </w:r>
      <w:r w:rsidRPr="005E5B71">
        <w:rPr>
          <w:lang w:val="fr-FR"/>
        </w:rPr>
        <w:t>e</w:t>
      </w:r>
      <w:r>
        <w:rPr>
          <w:lang w:val="fr-FR"/>
        </w:rPr>
        <w:t xml:space="preserve"> présent</w:t>
      </w:r>
      <w:r w:rsidRPr="005E5B71">
        <w:rPr>
          <w:lang w:val="fr-FR"/>
        </w:rPr>
        <w:t xml:space="preserve"> PMPP sera modifié pour refléter </w:t>
      </w:r>
      <w:r>
        <w:rPr>
          <w:lang w:val="fr-FR"/>
        </w:rPr>
        <w:t>les exigences de</w:t>
      </w:r>
      <w:r w:rsidRPr="005E5B71">
        <w:rPr>
          <w:lang w:val="fr-FR"/>
        </w:rPr>
        <w:t xml:space="preserve"> cette</w:t>
      </w:r>
      <w:r>
        <w:rPr>
          <w:lang w:val="fr-FR"/>
        </w:rPr>
        <w:t xml:space="preserve"> norme</w:t>
      </w:r>
      <w:r w:rsidRPr="005E5B71">
        <w:rPr>
          <w:lang w:val="fr-FR"/>
        </w:rPr>
        <w:t>. En cas d'impacts de la réforme des politiques (vis-à-vis des activités de la CEDEAO) sur les groupes vulnérables tels que ceux qui remplissent les critères de la NES 7, ceux-ci devraient être pris en compte et ces groupes devraient être inclus dans les consultations.</w:t>
      </w:r>
    </w:p>
  </w:footnote>
  <w:footnote w:id="3">
    <w:p w14:paraId="30F5D413" w14:textId="3E070724" w:rsidR="00CF70B0" w:rsidRPr="00D67BAE" w:rsidRDefault="00CF70B0" w:rsidP="00D67BAE">
      <w:pPr>
        <w:pStyle w:val="FootnoteText"/>
        <w:rPr>
          <w:lang w:val="fr-FR"/>
        </w:rPr>
      </w:pPr>
      <w:r>
        <w:rPr>
          <w:rStyle w:val="FootnoteReference"/>
        </w:rPr>
        <w:footnoteRef/>
      </w:r>
      <w:r>
        <w:rPr>
          <w:lang w:val="fr-FR"/>
        </w:rPr>
        <w:t xml:space="preserve"> Ces principaux acteurs comprennent :</w:t>
      </w:r>
      <w:r w:rsidRPr="00D67BAE">
        <w:rPr>
          <w:lang w:val="fr-FR"/>
        </w:rPr>
        <w:t xml:space="preserve"> </w:t>
      </w:r>
      <w:r w:rsidRPr="00812197">
        <w:rPr>
          <w:lang w:val="fr-FR"/>
        </w:rPr>
        <w:t xml:space="preserve">Dr. Sintiki UGBE, </w:t>
      </w:r>
      <w:r w:rsidRPr="00D67BAE">
        <w:rPr>
          <w:lang w:val="fr-FR"/>
        </w:rPr>
        <w:t>Direction des Affairs Humanitaires</w:t>
      </w:r>
      <w:r w:rsidRPr="00812197">
        <w:rPr>
          <w:lang w:val="fr-FR"/>
        </w:rPr>
        <w:t xml:space="preserve">; Dr. Odile Ndoumbe FAYE, </w:t>
      </w:r>
      <w:r w:rsidRPr="00D67BAE">
        <w:rPr>
          <w:lang w:val="fr-FR"/>
        </w:rPr>
        <w:t>Centre de Développement Genre de la CEDEAO ;</w:t>
      </w:r>
      <w:r>
        <w:rPr>
          <w:lang w:val="fr-FR"/>
        </w:rPr>
        <w:t xml:space="preserve"> </w:t>
      </w:r>
      <w:r w:rsidRPr="00812197">
        <w:rPr>
          <w:lang w:val="fr-FR"/>
        </w:rPr>
        <w:t>M. Bougonou Kouassivi DJERI-ALASSANI,</w:t>
      </w:r>
      <w:r w:rsidRPr="00D67BAE">
        <w:rPr>
          <w:lang w:val="fr-FR"/>
        </w:rPr>
        <w:t xml:space="preserve"> Centre de Gestion des Ressources en Eau de la CEDEAO (CGRE)</w:t>
      </w:r>
      <w:r w:rsidRPr="00812197">
        <w:rPr>
          <w:lang w:val="fr-FR"/>
        </w:rPr>
        <w:t>; Dr. Johnson Boanuh, Direct</w:t>
      </w:r>
      <w:r w:rsidRPr="00D67BAE">
        <w:rPr>
          <w:lang w:val="fr-FR"/>
        </w:rPr>
        <w:t>ion de l’Environnement</w:t>
      </w:r>
      <w:r w:rsidRPr="00812197">
        <w:rPr>
          <w:lang w:val="fr-FR"/>
        </w:rPr>
        <w:t>; M. Bernard Koffi, , Direct</w:t>
      </w:r>
      <w:r w:rsidRPr="00D67BAE">
        <w:rPr>
          <w:lang w:val="fr-FR"/>
        </w:rPr>
        <w:t>ion de l’Environnement</w:t>
      </w:r>
      <w:r w:rsidRPr="00812197">
        <w:rPr>
          <w:lang w:val="fr-FR"/>
        </w:rPr>
        <w:t xml:space="preserve">; </w:t>
      </w:r>
      <w:r>
        <w:rPr>
          <w:lang w:val="fr-FR"/>
        </w:rPr>
        <w:t>M. Raoul KOUAME</w:t>
      </w:r>
      <w:r w:rsidRPr="00D67BAE">
        <w:rPr>
          <w:lang w:val="fr-FR"/>
        </w:rPr>
        <w:t xml:space="preserve"> </w:t>
      </w:r>
      <w:r w:rsidRPr="00812197">
        <w:rPr>
          <w:lang w:val="fr-FR"/>
        </w:rPr>
        <w:t>, Direct</w:t>
      </w:r>
      <w:r w:rsidRPr="00D67BAE">
        <w:rPr>
          <w:lang w:val="fr-FR"/>
        </w:rPr>
        <w:t xml:space="preserve">ion de l’Environnement </w:t>
      </w:r>
      <w:r>
        <w:rPr>
          <w:lang w:val="fr-FR"/>
        </w:rPr>
        <w:t>,</w:t>
      </w:r>
      <w:r w:rsidRPr="002133B6">
        <w:rPr>
          <w:lang w:val="pt-BR"/>
        </w:rPr>
        <w:t xml:space="preserve"> M. Pierre HAAS, Direction de l’Agriculture et de l’Environnement</w:t>
      </w:r>
      <w:r w:rsidRPr="00D67BAE">
        <w:rPr>
          <w:lang w:val="fr-FR"/>
        </w:rPr>
        <w:t>.</w:t>
      </w:r>
    </w:p>
  </w:footnote>
  <w:footnote w:id="4">
    <w:p w14:paraId="10A8DEB1" w14:textId="7587FDAC" w:rsidR="00CF70B0" w:rsidRPr="00A23DB5" w:rsidRDefault="00CF70B0">
      <w:pPr>
        <w:pStyle w:val="FootnoteText"/>
        <w:rPr>
          <w:lang w:val="fr-FR"/>
        </w:rPr>
      </w:pPr>
      <w:r>
        <w:rPr>
          <w:rStyle w:val="FootnoteReference"/>
        </w:rPr>
        <w:footnoteRef/>
      </w:r>
      <w:r w:rsidRPr="00A23DB5">
        <w:rPr>
          <w:lang w:val="fr-FR"/>
        </w:rPr>
        <w:t xml:space="preserve"> Le temps disponible pour faire l'étude ne permettait pas une telle analyse. En tant que document évolutif, elles seront réalisées dans le cadre des activités de mise en œuvre du PMPP.</w:t>
      </w:r>
    </w:p>
  </w:footnote>
  <w:footnote w:id="5">
    <w:p w14:paraId="2EEA1C5F" w14:textId="72E72312" w:rsidR="00CF70B0" w:rsidRPr="001C786B" w:rsidRDefault="00CF70B0">
      <w:pPr>
        <w:pStyle w:val="FootnoteText"/>
        <w:rPr>
          <w:lang w:val="fr-FR"/>
        </w:rPr>
      </w:pPr>
      <w:r>
        <w:rPr>
          <w:rStyle w:val="FootnoteReference"/>
        </w:rPr>
        <w:footnoteRef/>
      </w:r>
      <w:r w:rsidRPr="001C786B">
        <w:rPr>
          <w:lang w:val="fr-FR"/>
        </w:rPr>
        <w:t xml:space="preserve"> </w:t>
      </w:r>
      <w:r>
        <w:rPr>
          <w:lang w:val="fr-FR"/>
        </w:rPr>
        <w:t>Voir en annexe 6 la signification détaillée des codes de couleur</w:t>
      </w:r>
    </w:p>
  </w:footnote>
  <w:footnote w:id="6">
    <w:p w14:paraId="40FFF1DD" w14:textId="3BC9D60B" w:rsidR="00230F74" w:rsidRDefault="00230F74" w:rsidP="00230F74">
      <w:pPr>
        <w:spacing w:line="240" w:lineRule="auto"/>
        <w:rPr>
          <w:sz w:val="20"/>
          <w:szCs w:val="20"/>
        </w:rPr>
      </w:pPr>
      <w:r>
        <w:rPr>
          <w:rStyle w:val="FootnoteReference"/>
        </w:rPr>
        <w:footnoteRef/>
      </w:r>
      <w:r>
        <w:t xml:space="preserve"> </w:t>
      </w:r>
      <w:r w:rsidRPr="00230F74">
        <w:rPr>
          <w:sz w:val="18"/>
          <w:szCs w:val="18"/>
        </w:rPr>
        <w:t>Les catégories P4 et P5 correspondent aux mêmes classifications/dispositions en vigueur auprès des organisations des Nations Unies, sur laquelle la grille CEDEAO s’est inspirée (montants des rémunération exclues).</w:t>
      </w:r>
    </w:p>
    <w:p w14:paraId="60FFE559" w14:textId="35EE9336" w:rsidR="00230F74" w:rsidRDefault="00230F74">
      <w:pPr>
        <w:pStyle w:val="FootnoteText"/>
      </w:pPr>
    </w:p>
  </w:footnote>
  <w:footnote w:id="7">
    <w:p w14:paraId="42EB8017" w14:textId="0E2899AD" w:rsidR="00CF70B0" w:rsidRPr="009B1C7B" w:rsidRDefault="00CF70B0" w:rsidP="009B1C7B">
      <w:pPr>
        <w:pStyle w:val="FootnoteText"/>
        <w:rPr>
          <w:lang w:val="fr-FR"/>
        </w:rPr>
      </w:pPr>
      <w:r>
        <w:rPr>
          <w:rStyle w:val="FootnoteReference"/>
        </w:rPr>
        <w:footnoteRef/>
      </w:r>
      <w:r w:rsidRPr="009B1C7B">
        <w:rPr>
          <w:lang w:val="fr-FR"/>
        </w:rPr>
        <w:t xml:space="preserve"> Le MGP n’est pas encore mis en place </w:t>
      </w:r>
      <w:r>
        <w:rPr>
          <w:lang w:val="fr-FR"/>
        </w:rPr>
        <w:t>car</w:t>
      </w:r>
      <w:r w:rsidRPr="009B1C7B">
        <w:rPr>
          <w:lang w:val="fr-FR"/>
        </w:rPr>
        <w:t xml:space="preserve"> le projet n’est pas encore entré en vigueur. Avant le démarrage des activités</w:t>
      </w:r>
      <w:r>
        <w:rPr>
          <w:lang w:val="fr-FR"/>
        </w:rPr>
        <w:t xml:space="preserve"> de la composante 3.1 l’UGP du FSRP mettra en place un MGP opérationnel avec les noms et contacts téléphoniques des personnes animent ces MGP</w:t>
      </w:r>
      <w:r w:rsidRPr="009B1C7B">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46E82" w14:textId="77777777" w:rsidR="00CF70B0" w:rsidRDefault="00CF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C524" w14:textId="77777777" w:rsidR="00CF70B0" w:rsidRDefault="00CF7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9638" w14:textId="77777777" w:rsidR="00CF70B0" w:rsidRDefault="00CF7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5A08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1E3B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2681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A8C8B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443D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B41B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6C82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189F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E0F3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549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A53F6"/>
    <w:multiLevelType w:val="hybridMultilevel"/>
    <w:tmpl w:val="1C16F852"/>
    <w:lvl w:ilvl="0" w:tplc="5B7E7E02">
      <w:start w:val="1"/>
      <w:numFmt w:val="bullet"/>
      <w:pStyle w:val="ListPara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46318B"/>
    <w:multiLevelType w:val="hybridMultilevel"/>
    <w:tmpl w:val="B074FE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A237CC"/>
    <w:multiLevelType w:val="hybridMultilevel"/>
    <w:tmpl w:val="A32A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664CD"/>
    <w:multiLevelType w:val="hybridMultilevel"/>
    <w:tmpl w:val="B922BED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C1AF8"/>
    <w:multiLevelType w:val="hybridMultilevel"/>
    <w:tmpl w:val="C40E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55ECE"/>
    <w:multiLevelType w:val="hybridMultilevel"/>
    <w:tmpl w:val="9A66D420"/>
    <w:lvl w:ilvl="0" w:tplc="B55C13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65022"/>
    <w:multiLevelType w:val="hybridMultilevel"/>
    <w:tmpl w:val="CCBAB7E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84C3F"/>
    <w:multiLevelType w:val="hybridMultilevel"/>
    <w:tmpl w:val="EC3A1D6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47441"/>
    <w:multiLevelType w:val="hybridMultilevel"/>
    <w:tmpl w:val="008C5280"/>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EF3B78"/>
    <w:multiLevelType w:val="hybridMultilevel"/>
    <w:tmpl w:val="09BCBCC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93C68"/>
    <w:multiLevelType w:val="multilevel"/>
    <w:tmpl w:val="FAE6F2E6"/>
    <w:lvl w:ilvl="0">
      <w:start w:val="1"/>
      <w:numFmt w:val="bullet"/>
      <w:pStyle w:val="xl43"/>
      <w:lvlText w:val=""/>
      <w:lvlJc w:val="left"/>
      <w:pPr>
        <w:tabs>
          <w:tab w:val="num" w:pos="360"/>
        </w:tabs>
        <w:ind w:left="360" w:hanging="360"/>
      </w:pPr>
      <w:rPr>
        <w:rFonts w:ascii="Symbol" w:hAnsi="Symbol" w:hint="default"/>
        <w:b w:val="0"/>
        <w:i w:val="0"/>
        <w:sz w:val="20"/>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0F475F2"/>
    <w:multiLevelType w:val="hybridMultilevel"/>
    <w:tmpl w:val="2E62D80E"/>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31647"/>
    <w:multiLevelType w:val="hybridMultilevel"/>
    <w:tmpl w:val="556A39A6"/>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309D6"/>
    <w:multiLevelType w:val="hybridMultilevel"/>
    <w:tmpl w:val="CACA58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97712"/>
    <w:multiLevelType w:val="hybridMultilevel"/>
    <w:tmpl w:val="517EADF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6B58B3"/>
    <w:multiLevelType w:val="hybridMultilevel"/>
    <w:tmpl w:val="7CF8B8E4"/>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72A3C"/>
    <w:multiLevelType w:val="multilevel"/>
    <w:tmpl w:val="85103F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6"/>
        <w:szCs w:val="26"/>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214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3166473"/>
    <w:multiLevelType w:val="hybridMultilevel"/>
    <w:tmpl w:val="A314D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781408"/>
    <w:multiLevelType w:val="hybridMultilevel"/>
    <w:tmpl w:val="C450D0A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10B9D"/>
    <w:multiLevelType w:val="hybridMultilevel"/>
    <w:tmpl w:val="54EC50DA"/>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52760"/>
    <w:multiLevelType w:val="hybridMultilevel"/>
    <w:tmpl w:val="AE84B046"/>
    <w:lvl w:ilvl="0" w:tplc="B79204A6">
      <w:start w:val="4"/>
      <w:numFmt w:val="bullet"/>
      <w:lvlText w:val="•"/>
      <w:lvlJc w:val="left"/>
      <w:pPr>
        <w:ind w:left="720" w:hanging="360"/>
      </w:pPr>
      <w:rPr>
        <w:rFonts w:ascii="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13781"/>
    <w:multiLevelType w:val="hybridMultilevel"/>
    <w:tmpl w:val="8A1A969C"/>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B4B99"/>
    <w:multiLevelType w:val="hybridMultilevel"/>
    <w:tmpl w:val="2D9060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4AFE4137"/>
    <w:multiLevelType w:val="hybridMultilevel"/>
    <w:tmpl w:val="5AF03EF0"/>
    <w:lvl w:ilvl="0" w:tplc="B79204A6">
      <w:start w:val="4"/>
      <w:numFmt w:val="bullet"/>
      <w:lvlText w:val="•"/>
      <w:lvlJc w:val="left"/>
      <w:pPr>
        <w:ind w:left="1080" w:hanging="360"/>
      </w:pPr>
      <w:rPr>
        <w:rFonts w:ascii="Trebuchet MS" w:hAnsi="Trebuchet MS" w:cs="Trebuchet M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0102F60"/>
    <w:multiLevelType w:val="hybridMultilevel"/>
    <w:tmpl w:val="1A3E23E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87FD5"/>
    <w:multiLevelType w:val="multilevel"/>
    <w:tmpl w:val="E782FB4E"/>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CE51A48"/>
    <w:multiLevelType w:val="hybridMultilevel"/>
    <w:tmpl w:val="DD244E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6F138C"/>
    <w:multiLevelType w:val="hybridMultilevel"/>
    <w:tmpl w:val="EC60E1F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F7BB8"/>
    <w:multiLevelType w:val="hybridMultilevel"/>
    <w:tmpl w:val="39A86FD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9" w15:restartNumberingAfterBreak="0">
    <w:nsid w:val="60D51290"/>
    <w:multiLevelType w:val="hybridMultilevel"/>
    <w:tmpl w:val="8E3ACF9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82FC2"/>
    <w:multiLevelType w:val="hybridMultilevel"/>
    <w:tmpl w:val="E47C154A"/>
    <w:lvl w:ilvl="0" w:tplc="14D6B146">
      <w:start w:val="1"/>
      <w:numFmt w:val="decimal"/>
      <w:lvlText w:val="%1."/>
      <w:lvlJc w:val="left"/>
      <w:pPr>
        <w:ind w:left="792" w:hanging="360"/>
      </w:pPr>
      <w:rPr>
        <w:rFonts w:hint="default"/>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5506E2"/>
    <w:multiLevelType w:val="multilevel"/>
    <w:tmpl w:val="6A5506E2"/>
    <w:lvl w:ilvl="0">
      <w:start w:val="1"/>
      <w:numFmt w:val="bullet"/>
      <w:lvlText w:val="•"/>
      <w:lvlJc w:val="left"/>
      <w:pPr>
        <w:ind w:left="720" w:hanging="360"/>
      </w:pPr>
      <w:rPr>
        <w:rFonts w:ascii="Arial" w:hAnsi="Arial" w:cs="Arial" w:hint="default"/>
        <w:b w:val="0"/>
        <w:bCs w:val="0"/>
        <w:i w:val="0"/>
        <w:iCs w:val="0"/>
        <w:color w:val="000000"/>
      </w:rPr>
    </w:lvl>
    <w:lvl w:ilvl="1">
      <w:start w:val="1"/>
      <w:numFmt w:val="bullet"/>
      <w:lvlText w:val="o"/>
      <w:lvlJc w:val="left"/>
      <w:pPr>
        <w:ind w:left="1440" w:hanging="360"/>
      </w:pPr>
      <w:rPr>
        <w:rFonts w:ascii="Segoe UI Symbol" w:hAnsi="Segoe UI Symbol" w:hint="default"/>
        <w:b w:val="0"/>
        <w:bCs w:val="0"/>
        <w:i w:val="0"/>
        <w:iCs w:val="0"/>
        <w:color w:val="000000"/>
      </w:rPr>
    </w:lvl>
    <w:lvl w:ilvl="2">
      <w:start w:val="1"/>
      <w:numFmt w:val="bullet"/>
      <w:lvlText w:val="▪"/>
      <w:lvlJc w:val="left"/>
      <w:pPr>
        <w:ind w:left="2160" w:hanging="360"/>
      </w:pPr>
      <w:rPr>
        <w:rFonts w:ascii="Segoe UI Symbol" w:hAnsi="Segoe UI Symbol" w:hint="default"/>
        <w:b w:val="0"/>
        <w:bCs w:val="0"/>
        <w:i w:val="0"/>
        <w:iCs w:val="0"/>
        <w:color w:val="000000"/>
      </w:rPr>
    </w:lvl>
    <w:lvl w:ilvl="3">
      <w:start w:val="1"/>
      <w:numFmt w:val="bullet"/>
      <w:lvlText w:val="•"/>
      <w:lvlJc w:val="left"/>
      <w:pPr>
        <w:ind w:left="2880" w:hanging="360"/>
      </w:pPr>
      <w:rPr>
        <w:rFonts w:ascii="Arial" w:hAnsi="Arial" w:cs="Arial" w:hint="default"/>
        <w:b w:val="0"/>
        <w:bCs w:val="0"/>
        <w:i w:val="0"/>
        <w:iCs w:val="0"/>
        <w:color w:val="000000"/>
      </w:rPr>
    </w:lvl>
    <w:lvl w:ilvl="4">
      <w:start w:val="1"/>
      <w:numFmt w:val="bullet"/>
      <w:lvlText w:val="o"/>
      <w:lvlJc w:val="left"/>
      <w:pPr>
        <w:ind w:left="3600" w:hanging="360"/>
      </w:pPr>
      <w:rPr>
        <w:rFonts w:ascii="Segoe UI Symbol" w:hAnsi="Segoe UI Symbol" w:hint="default"/>
        <w:b w:val="0"/>
        <w:bCs w:val="0"/>
        <w:i w:val="0"/>
        <w:iCs w:val="0"/>
        <w:color w:val="000000"/>
      </w:rPr>
    </w:lvl>
    <w:lvl w:ilvl="5">
      <w:start w:val="1"/>
      <w:numFmt w:val="bullet"/>
      <w:lvlText w:val="▪"/>
      <w:lvlJc w:val="left"/>
      <w:pPr>
        <w:ind w:left="4320" w:hanging="360"/>
      </w:pPr>
      <w:rPr>
        <w:rFonts w:ascii="Segoe UI Symbol" w:hAnsi="Segoe UI Symbol" w:hint="default"/>
        <w:b w:val="0"/>
        <w:bCs w:val="0"/>
        <w:i w:val="0"/>
        <w:iCs w:val="0"/>
        <w:color w:val="000000"/>
      </w:rPr>
    </w:lvl>
    <w:lvl w:ilvl="6">
      <w:start w:val="1"/>
      <w:numFmt w:val="bullet"/>
      <w:lvlText w:val="•"/>
      <w:lvlJc w:val="left"/>
      <w:pPr>
        <w:ind w:left="5040" w:hanging="360"/>
      </w:pPr>
      <w:rPr>
        <w:rFonts w:ascii="Arial" w:hAnsi="Arial" w:cs="Arial" w:hint="default"/>
        <w:b w:val="0"/>
        <w:bCs w:val="0"/>
        <w:i w:val="0"/>
        <w:iCs w:val="0"/>
        <w:color w:val="000000"/>
      </w:rPr>
    </w:lvl>
    <w:lvl w:ilvl="7">
      <w:start w:val="1"/>
      <w:numFmt w:val="bullet"/>
      <w:lvlText w:val="o"/>
      <w:lvlJc w:val="left"/>
      <w:pPr>
        <w:ind w:left="5760" w:hanging="360"/>
      </w:pPr>
      <w:rPr>
        <w:rFonts w:ascii="Segoe UI Symbol" w:hAnsi="Segoe UI Symbol" w:hint="default"/>
        <w:b w:val="0"/>
        <w:bCs w:val="0"/>
        <w:i w:val="0"/>
        <w:iCs w:val="0"/>
        <w:color w:val="000000"/>
      </w:rPr>
    </w:lvl>
    <w:lvl w:ilvl="8">
      <w:start w:val="1"/>
      <w:numFmt w:val="bullet"/>
      <w:lvlText w:val="▪"/>
      <w:lvlJc w:val="left"/>
      <w:pPr>
        <w:ind w:left="6480" w:hanging="360"/>
      </w:pPr>
      <w:rPr>
        <w:rFonts w:ascii="Segoe UI Symbol" w:hAnsi="Segoe UI Symbol" w:hint="default"/>
        <w:b w:val="0"/>
        <w:bCs w:val="0"/>
        <w:i w:val="0"/>
        <w:iCs w:val="0"/>
        <w:color w:val="000000"/>
      </w:rPr>
    </w:lvl>
  </w:abstractNum>
  <w:abstractNum w:abstractNumId="42" w15:restartNumberingAfterBreak="0">
    <w:nsid w:val="6B752B47"/>
    <w:multiLevelType w:val="hybridMultilevel"/>
    <w:tmpl w:val="F4F29C10"/>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3712BA"/>
    <w:multiLevelType w:val="hybridMultilevel"/>
    <w:tmpl w:val="23C0EDC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02337"/>
    <w:multiLevelType w:val="hybridMultilevel"/>
    <w:tmpl w:val="DC54F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472F88"/>
    <w:multiLevelType w:val="hybridMultilevel"/>
    <w:tmpl w:val="821273FE"/>
    <w:lvl w:ilvl="0" w:tplc="DA766654">
      <w:start w:val="1"/>
      <w:numFmt w:val="bullet"/>
      <w:lvlText w:val=""/>
      <w:lvlJc w:val="righ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44D7741"/>
    <w:multiLevelType w:val="multilevel"/>
    <w:tmpl w:val="744D7741"/>
    <w:lvl w:ilvl="0">
      <w:start w:val="1"/>
      <w:numFmt w:val="bullet"/>
      <w:lvlText w:val="•"/>
      <w:lvlJc w:val="left"/>
      <w:pPr>
        <w:ind w:left="720" w:hanging="360"/>
      </w:pPr>
      <w:rPr>
        <w:rFonts w:ascii="Arial" w:hAnsi="Arial" w:cs="Arial" w:hint="default"/>
        <w:b w:val="0"/>
        <w:bCs w:val="0"/>
        <w:i w:val="0"/>
        <w:iCs w:val="0"/>
        <w:color w:val="000000"/>
      </w:rPr>
    </w:lvl>
    <w:lvl w:ilvl="1">
      <w:start w:val="1"/>
      <w:numFmt w:val="bullet"/>
      <w:lvlText w:val="o"/>
      <w:lvlJc w:val="left"/>
      <w:pPr>
        <w:ind w:left="1440" w:hanging="360"/>
      </w:pPr>
      <w:rPr>
        <w:rFonts w:ascii="Segoe UI Symbol" w:hAnsi="Segoe UI Symbol" w:hint="default"/>
        <w:b w:val="0"/>
        <w:bCs w:val="0"/>
        <w:i w:val="0"/>
        <w:iCs w:val="0"/>
        <w:color w:val="000000"/>
      </w:rPr>
    </w:lvl>
    <w:lvl w:ilvl="2">
      <w:start w:val="1"/>
      <w:numFmt w:val="bullet"/>
      <w:lvlText w:val="▪"/>
      <w:lvlJc w:val="left"/>
      <w:pPr>
        <w:ind w:left="2160" w:hanging="360"/>
      </w:pPr>
      <w:rPr>
        <w:rFonts w:ascii="Segoe UI Symbol" w:hAnsi="Segoe UI Symbol" w:hint="default"/>
        <w:b w:val="0"/>
        <w:bCs w:val="0"/>
        <w:i w:val="0"/>
        <w:iCs w:val="0"/>
        <w:color w:val="000000"/>
      </w:rPr>
    </w:lvl>
    <w:lvl w:ilvl="3">
      <w:start w:val="1"/>
      <w:numFmt w:val="bullet"/>
      <w:lvlText w:val="•"/>
      <w:lvlJc w:val="left"/>
      <w:pPr>
        <w:ind w:left="2880" w:hanging="360"/>
      </w:pPr>
      <w:rPr>
        <w:rFonts w:ascii="Arial" w:hAnsi="Arial" w:cs="Arial" w:hint="default"/>
        <w:b w:val="0"/>
        <w:bCs w:val="0"/>
        <w:i w:val="0"/>
        <w:iCs w:val="0"/>
        <w:color w:val="000000"/>
      </w:rPr>
    </w:lvl>
    <w:lvl w:ilvl="4">
      <w:start w:val="1"/>
      <w:numFmt w:val="bullet"/>
      <w:lvlText w:val="o"/>
      <w:lvlJc w:val="left"/>
      <w:pPr>
        <w:ind w:left="3600" w:hanging="360"/>
      </w:pPr>
      <w:rPr>
        <w:rFonts w:ascii="Segoe UI Symbol" w:hAnsi="Segoe UI Symbol" w:hint="default"/>
        <w:b w:val="0"/>
        <w:bCs w:val="0"/>
        <w:i w:val="0"/>
        <w:iCs w:val="0"/>
        <w:color w:val="000000"/>
      </w:rPr>
    </w:lvl>
    <w:lvl w:ilvl="5">
      <w:start w:val="1"/>
      <w:numFmt w:val="bullet"/>
      <w:lvlText w:val="▪"/>
      <w:lvlJc w:val="left"/>
      <w:pPr>
        <w:ind w:left="4320" w:hanging="360"/>
      </w:pPr>
      <w:rPr>
        <w:rFonts w:ascii="Segoe UI Symbol" w:hAnsi="Segoe UI Symbol" w:hint="default"/>
        <w:b w:val="0"/>
        <w:bCs w:val="0"/>
        <w:i w:val="0"/>
        <w:iCs w:val="0"/>
        <w:color w:val="000000"/>
      </w:rPr>
    </w:lvl>
    <w:lvl w:ilvl="6">
      <w:start w:val="1"/>
      <w:numFmt w:val="bullet"/>
      <w:lvlText w:val="•"/>
      <w:lvlJc w:val="left"/>
      <w:pPr>
        <w:ind w:left="5040" w:hanging="360"/>
      </w:pPr>
      <w:rPr>
        <w:rFonts w:ascii="Arial" w:hAnsi="Arial" w:cs="Arial" w:hint="default"/>
        <w:b w:val="0"/>
        <w:bCs w:val="0"/>
        <w:i w:val="0"/>
        <w:iCs w:val="0"/>
        <w:color w:val="000000"/>
      </w:rPr>
    </w:lvl>
    <w:lvl w:ilvl="7">
      <w:start w:val="1"/>
      <w:numFmt w:val="bullet"/>
      <w:lvlText w:val="o"/>
      <w:lvlJc w:val="left"/>
      <w:pPr>
        <w:ind w:left="5760" w:hanging="360"/>
      </w:pPr>
      <w:rPr>
        <w:rFonts w:ascii="Segoe UI Symbol" w:hAnsi="Segoe UI Symbol" w:hint="default"/>
        <w:b w:val="0"/>
        <w:bCs w:val="0"/>
        <w:i w:val="0"/>
        <w:iCs w:val="0"/>
        <w:color w:val="000000"/>
      </w:rPr>
    </w:lvl>
    <w:lvl w:ilvl="8">
      <w:start w:val="1"/>
      <w:numFmt w:val="bullet"/>
      <w:lvlText w:val="▪"/>
      <w:lvlJc w:val="left"/>
      <w:pPr>
        <w:ind w:left="6480" w:hanging="360"/>
      </w:pPr>
      <w:rPr>
        <w:rFonts w:ascii="Segoe UI Symbol" w:hAnsi="Segoe UI Symbol" w:hint="default"/>
        <w:b w:val="0"/>
        <w:bCs w:val="0"/>
        <w:i w:val="0"/>
        <w:iCs w:val="0"/>
        <w:color w:val="000000"/>
      </w:rPr>
    </w:lvl>
  </w:abstractNum>
  <w:abstractNum w:abstractNumId="47" w15:restartNumberingAfterBreak="0">
    <w:nsid w:val="74967BBE"/>
    <w:multiLevelType w:val="hybridMultilevel"/>
    <w:tmpl w:val="01C2E9D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02749"/>
    <w:multiLevelType w:val="hybridMultilevel"/>
    <w:tmpl w:val="5EBE0144"/>
    <w:lvl w:ilvl="0" w:tplc="DA76665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27"/>
  </w:num>
  <w:num w:numId="4">
    <w:abstractNumId w:val="10"/>
  </w:num>
  <w:num w:numId="5">
    <w:abstractNumId w:val="28"/>
  </w:num>
  <w:num w:numId="6">
    <w:abstractNumId w:val="48"/>
  </w:num>
  <w:num w:numId="7">
    <w:abstractNumId w:val="34"/>
  </w:num>
  <w:num w:numId="8">
    <w:abstractNumId w:val="13"/>
  </w:num>
  <w:num w:numId="9">
    <w:abstractNumId w:val="42"/>
  </w:num>
  <w:num w:numId="10">
    <w:abstractNumId w:val="17"/>
  </w:num>
  <w:num w:numId="11">
    <w:abstractNumId w:val="23"/>
  </w:num>
  <w:num w:numId="12">
    <w:abstractNumId w:val="25"/>
  </w:num>
  <w:num w:numId="13">
    <w:abstractNumId w:val="19"/>
  </w:num>
  <w:num w:numId="14">
    <w:abstractNumId w:val="35"/>
  </w:num>
  <w:num w:numId="15">
    <w:abstractNumId w:val="47"/>
  </w:num>
  <w:num w:numId="16">
    <w:abstractNumId w:val="11"/>
  </w:num>
  <w:num w:numId="17">
    <w:abstractNumId w:val="43"/>
  </w:num>
  <w:num w:numId="18">
    <w:abstractNumId w:val="39"/>
  </w:num>
  <w:num w:numId="19">
    <w:abstractNumId w:val="24"/>
  </w:num>
  <w:num w:numId="20">
    <w:abstractNumId w:val="46"/>
  </w:num>
  <w:num w:numId="21">
    <w:abstractNumId w:val="41"/>
  </w:num>
  <w:num w:numId="22">
    <w:abstractNumId w:val="16"/>
  </w:num>
  <w:num w:numId="23">
    <w:abstractNumId w:val="15"/>
  </w:num>
  <w:num w:numId="24">
    <w:abstractNumId w:val="12"/>
  </w:num>
  <w:num w:numId="25">
    <w:abstractNumId w:val="38"/>
  </w:num>
  <w:num w:numId="26">
    <w:abstractNumId w:val="20"/>
  </w:num>
  <w:num w:numId="27">
    <w:abstractNumId w:val="32"/>
  </w:num>
  <w:num w:numId="28">
    <w:abstractNumId w:val="36"/>
  </w:num>
  <w:num w:numId="29">
    <w:abstractNumId w:val="40"/>
  </w:num>
  <w:num w:numId="30">
    <w:abstractNumId w:val="31"/>
  </w:num>
  <w:num w:numId="31">
    <w:abstractNumId w:val="18"/>
  </w:num>
  <w:num w:numId="32">
    <w:abstractNumId w:val="29"/>
  </w:num>
  <w:num w:numId="33">
    <w:abstractNumId w:val="22"/>
  </w:num>
  <w:num w:numId="34">
    <w:abstractNumId w:val="14"/>
  </w:num>
  <w:num w:numId="35">
    <w:abstractNumId w:val="30"/>
  </w:num>
  <w:num w:numId="36">
    <w:abstractNumId w:val="33"/>
  </w:num>
  <w:num w:numId="37">
    <w:abstractNumId w:val="45"/>
  </w:num>
  <w:num w:numId="38">
    <w:abstractNumId w:val="21"/>
  </w:num>
  <w:num w:numId="39">
    <w:abstractNumId w:val="37"/>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83"/>
    <w:rsid w:val="00000A11"/>
    <w:rsid w:val="000025E1"/>
    <w:rsid w:val="00004EF5"/>
    <w:rsid w:val="00006F88"/>
    <w:rsid w:val="000073CD"/>
    <w:rsid w:val="00007A12"/>
    <w:rsid w:val="00007E8D"/>
    <w:rsid w:val="00010CEE"/>
    <w:rsid w:val="00011A55"/>
    <w:rsid w:val="000121A3"/>
    <w:rsid w:val="000128F8"/>
    <w:rsid w:val="00012AD1"/>
    <w:rsid w:val="00013130"/>
    <w:rsid w:val="00015955"/>
    <w:rsid w:val="0001625B"/>
    <w:rsid w:val="00017C5B"/>
    <w:rsid w:val="00020323"/>
    <w:rsid w:val="0002083A"/>
    <w:rsid w:val="00022B0F"/>
    <w:rsid w:val="00022E5E"/>
    <w:rsid w:val="00023FBB"/>
    <w:rsid w:val="000252ED"/>
    <w:rsid w:val="00026827"/>
    <w:rsid w:val="00027365"/>
    <w:rsid w:val="0003067A"/>
    <w:rsid w:val="00030688"/>
    <w:rsid w:val="00030E7B"/>
    <w:rsid w:val="0003332F"/>
    <w:rsid w:val="00034A44"/>
    <w:rsid w:val="00035898"/>
    <w:rsid w:val="00036487"/>
    <w:rsid w:val="00036ABD"/>
    <w:rsid w:val="00036DE4"/>
    <w:rsid w:val="0003777F"/>
    <w:rsid w:val="00040427"/>
    <w:rsid w:val="0004294C"/>
    <w:rsid w:val="00044D91"/>
    <w:rsid w:val="00045F4A"/>
    <w:rsid w:val="000504CC"/>
    <w:rsid w:val="00050907"/>
    <w:rsid w:val="000531F4"/>
    <w:rsid w:val="0005321D"/>
    <w:rsid w:val="000548A8"/>
    <w:rsid w:val="00055DED"/>
    <w:rsid w:val="000563F4"/>
    <w:rsid w:val="0005655D"/>
    <w:rsid w:val="00056EC4"/>
    <w:rsid w:val="000630AF"/>
    <w:rsid w:val="00063DA0"/>
    <w:rsid w:val="00064647"/>
    <w:rsid w:val="000659E2"/>
    <w:rsid w:val="00065B83"/>
    <w:rsid w:val="00066465"/>
    <w:rsid w:val="00070017"/>
    <w:rsid w:val="00070A9A"/>
    <w:rsid w:val="00071C87"/>
    <w:rsid w:val="00074001"/>
    <w:rsid w:val="00076DFC"/>
    <w:rsid w:val="000776FD"/>
    <w:rsid w:val="00077B2D"/>
    <w:rsid w:val="00081DAC"/>
    <w:rsid w:val="00081F1B"/>
    <w:rsid w:val="00082400"/>
    <w:rsid w:val="0008324F"/>
    <w:rsid w:val="00083916"/>
    <w:rsid w:val="00084676"/>
    <w:rsid w:val="000854F1"/>
    <w:rsid w:val="00086727"/>
    <w:rsid w:val="000873DC"/>
    <w:rsid w:val="000908F4"/>
    <w:rsid w:val="0009119A"/>
    <w:rsid w:val="000926ED"/>
    <w:rsid w:val="00092CEB"/>
    <w:rsid w:val="00093671"/>
    <w:rsid w:val="00093A44"/>
    <w:rsid w:val="00095AF9"/>
    <w:rsid w:val="0009789F"/>
    <w:rsid w:val="00097A60"/>
    <w:rsid w:val="00097B9A"/>
    <w:rsid w:val="000A0293"/>
    <w:rsid w:val="000A0C84"/>
    <w:rsid w:val="000A1FD5"/>
    <w:rsid w:val="000A2A2E"/>
    <w:rsid w:val="000A39A1"/>
    <w:rsid w:val="000A4118"/>
    <w:rsid w:val="000B01BC"/>
    <w:rsid w:val="000B0B14"/>
    <w:rsid w:val="000B1787"/>
    <w:rsid w:val="000B17E4"/>
    <w:rsid w:val="000B18D9"/>
    <w:rsid w:val="000B4219"/>
    <w:rsid w:val="000B4AA6"/>
    <w:rsid w:val="000B5517"/>
    <w:rsid w:val="000B6735"/>
    <w:rsid w:val="000B7668"/>
    <w:rsid w:val="000B7DAA"/>
    <w:rsid w:val="000C22C3"/>
    <w:rsid w:val="000C2AE3"/>
    <w:rsid w:val="000C38C7"/>
    <w:rsid w:val="000C436B"/>
    <w:rsid w:val="000C4796"/>
    <w:rsid w:val="000C6763"/>
    <w:rsid w:val="000C7183"/>
    <w:rsid w:val="000C77C2"/>
    <w:rsid w:val="000C7F3D"/>
    <w:rsid w:val="000D1E43"/>
    <w:rsid w:val="000D2155"/>
    <w:rsid w:val="000D3453"/>
    <w:rsid w:val="000D3D44"/>
    <w:rsid w:val="000E0808"/>
    <w:rsid w:val="000E081B"/>
    <w:rsid w:val="000E0FA8"/>
    <w:rsid w:val="000E198C"/>
    <w:rsid w:val="000E1DDF"/>
    <w:rsid w:val="000E504B"/>
    <w:rsid w:val="000E620E"/>
    <w:rsid w:val="000E6BFF"/>
    <w:rsid w:val="000E7EBC"/>
    <w:rsid w:val="000F0D2C"/>
    <w:rsid w:val="000F13D8"/>
    <w:rsid w:val="000F6FC8"/>
    <w:rsid w:val="000F7A53"/>
    <w:rsid w:val="00101A8B"/>
    <w:rsid w:val="00101B3F"/>
    <w:rsid w:val="00101FFD"/>
    <w:rsid w:val="00105666"/>
    <w:rsid w:val="00106C12"/>
    <w:rsid w:val="00107158"/>
    <w:rsid w:val="0011260B"/>
    <w:rsid w:val="0011460A"/>
    <w:rsid w:val="00114DF5"/>
    <w:rsid w:val="00120F2F"/>
    <w:rsid w:val="00122C43"/>
    <w:rsid w:val="001233F4"/>
    <w:rsid w:val="001237BF"/>
    <w:rsid w:val="00125419"/>
    <w:rsid w:val="001262DE"/>
    <w:rsid w:val="00126E84"/>
    <w:rsid w:val="001305F8"/>
    <w:rsid w:val="00131392"/>
    <w:rsid w:val="00132DF8"/>
    <w:rsid w:val="00133C27"/>
    <w:rsid w:val="00134C1C"/>
    <w:rsid w:val="00135828"/>
    <w:rsid w:val="00135F32"/>
    <w:rsid w:val="00136187"/>
    <w:rsid w:val="0013654B"/>
    <w:rsid w:val="00136B3B"/>
    <w:rsid w:val="00136DCF"/>
    <w:rsid w:val="00137386"/>
    <w:rsid w:val="00142EC0"/>
    <w:rsid w:val="00142EF6"/>
    <w:rsid w:val="001442D3"/>
    <w:rsid w:val="00145310"/>
    <w:rsid w:val="00146014"/>
    <w:rsid w:val="001466A3"/>
    <w:rsid w:val="00146DE1"/>
    <w:rsid w:val="00146E3E"/>
    <w:rsid w:val="00146F52"/>
    <w:rsid w:val="00150D88"/>
    <w:rsid w:val="0015162F"/>
    <w:rsid w:val="0015715F"/>
    <w:rsid w:val="001572B9"/>
    <w:rsid w:val="001609BD"/>
    <w:rsid w:val="00161A5B"/>
    <w:rsid w:val="0016369E"/>
    <w:rsid w:val="001640A1"/>
    <w:rsid w:val="001646D4"/>
    <w:rsid w:val="001658D1"/>
    <w:rsid w:val="00165998"/>
    <w:rsid w:val="0016612A"/>
    <w:rsid w:val="00166E93"/>
    <w:rsid w:val="001677A9"/>
    <w:rsid w:val="001715FF"/>
    <w:rsid w:val="00172C99"/>
    <w:rsid w:val="00175E7F"/>
    <w:rsid w:val="001779BF"/>
    <w:rsid w:val="00180BA5"/>
    <w:rsid w:val="001819A4"/>
    <w:rsid w:val="00182112"/>
    <w:rsid w:val="00187A52"/>
    <w:rsid w:val="00187FC1"/>
    <w:rsid w:val="0019010D"/>
    <w:rsid w:val="001925D2"/>
    <w:rsid w:val="0019324F"/>
    <w:rsid w:val="00194C2F"/>
    <w:rsid w:val="00194CFA"/>
    <w:rsid w:val="00194E95"/>
    <w:rsid w:val="00196067"/>
    <w:rsid w:val="001972D6"/>
    <w:rsid w:val="001A0434"/>
    <w:rsid w:val="001A0489"/>
    <w:rsid w:val="001A0730"/>
    <w:rsid w:val="001A085C"/>
    <w:rsid w:val="001A109E"/>
    <w:rsid w:val="001A183B"/>
    <w:rsid w:val="001A199E"/>
    <w:rsid w:val="001A2BD5"/>
    <w:rsid w:val="001A4B23"/>
    <w:rsid w:val="001A57EE"/>
    <w:rsid w:val="001A5891"/>
    <w:rsid w:val="001B0503"/>
    <w:rsid w:val="001B2338"/>
    <w:rsid w:val="001B23BB"/>
    <w:rsid w:val="001B3335"/>
    <w:rsid w:val="001B4737"/>
    <w:rsid w:val="001B7B79"/>
    <w:rsid w:val="001C0845"/>
    <w:rsid w:val="001C0938"/>
    <w:rsid w:val="001C0F53"/>
    <w:rsid w:val="001C17E2"/>
    <w:rsid w:val="001C37C4"/>
    <w:rsid w:val="001C3E89"/>
    <w:rsid w:val="001C6B46"/>
    <w:rsid w:val="001C6FD3"/>
    <w:rsid w:val="001C7111"/>
    <w:rsid w:val="001C72AA"/>
    <w:rsid w:val="001C72CF"/>
    <w:rsid w:val="001C786B"/>
    <w:rsid w:val="001C7FB2"/>
    <w:rsid w:val="001D04DA"/>
    <w:rsid w:val="001D0747"/>
    <w:rsid w:val="001D0C24"/>
    <w:rsid w:val="001D0E09"/>
    <w:rsid w:val="001D1882"/>
    <w:rsid w:val="001D477E"/>
    <w:rsid w:val="001D532B"/>
    <w:rsid w:val="001D5ED5"/>
    <w:rsid w:val="001D6160"/>
    <w:rsid w:val="001D67E1"/>
    <w:rsid w:val="001D6BF8"/>
    <w:rsid w:val="001D7F54"/>
    <w:rsid w:val="001E0AC9"/>
    <w:rsid w:val="001E4217"/>
    <w:rsid w:val="001E53D5"/>
    <w:rsid w:val="001E614D"/>
    <w:rsid w:val="001F0144"/>
    <w:rsid w:val="001F188D"/>
    <w:rsid w:val="001F1C6D"/>
    <w:rsid w:val="001F251F"/>
    <w:rsid w:val="001F2610"/>
    <w:rsid w:val="001F7232"/>
    <w:rsid w:val="00200A48"/>
    <w:rsid w:val="00200F02"/>
    <w:rsid w:val="0020152A"/>
    <w:rsid w:val="00202233"/>
    <w:rsid w:val="0020264D"/>
    <w:rsid w:val="00202EAD"/>
    <w:rsid w:val="0020499D"/>
    <w:rsid w:val="00204DF1"/>
    <w:rsid w:val="00207810"/>
    <w:rsid w:val="002119AD"/>
    <w:rsid w:val="00211D82"/>
    <w:rsid w:val="0021302C"/>
    <w:rsid w:val="002134AF"/>
    <w:rsid w:val="00214F83"/>
    <w:rsid w:val="00215AB5"/>
    <w:rsid w:val="002203A5"/>
    <w:rsid w:val="00220ED6"/>
    <w:rsid w:val="00221204"/>
    <w:rsid w:val="0022145E"/>
    <w:rsid w:val="00221820"/>
    <w:rsid w:val="00222032"/>
    <w:rsid w:val="00222BE5"/>
    <w:rsid w:val="00223BE9"/>
    <w:rsid w:val="00224DB8"/>
    <w:rsid w:val="002255CA"/>
    <w:rsid w:val="00227AE7"/>
    <w:rsid w:val="00230D61"/>
    <w:rsid w:val="00230F74"/>
    <w:rsid w:val="002325BA"/>
    <w:rsid w:val="00233816"/>
    <w:rsid w:val="0023480D"/>
    <w:rsid w:val="002349FD"/>
    <w:rsid w:val="00235B68"/>
    <w:rsid w:val="00240B31"/>
    <w:rsid w:val="002418CA"/>
    <w:rsid w:val="0024204A"/>
    <w:rsid w:val="002427AE"/>
    <w:rsid w:val="00242ACF"/>
    <w:rsid w:val="00242B12"/>
    <w:rsid w:val="002442AA"/>
    <w:rsid w:val="00244BB9"/>
    <w:rsid w:val="0024576B"/>
    <w:rsid w:val="002502C1"/>
    <w:rsid w:val="0025130E"/>
    <w:rsid w:val="0025164D"/>
    <w:rsid w:val="002529F0"/>
    <w:rsid w:val="00253108"/>
    <w:rsid w:val="00254E17"/>
    <w:rsid w:val="00255CC7"/>
    <w:rsid w:val="0025609C"/>
    <w:rsid w:val="00256A12"/>
    <w:rsid w:val="00256C11"/>
    <w:rsid w:val="00257240"/>
    <w:rsid w:val="002574BA"/>
    <w:rsid w:val="0025771B"/>
    <w:rsid w:val="002606E1"/>
    <w:rsid w:val="00260A7E"/>
    <w:rsid w:val="00261622"/>
    <w:rsid w:val="00263C36"/>
    <w:rsid w:val="00264E34"/>
    <w:rsid w:val="0026545C"/>
    <w:rsid w:val="0026659F"/>
    <w:rsid w:val="00266717"/>
    <w:rsid w:val="00266A5C"/>
    <w:rsid w:val="00271BA3"/>
    <w:rsid w:val="00271F86"/>
    <w:rsid w:val="00272439"/>
    <w:rsid w:val="00273902"/>
    <w:rsid w:val="0027431A"/>
    <w:rsid w:val="0027472C"/>
    <w:rsid w:val="00275676"/>
    <w:rsid w:val="00275CB6"/>
    <w:rsid w:val="002765F0"/>
    <w:rsid w:val="00284570"/>
    <w:rsid w:val="00285509"/>
    <w:rsid w:val="00287854"/>
    <w:rsid w:val="00287FA4"/>
    <w:rsid w:val="002910AD"/>
    <w:rsid w:val="002910F2"/>
    <w:rsid w:val="002912F8"/>
    <w:rsid w:val="002916EB"/>
    <w:rsid w:val="00292B04"/>
    <w:rsid w:val="00293170"/>
    <w:rsid w:val="00295A8F"/>
    <w:rsid w:val="002968E9"/>
    <w:rsid w:val="00296A67"/>
    <w:rsid w:val="00297246"/>
    <w:rsid w:val="002A06BC"/>
    <w:rsid w:val="002A0F04"/>
    <w:rsid w:val="002A1272"/>
    <w:rsid w:val="002A2213"/>
    <w:rsid w:val="002A2A68"/>
    <w:rsid w:val="002A311E"/>
    <w:rsid w:val="002A4B0D"/>
    <w:rsid w:val="002A4EC1"/>
    <w:rsid w:val="002A59C6"/>
    <w:rsid w:val="002A6669"/>
    <w:rsid w:val="002A6B20"/>
    <w:rsid w:val="002A7F3C"/>
    <w:rsid w:val="002A7FAA"/>
    <w:rsid w:val="002B0324"/>
    <w:rsid w:val="002B0D1A"/>
    <w:rsid w:val="002B1152"/>
    <w:rsid w:val="002B153B"/>
    <w:rsid w:val="002B18FD"/>
    <w:rsid w:val="002B200B"/>
    <w:rsid w:val="002B4B82"/>
    <w:rsid w:val="002C098C"/>
    <w:rsid w:val="002C15EF"/>
    <w:rsid w:val="002C3616"/>
    <w:rsid w:val="002C3D2B"/>
    <w:rsid w:val="002C58AA"/>
    <w:rsid w:val="002C5D71"/>
    <w:rsid w:val="002C67BB"/>
    <w:rsid w:val="002C7575"/>
    <w:rsid w:val="002D072F"/>
    <w:rsid w:val="002D3FE9"/>
    <w:rsid w:val="002D497A"/>
    <w:rsid w:val="002D58F1"/>
    <w:rsid w:val="002D6E73"/>
    <w:rsid w:val="002D72F0"/>
    <w:rsid w:val="002D73B1"/>
    <w:rsid w:val="002E10D8"/>
    <w:rsid w:val="002E2FD6"/>
    <w:rsid w:val="002E37E8"/>
    <w:rsid w:val="002F0085"/>
    <w:rsid w:val="002F3802"/>
    <w:rsid w:val="002F7FC5"/>
    <w:rsid w:val="003022E4"/>
    <w:rsid w:val="0030276A"/>
    <w:rsid w:val="003032A8"/>
    <w:rsid w:val="00303A18"/>
    <w:rsid w:val="00303F09"/>
    <w:rsid w:val="00305355"/>
    <w:rsid w:val="00305F4F"/>
    <w:rsid w:val="00306C2C"/>
    <w:rsid w:val="00307179"/>
    <w:rsid w:val="00310315"/>
    <w:rsid w:val="00311736"/>
    <w:rsid w:val="00312DFE"/>
    <w:rsid w:val="00314071"/>
    <w:rsid w:val="0031577F"/>
    <w:rsid w:val="00315F4D"/>
    <w:rsid w:val="0031666D"/>
    <w:rsid w:val="00316C9B"/>
    <w:rsid w:val="00317F96"/>
    <w:rsid w:val="00321502"/>
    <w:rsid w:val="00321C29"/>
    <w:rsid w:val="003224EB"/>
    <w:rsid w:val="00325188"/>
    <w:rsid w:val="00325D32"/>
    <w:rsid w:val="003269C2"/>
    <w:rsid w:val="00327F0C"/>
    <w:rsid w:val="00330092"/>
    <w:rsid w:val="003302BC"/>
    <w:rsid w:val="00330CD8"/>
    <w:rsid w:val="00332085"/>
    <w:rsid w:val="003328F2"/>
    <w:rsid w:val="00334901"/>
    <w:rsid w:val="00334C78"/>
    <w:rsid w:val="00335243"/>
    <w:rsid w:val="00335A47"/>
    <w:rsid w:val="003365D7"/>
    <w:rsid w:val="003374EC"/>
    <w:rsid w:val="003413AB"/>
    <w:rsid w:val="00341D57"/>
    <w:rsid w:val="00343070"/>
    <w:rsid w:val="00345F0B"/>
    <w:rsid w:val="00347E59"/>
    <w:rsid w:val="003507E7"/>
    <w:rsid w:val="00350F92"/>
    <w:rsid w:val="00351971"/>
    <w:rsid w:val="00351CCD"/>
    <w:rsid w:val="00352539"/>
    <w:rsid w:val="003552F4"/>
    <w:rsid w:val="00355E9B"/>
    <w:rsid w:val="00356645"/>
    <w:rsid w:val="00360DB3"/>
    <w:rsid w:val="00360FBB"/>
    <w:rsid w:val="00361B7B"/>
    <w:rsid w:val="00361C41"/>
    <w:rsid w:val="003631B6"/>
    <w:rsid w:val="00363A51"/>
    <w:rsid w:val="00364197"/>
    <w:rsid w:val="003654ED"/>
    <w:rsid w:val="00370320"/>
    <w:rsid w:val="0037214F"/>
    <w:rsid w:val="00381D69"/>
    <w:rsid w:val="003833E3"/>
    <w:rsid w:val="003842A1"/>
    <w:rsid w:val="00390ED3"/>
    <w:rsid w:val="0039172A"/>
    <w:rsid w:val="00391BB1"/>
    <w:rsid w:val="00391DFD"/>
    <w:rsid w:val="00392DEC"/>
    <w:rsid w:val="00393098"/>
    <w:rsid w:val="003964EE"/>
    <w:rsid w:val="003A0555"/>
    <w:rsid w:val="003A443E"/>
    <w:rsid w:val="003B0634"/>
    <w:rsid w:val="003B0B31"/>
    <w:rsid w:val="003B292C"/>
    <w:rsid w:val="003C1290"/>
    <w:rsid w:val="003C315A"/>
    <w:rsid w:val="003C3368"/>
    <w:rsid w:val="003C3393"/>
    <w:rsid w:val="003C4660"/>
    <w:rsid w:val="003C4F7F"/>
    <w:rsid w:val="003C4FEC"/>
    <w:rsid w:val="003C6901"/>
    <w:rsid w:val="003C7240"/>
    <w:rsid w:val="003D052E"/>
    <w:rsid w:val="003D126E"/>
    <w:rsid w:val="003D1B1F"/>
    <w:rsid w:val="003D2211"/>
    <w:rsid w:val="003D33D7"/>
    <w:rsid w:val="003D4CAA"/>
    <w:rsid w:val="003D4F49"/>
    <w:rsid w:val="003D5A4B"/>
    <w:rsid w:val="003D5F32"/>
    <w:rsid w:val="003D65B1"/>
    <w:rsid w:val="003D7080"/>
    <w:rsid w:val="003D75DC"/>
    <w:rsid w:val="003E05EB"/>
    <w:rsid w:val="003E1E4F"/>
    <w:rsid w:val="003E2963"/>
    <w:rsid w:val="003E2CB6"/>
    <w:rsid w:val="003E33B6"/>
    <w:rsid w:val="003E62DF"/>
    <w:rsid w:val="003E6A01"/>
    <w:rsid w:val="003E6A68"/>
    <w:rsid w:val="003F10AD"/>
    <w:rsid w:val="003F421C"/>
    <w:rsid w:val="003F5F33"/>
    <w:rsid w:val="003F7246"/>
    <w:rsid w:val="0040096A"/>
    <w:rsid w:val="00400F23"/>
    <w:rsid w:val="00401144"/>
    <w:rsid w:val="00402873"/>
    <w:rsid w:val="00403707"/>
    <w:rsid w:val="004039EB"/>
    <w:rsid w:val="00406D4F"/>
    <w:rsid w:val="004104EF"/>
    <w:rsid w:val="00410A17"/>
    <w:rsid w:val="004110EC"/>
    <w:rsid w:val="00412503"/>
    <w:rsid w:val="004151BD"/>
    <w:rsid w:val="00415C81"/>
    <w:rsid w:val="00416A9B"/>
    <w:rsid w:val="00416B02"/>
    <w:rsid w:val="00416F9C"/>
    <w:rsid w:val="00417401"/>
    <w:rsid w:val="0042113E"/>
    <w:rsid w:val="0042261B"/>
    <w:rsid w:val="004238ED"/>
    <w:rsid w:val="00423FCC"/>
    <w:rsid w:val="0042524B"/>
    <w:rsid w:val="0042542F"/>
    <w:rsid w:val="0042683D"/>
    <w:rsid w:val="00427369"/>
    <w:rsid w:val="00430695"/>
    <w:rsid w:val="00430E0A"/>
    <w:rsid w:val="00435A0E"/>
    <w:rsid w:val="00436E7F"/>
    <w:rsid w:val="004425C8"/>
    <w:rsid w:val="0044327F"/>
    <w:rsid w:val="00444B04"/>
    <w:rsid w:val="00445790"/>
    <w:rsid w:val="00445D53"/>
    <w:rsid w:val="00446205"/>
    <w:rsid w:val="00450938"/>
    <w:rsid w:val="00450A78"/>
    <w:rsid w:val="0045108A"/>
    <w:rsid w:val="00453346"/>
    <w:rsid w:val="004551C0"/>
    <w:rsid w:val="00455B9F"/>
    <w:rsid w:val="00461701"/>
    <w:rsid w:val="004629D5"/>
    <w:rsid w:val="004631A5"/>
    <w:rsid w:val="004633A0"/>
    <w:rsid w:val="0046349D"/>
    <w:rsid w:val="00465447"/>
    <w:rsid w:val="00465448"/>
    <w:rsid w:val="004659B0"/>
    <w:rsid w:val="00465E2D"/>
    <w:rsid w:val="004704A9"/>
    <w:rsid w:val="004705BA"/>
    <w:rsid w:val="00475EB7"/>
    <w:rsid w:val="004775A1"/>
    <w:rsid w:val="00477F0A"/>
    <w:rsid w:val="00480643"/>
    <w:rsid w:val="00481E32"/>
    <w:rsid w:val="0048273D"/>
    <w:rsid w:val="0048298B"/>
    <w:rsid w:val="0048341A"/>
    <w:rsid w:val="00483CE6"/>
    <w:rsid w:val="00486B94"/>
    <w:rsid w:val="0048782F"/>
    <w:rsid w:val="00487F87"/>
    <w:rsid w:val="00490388"/>
    <w:rsid w:val="00490BBC"/>
    <w:rsid w:val="00491F17"/>
    <w:rsid w:val="0049203E"/>
    <w:rsid w:val="004928E6"/>
    <w:rsid w:val="00494F1B"/>
    <w:rsid w:val="004A02BE"/>
    <w:rsid w:val="004A113A"/>
    <w:rsid w:val="004A1539"/>
    <w:rsid w:val="004A2E7B"/>
    <w:rsid w:val="004A3DA9"/>
    <w:rsid w:val="004A4E1F"/>
    <w:rsid w:val="004A5843"/>
    <w:rsid w:val="004A6856"/>
    <w:rsid w:val="004A738F"/>
    <w:rsid w:val="004B0E59"/>
    <w:rsid w:val="004B208F"/>
    <w:rsid w:val="004B216B"/>
    <w:rsid w:val="004B254A"/>
    <w:rsid w:val="004B2FE2"/>
    <w:rsid w:val="004B3661"/>
    <w:rsid w:val="004C0E52"/>
    <w:rsid w:val="004C1A0D"/>
    <w:rsid w:val="004C22EE"/>
    <w:rsid w:val="004C4078"/>
    <w:rsid w:val="004C4288"/>
    <w:rsid w:val="004C42EA"/>
    <w:rsid w:val="004C4950"/>
    <w:rsid w:val="004C4E9B"/>
    <w:rsid w:val="004C5D16"/>
    <w:rsid w:val="004C5D3A"/>
    <w:rsid w:val="004D5046"/>
    <w:rsid w:val="004D6C41"/>
    <w:rsid w:val="004E0347"/>
    <w:rsid w:val="004E1DD5"/>
    <w:rsid w:val="004E286B"/>
    <w:rsid w:val="004E2CC8"/>
    <w:rsid w:val="004E3DAC"/>
    <w:rsid w:val="004E45CA"/>
    <w:rsid w:val="004E4E0A"/>
    <w:rsid w:val="004E5DB0"/>
    <w:rsid w:val="004E5F1D"/>
    <w:rsid w:val="004E6F2B"/>
    <w:rsid w:val="004E7271"/>
    <w:rsid w:val="004E7E38"/>
    <w:rsid w:val="004F20CB"/>
    <w:rsid w:val="004F2DF2"/>
    <w:rsid w:val="004F4A6F"/>
    <w:rsid w:val="004F5781"/>
    <w:rsid w:val="004F6E6B"/>
    <w:rsid w:val="00500996"/>
    <w:rsid w:val="005015F3"/>
    <w:rsid w:val="00503B03"/>
    <w:rsid w:val="00503B0E"/>
    <w:rsid w:val="00503D9E"/>
    <w:rsid w:val="0050495B"/>
    <w:rsid w:val="00505D2E"/>
    <w:rsid w:val="00506420"/>
    <w:rsid w:val="00506480"/>
    <w:rsid w:val="00507E3E"/>
    <w:rsid w:val="00511588"/>
    <w:rsid w:val="00511DD8"/>
    <w:rsid w:val="00512A50"/>
    <w:rsid w:val="00514411"/>
    <w:rsid w:val="0051453C"/>
    <w:rsid w:val="00514840"/>
    <w:rsid w:val="0051554F"/>
    <w:rsid w:val="00520506"/>
    <w:rsid w:val="00520A29"/>
    <w:rsid w:val="005221A9"/>
    <w:rsid w:val="005233F0"/>
    <w:rsid w:val="00523B1A"/>
    <w:rsid w:val="005251D9"/>
    <w:rsid w:val="00525D71"/>
    <w:rsid w:val="00530346"/>
    <w:rsid w:val="00530EFA"/>
    <w:rsid w:val="005317A2"/>
    <w:rsid w:val="00531CF4"/>
    <w:rsid w:val="005330B0"/>
    <w:rsid w:val="005345C0"/>
    <w:rsid w:val="00534B18"/>
    <w:rsid w:val="00535BE2"/>
    <w:rsid w:val="00535D2B"/>
    <w:rsid w:val="00536E66"/>
    <w:rsid w:val="00540BA9"/>
    <w:rsid w:val="0054292B"/>
    <w:rsid w:val="00543942"/>
    <w:rsid w:val="00545833"/>
    <w:rsid w:val="005472E8"/>
    <w:rsid w:val="00547CF8"/>
    <w:rsid w:val="00547D4A"/>
    <w:rsid w:val="005509F2"/>
    <w:rsid w:val="00551436"/>
    <w:rsid w:val="005517A7"/>
    <w:rsid w:val="00551855"/>
    <w:rsid w:val="00554BDE"/>
    <w:rsid w:val="005568F9"/>
    <w:rsid w:val="00561315"/>
    <w:rsid w:val="00561C4D"/>
    <w:rsid w:val="00561F02"/>
    <w:rsid w:val="0056274F"/>
    <w:rsid w:val="005635A9"/>
    <w:rsid w:val="00564573"/>
    <w:rsid w:val="00564688"/>
    <w:rsid w:val="00565548"/>
    <w:rsid w:val="00565C5E"/>
    <w:rsid w:val="005666D3"/>
    <w:rsid w:val="00566F89"/>
    <w:rsid w:val="005707A5"/>
    <w:rsid w:val="00570E04"/>
    <w:rsid w:val="0057290A"/>
    <w:rsid w:val="00572981"/>
    <w:rsid w:val="00572F62"/>
    <w:rsid w:val="00572FA2"/>
    <w:rsid w:val="005730F8"/>
    <w:rsid w:val="0057463F"/>
    <w:rsid w:val="005808BE"/>
    <w:rsid w:val="00580B0D"/>
    <w:rsid w:val="005822B1"/>
    <w:rsid w:val="00583B46"/>
    <w:rsid w:val="0058542B"/>
    <w:rsid w:val="00585AD1"/>
    <w:rsid w:val="00586037"/>
    <w:rsid w:val="00586AF4"/>
    <w:rsid w:val="00593594"/>
    <w:rsid w:val="005956F9"/>
    <w:rsid w:val="00596176"/>
    <w:rsid w:val="005967D3"/>
    <w:rsid w:val="005976C9"/>
    <w:rsid w:val="00597F3C"/>
    <w:rsid w:val="005A182A"/>
    <w:rsid w:val="005A4A2D"/>
    <w:rsid w:val="005A5720"/>
    <w:rsid w:val="005A6297"/>
    <w:rsid w:val="005A6A92"/>
    <w:rsid w:val="005A7EF3"/>
    <w:rsid w:val="005B0D3E"/>
    <w:rsid w:val="005B11AB"/>
    <w:rsid w:val="005B3F18"/>
    <w:rsid w:val="005B56EE"/>
    <w:rsid w:val="005B62CF"/>
    <w:rsid w:val="005B6565"/>
    <w:rsid w:val="005B6DB1"/>
    <w:rsid w:val="005C1251"/>
    <w:rsid w:val="005C15EA"/>
    <w:rsid w:val="005C2A5A"/>
    <w:rsid w:val="005C40C4"/>
    <w:rsid w:val="005C5339"/>
    <w:rsid w:val="005C6E31"/>
    <w:rsid w:val="005C6FD8"/>
    <w:rsid w:val="005D2862"/>
    <w:rsid w:val="005D4198"/>
    <w:rsid w:val="005D53C8"/>
    <w:rsid w:val="005D57BE"/>
    <w:rsid w:val="005D58C2"/>
    <w:rsid w:val="005D65D3"/>
    <w:rsid w:val="005D719E"/>
    <w:rsid w:val="005E0074"/>
    <w:rsid w:val="005E2BD8"/>
    <w:rsid w:val="005E5B71"/>
    <w:rsid w:val="005E77F7"/>
    <w:rsid w:val="005E7E20"/>
    <w:rsid w:val="005F35E3"/>
    <w:rsid w:val="005F4904"/>
    <w:rsid w:val="005F5026"/>
    <w:rsid w:val="005F502E"/>
    <w:rsid w:val="005F5CE7"/>
    <w:rsid w:val="005F5F03"/>
    <w:rsid w:val="005F7431"/>
    <w:rsid w:val="00600C86"/>
    <w:rsid w:val="00602001"/>
    <w:rsid w:val="0060240D"/>
    <w:rsid w:val="00602B09"/>
    <w:rsid w:val="00603000"/>
    <w:rsid w:val="006044D8"/>
    <w:rsid w:val="006046F7"/>
    <w:rsid w:val="00606A65"/>
    <w:rsid w:val="00606FBF"/>
    <w:rsid w:val="00607D6E"/>
    <w:rsid w:val="00611706"/>
    <w:rsid w:val="006125C5"/>
    <w:rsid w:val="006128CE"/>
    <w:rsid w:val="0061412A"/>
    <w:rsid w:val="00614BA7"/>
    <w:rsid w:val="00621181"/>
    <w:rsid w:val="006219DC"/>
    <w:rsid w:val="00621AE4"/>
    <w:rsid w:val="006252CA"/>
    <w:rsid w:val="00625FA5"/>
    <w:rsid w:val="00632441"/>
    <w:rsid w:val="006334D0"/>
    <w:rsid w:val="006354C1"/>
    <w:rsid w:val="00640E36"/>
    <w:rsid w:val="0064156A"/>
    <w:rsid w:val="00641581"/>
    <w:rsid w:val="006420C2"/>
    <w:rsid w:val="00645883"/>
    <w:rsid w:val="00646027"/>
    <w:rsid w:val="00646839"/>
    <w:rsid w:val="00646BED"/>
    <w:rsid w:val="0064738E"/>
    <w:rsid w:val="006477E0"/>
    <w:rsid w:val="00650085"/>
    <w:rsid w:val="0065053E"/>
    <w:rsid w:val="00653F3B"/>
    <w:rsid w:val="00654390"/>
    <w:rsid w:val="00654A65"/>
    <w:rsid w:val="00654F10"/>
    <w:rsid w:val="00654FD1"/>
    <w:rsid w:val="0065630F"/>
    <w:rsid w:val="00657E2C"/>
    <w:rsid w:val="00657F72"/>
    <w:rsid w:val="006605B0"/>
    <w:rsid w:val="006612EE"/>
    <w:rsid w:val="0066178F"/>
    <w:rsid w:val="00662CCB"/>
    <w:rsid w:val="006635D7"/>
    <w:rsid w:val="00664A5C"/>
    <w:rsid w:val="0066663D"/>
    <w:rsid w:val="00666EB7"/>
    <w:rsid w:val="0066710D"/>
    <w:rsid w:val="0067132D"/>
    <w:rsid w:val="00672D74"/>
    <w:rsid w:val="00672F0D"/>
    <w:rsid w:val="00673AEF"/>
    <w:rsid w:val="006752ED"/>
    <w:rsid w:val="00677B99"/>
    <w:rsid w:val="0068034A"/>
    <w:rsid w:val="0068194F"/>
    <w:rsid w:val="00681A15"/>
    <w:rsid w:val="00682D8B"/>
    <w:rsid w:val="0068354F"/>
    <w:rsid w:val="00683D45"/>
    <w:rsid w:val="0068425B"/>
    <w:rsid w:val="006847F3"/>
    <w:rsid w:val="0068487A"/>
    <w:rsid w:val="0068667C"/>
    <w:rsid w:val="00687114"/>
    <w:rsid w:val="00687A7A"/>
    <w:rsid w:val="00687B31"/>
    <w:rsid w:val="00687CBE"/>
    <w:rsid w:val="00687CD5"/>
    <w:rsid w:val="00696FEC"/>
    <w:rsid w:val="006A0D73"/>
    <w:rsid w:val="006A203C"/>
    <w:rsid w:val="006A225B"/>
    <w:rsid w:val="006A33C0"/>
    <w:rsid w:val="006A5D0E"/>
    <w:rsid w:val="006A6286"/>
    <w:rsid w:val="006A6BEA"/>
    <w:rsid w:val="006B1C86"/>
    <w:rsid w:val="006B23CF"/>
    <w:rsid w:val="006B2A0B"/>
    <w:rsid w:val="006B2E37"/>
    <w:rsid w:val="006B40DA"/>
    <w:rsid w:val="006B44D9"/>
    <w:rsid w:val="006C02F5"/>
    <w:rsid w:val="006C03A7"/>
    <w:rsid w:val="006C34B6"/>
    <w:rsid w:val="006C521F"/>
    <w:rsid w:val="006C5EAC"/>
    <w:rsid w:val="006D0229"/>
    <w:rsid w:val="006D06C4"/>
    <w:rsid w:val="006D0BAB"/>
    <w:rsid w:val="006D0FE7"/>
    <w:rsid w:val="006D22F6"/>
    <w:rsid w:val="006D2A2E"/>
    <w:rsid w:val="006D3D59"/>
    <w:rsid w:val="006D3E76"/>
    <w:rsid w:val="006D416A"/>
    <w:rsid w:val="006D4CB0"/>
    <w:rsid w:val="006D524C"/>
    <w:rsid w:val="006D5674"/>
    <w:rsid w:val="006D56BF"/>
    <w:rsid w:val="006E2F5F"/>
    <w:rsid w:val="006E3B70"/>
    <w:rsid w:val="006E4989"/>
    <w:rsid w:val="006E4B31"/>
    <w:rsid w:val="006F0C41"/>
    <w:rsid w:val="006F185C"/>
    <w:rsid w:val="006F1BDD"/>
    <w:rsid w:val="006F2A49"/>
    <w:rsid w:val="006F4FF8"/>
    <w:rsid w:val="006F5F52"/>
    <w:rsid w:val="00700F91"/>
    <w:rsid w:val="0070124C"/>
    <w:rsid w:val="00701711"/>
    <w:rsid w:val="00701D2D"/>
    <w:rsid w:val="00705301"/>
    <w:rsid w:val="0070540D"/>
    <w:rsid w:val="0070560A"/>
    <w:rsid w:val="00706E98"/>
    <w:rsid w:val="00710AE0"/>
    <w:rsid w:val="0071113D"/>
    <w:rsid w:val="00711E33"/>
    <w:rsid w:val="007127D7"/>
    <w:rsid w:val="0071291A"/>
    <w:rsid w:val="00712B3E"/>
    <w:rsid w:val="007133C5"/>
    <w:rsid w:val="007143A1"/>
    <w:rsid w:val="007159FB"/>
    <w:rsid w:val="0071667F"/>
    <w:rsid w:val="00716999"/>
    <w:rsid w:val="00716C55"/>
    <w:rsid w:val="00720D80"/>
    <w:rsid w:val="00721732"/>
    <w:rsid w:val="00721E0F"/>
    <w:rsid w:val="0072205F"/>
    <w:rsid w:val="00722D90"/>
    <w:rsid w:val="00723456"/>
    <w:rsid w:val="00723D67"/>
    <w:rsid w:val="0072463A"/>
    <w:rsid w:val="00725B9E"/>
    <w:rsid w:val="00726160"/>
    <w:rsid w:val="00726C45"/>
    <w:rsid w:val="0073082E"/>
    <w:rsid w:val="00731DFE"/>
    <w:rsid w:val="00734C41"/>
    <w:rsid w:val="007357F2"/>
    <w:rsid w:val="007360EC"/>
    <w:rsid w:val="007362E6"/>
    <w:rsid w:val="0073746C"/>
    <w:rsid w:val="007375D6"/>
    <w:rsid w:val="00737886"/>
    <w:rsid w:val="0074136C"/>
    <w:rsid w:val="007413A8"/>
    <w:rsid w:val="00741DF3"/>
    <w:rsid w:val="0074222C"/>
    <w:rsid w:val="0074238E"/>
    <w:rsid w:val="007424D9"/>
    <w:rsid w:val="00743980"/>
    <w:rsid w:val="00747B21"/>
    <w:rsid w:val="007501C9"/>
    <w:rsid w:val="00750D4D"/>
    <w:rsid w:val="00751B80"/>
    <w:rsid w:val="00752BAC"/>
    <w:rsid w:val="00752F9A"/>
    <w:rsid w:val="007530D7"/>
    <w:rsid w:val="0075373B"/>
    <w:rsid w:val="0075472C"/>
    <w:rsid w:val="007558D5"/>
    <w:rsid w:val="0075591F"/>
    <w:rsid w:val="00755F33"/>
    <w:rsid w:val="0075626C"/>
    <w:rsid w:val="00756EEC"/>
    <w:rsid w:val="0075775E"/>
    <w:rsid w:val="00760D45"/>
    <w:rsid w:val="00761F36"/>
    <w:rsid w:val="007621EC"/>
    <w:rsid w:val="00762340"/>
    <w:rsid w:val="0076436A"/>
    <w:rsid w:val="00764C54"/>
    <w:rsid w:val="007665E7"/>
    <w:rsid w:val="0077059B"/>
    <w:rsid w:val="00773C07"/>
    <w:rsid w:val="00773CCE"/>
    <w:rsid w:val="00774243"/>
    <w:rsid w:val="00776D2E"/>
    <w:rsid w:val="00777FF6"/>
    <w:rsid w:val="00780E00"/>
    <w:rsid w:val="00780F08"/>
    <w:rsid w:val="007812C9"/>
    <w:rsid w:val="00781B1F"/>
    <w:rsid w:val="0078383B"/>
    <w:rsid w:val="00784E14"/>
    <w:rsid w:val="00786D28"/>
    <w:rsid w:val="00792483"/>
    <w:rsid w:val="00792D19"/>
    <w:rsid w:val="0079739F"/>
    <w:rsid w:val="0079753A"/>
    <w:rsid w:val="007A06C4"/>
    <w:rsid w:val="007A19E4"/>
    <w:rsid w:val="007A2F83"/>
    <w:rsid w:val="007A3E96"/>
    <w:rsid w:val="007A4135"/>
    <w:rsid w:val="007A4DCF"/>
    <w:rsid w:val="007A5868"/>
    <w:rsid w:val="007A61BE"/>
    <w:rsid w:val="007B37E4"/>
    <w:rsid w:val="007B5C1B"/>
    <w:rsid w:val="007B65E4"/>
    <w:rsid w:val="007C08B6"/>
    <w:rsid w:val="007C130C"/>
    <w:rsid w:val="007C2586"/>
    <w:rsid w:val="007C4B2E"/>
    <w:rsid w:val="007C6170"/>
    <w:rsid w:val="007C646E"/>
    <w:rsid w:val="007C6539"/>
    <w:rsid w:val="007C68DD"/>
    <w:rsid w:val="007C6C4F"/>
    <w:rsid w:val="007D120F"/>
    <w:rsid w:val="007D127E"/>
    <w:rsid w:val="007D2DC0"/>
    <w:rsid w:val="007D49B2"/>
    <w:rsid w:val="007D4DA0"/>
    <w:rsid w:val="007D6B65"/>
    <w:rsid w:val="007D7834"/>
    <w:rsid w:val="007D7A84"/>
    <w:rsid w:val="007E0512"/>
    <w:rsid w:val="007E0C40"/>
    <w:rsid w:val="007E1E40"/>
    <w:rsid w:val="007E3DA1"/>
    <w:rsid w:val="007E5A3B"/>
    <w:rsid w:val="007E71CF"/>
    <w:rsid w:val="007E7275"/>
    <w:rsid w:val="007E7ED6"/>
    <w:rsid w:val="007F1020"/>
    <w:rsid w:val="007F149B"/>
    <w:rsid w:val="007F1976"/>
    <w:rsid w:val="007F3BE2"/>
    <w:rsid w:val="007F4044"/>
    <w:rsid w:val="007F42A0"/>
    <w:rsid w:val="007F55BD"/>
    <w:rsid w:val="007F59A9"/>
    <w:rsid w:val="007F6C5A"/>
    <w:rsid w:val="00801C08"/>
    <w:rsid w:val="00803AD1"/>
    <w:rsid w:val="00804041"/>
    <w:rsid w:val="0080410B"/>
    <w:rsid w:val="00804C01"/>
    <w:rsid w:val="00805BD6"/>
    <w:rsid w:val="00807D6A"/>
    <w:rsid w:val="008100A6"/>
    <w:rsid w:val="0081059D"/>
    <w:rsid w:val="0081090A"/>
    <w:rsid w:val="00810B6A"/>
    <w:rsid w:val="008135EB"/>
    <w:rsid w:val="00813C6A"/>
    <w:rsid w:val="008142F3"/>
    <w:rsid w:val="00814B36"/>
    <w:rsid w:val="0081794E"/>
    <w:rsid w:val="00817B58"/>
    <w:rsid w:val="00821505"/>
    <w:rsid w:val="00821E38"/>
    <w:rsid w:val="00821F56"/>
    <w:rsid w:val="00823471"/>
    <w:rsid w:val="0082370E"/>
    <w:rsid w:val="008244C3"/>
    <w:rsid w:val="00824D97"/>
    <w:rsid w:val="00825F3F"/>
    <w:rsid w:val="008266AF"/>
    <w:rsid w:val="00827148"/>
    <w:rsid w:val="00827171"/>
    <w:rsid w:val="008278ED"/>
    <w:rsid w:val="00830169"/>
    <w:rsid w:val="008302BB"/>
    <w:rsid w:val="00834663"/>
    <w:rsid w:val="00834B2C"/>
    <w:rsid w:val="00836194"/>
    <w:rsid w:val="00836C5A"/>
    <w:rsid w:val="0084007F"/>
    <w:rsid w:val="00840E2B"/>
    <w:rsid w:val="00842BA5"/>
    <w:rsid w:val="008431AB"/>
    <w:rsid w:val="0084535E"/>
    <w:rsid w:val="0084623B"/>
    <w:rsid w:val="00846420"/>
    <w:rsid w:val="0084650C"/>
    <w:rsid w:val="008468E4"/>
    <w:rsid w:val="0085243B"/>
    <w:rsid w:val="00854780"/>
    <w:rsid w:val="0086043A"/>
    <w:rsid w:val="00862AFC"/>
    <w:rsid w:val="0086368A"/>
    <w:rsid w:val="00865B31"/>
    <w:rsid w:val="00867B01"/>
    <w:rsid w:val="00874DC5"/>
    <w:rsid w:val="00877959"/>
    <w:rsid w:val="008801CA"/>
    <w:rsid w:val="0088106A"/>
    <w:rsid w:val="0088155E"/>
    <w:rsid w:val="0088184E"/>
    <w:rsid w:val="0088185D"/>
    <w:rsid w:val="0088305D"/>
    <w:rsid w:val="00884B35"/>
    <w:rsid w:val="00885E6D"/>
    <w:rsid w:val="008866FB"/>
    <w:rsid w:val="0089275E"/>
    <w:rsid w:val="00895C83"/>
    <w:rsid w:val="008977E9"/>
    <w:rsid w:val="008979D8"/>
    <w:rsid w:val="008A098F"/>
    <w:rsid w:val="008A12CF"/>
    <w:rsid w:val="008A3E32"/>
    <w:rsid w:val="008A469E"/>
    <w:rsid w:val="008A7A01"/>
    <w:rsid w:val="008A7EA4"/>
    <w:rsid w:val="008B046A"/>
    <w:rsid w:val="008B0784"/>
    <w:rsid w:val="008B0FCA"/>
    <w:rsid w:val="008B1476"/>
    <w:rsid w:val="008B151E"/>
    <w:rsid w:val="008B292B"/>
    <w:rsid w:val="008B45C7"/>
    <w:rsid w:val="008B6754"/>
    <w:rsid w:val="008B763E"/>
    <w:rsid w:val="008C051C"/>
    <w:rsid w:val="008C0CF5"/>
    <w:rsid w:val="008C1669"/>
    <w:rsid w:val="008C43B9"/>
    <w:rsid w:val="008C4C09"/>
    <w:rsid w:val="008C5387"/>
    <w:rsid w:val="008D0C21"/>
    <w:rsid w:val="008D31B4"/>
    <w:rsid w:val="008D31FE"/>
    <w:rsid w:val="008D69E4"/>
    <w:rsid w:val="008E4272"/>
    <w:rsid w:val="008E499F"/>
    <w:rsid w:val="008E5C1A"/>
    <w:rsid w:val="008E5D7D"/>
    <w:rsid w:val="008E785A"/>
    <w:rsid w:val="008E7CA0"/>
    <w:rsid w:val="008F3399"/>
    <w:rsid w:val="009005A7"/>
    <w:rsid w:val="00900832"/>
    <w:rsid w:val="00901D2E"/>
    <w:rsid w:val="00902A03"/>
    <w:rsid w:val="009056F1"/>
    <w:rsid w:val="00910098"/>
    <w:rsid w:val="00910B62"/>
    <w:rsid w:val="00910D7D"/>
    <w:rsid w:val="0091105B"/>
    <w:rsid w:val="009139DC"/>
    <w:rsid w:val="009146AA"/>
    <w:rsid w:val="00914D28"/>
    <w:rsid w:val="00915BBB"/>
    <w:rsid w:val="00915E8E"/>
    <w:rsid w:val="00917C3B"/>
    <w:rsid w:val="0092017A"/>
    <w:rsid w:val="009205CF"/>
    <w:rsid w:val="00920A55"/>
    <w:rsid w:val="00920B97"/>
    <w:rsid w:val="00920EE5"/>
    <w:rsid w:val="00922247"/>
    <w:rsid w:val="0092318E"/>
    <w:rsid w:val="00923209"/>
    <w:rsid w:val="0092320B"/>
    <w:rsid w:val="009233ED"/>
    <w:rsid w:val="009246DD"/>
    <w:rsid w:val="00924798"/>
    <w:rsid w:val="00926CE6"/>
    <w:rsid w:val="0093083D"/>
    <w:rsid w:val="00931A16"/>
    <w:rsid w:val="009321C5"/>
    <w:rsid w:val="00933515"/>
    <w:rsid w:val="00933596"/>
    <w:rsid w:val="009363B3"/>
    <w:rsid w:val="009365C2"/>
    <w:rsid w:val="009365EE"/>
    <w:rsid w:val="00937307"/>
    <w:rsid w:val="00937D66"/>
    <w:rsid w:val="00937E2B"/>
    <w:rsid w:val="00940D83"/>
    <w:rsid w:val="00942926"/>
    <w:rsid w:val="00943459"/>
    <w:rsid w:val="00943525"/>
    <w:rsid w:val="0094363A"/>
    <w:rsid w:val="00943A74"/>
    <w:rsid w:val="00946E8C"/>
    <w:rsid w:val="00947547"/>
    <w:rsid w:val="009478CE"/>
    <w:rsid w:val="009518C8"/>
    <w:rsid w:val="009526F6"/>
    <w:rsid w:val="00953662"/>
    <w:rsid w:val="00953D94"/>
    <w:rsid w:val="009567E0"/>
    <w:rsid w:val="009568C7"/>
    <w:rsid w:val="00956DA1"/>
    <w:rsid w:val="009607AD"/>
    <w:rsid w:val="00963E86"/>
    <w:rsid w:val="00966607"/>
    <w:rsid w:val="00967466"/>
    <w:rsid w:val="00967515"/>
    <w:rsid w:val="0096752B"/>
    <w:rsid w:val="00967808"/>
    <w:rsid w:val="0097259E"/>
    <w:rsid w:val="00972828"/>
    <w:rsid w:val="00972ACE"/>
    <w:rsid w:val="009739E4"/>
    <w:rsid w:val="00973FAB"/>
    <w:rsid w:val="009751A7"/>
    <w:rsid w:val="0097723B"/>
    <w:rsid w:val="009809D4"/>
    <w:rsid w:val="00983C07"/>
    <w:rsid w:val="00986C0C"/>
    <w:rsid w:val="00987069"/>
    <w:rsid w:val="009870C3"/>
    <w:rsid w:val="009901D9"/>
    <w:rsid w:val="0099051E"/>
    <w:rsid w:val="00990E09"/>
    <w:rsid w:val="00992369"/>
    <w:rsid w:val="0099262C"/>
    <w:rsid w:val="00993DC2"/>
    <w:rsid w:val="009951B3"/>
    <w:rsid w:val="009962F3"/>
    <w:rsid w:val="00997F1D"/>
    <w:rsid w:val="009A0948"/>
    <w:rsid w:val="009A0BE6"/>
    <w:rsid w:val="009A137E"/>
    <w:rsid w:val="009A4BB4"/>
    <w:rsid w:val="009A57CF"/>
    <w:rsid w:val="009A57DB"/>
    <w:rsid w:val="009A6536"/>
    <w:rsid w:val="009A68B1"/>
    <w:rsid w:val="009A7311"/>
    <w:rsid w:val="009B1158"/>
    <w:rsid w:val="009B1454"/>
    <w:rsid w:val="009B1760"/>
    <w:rsid w:val="009B194C"/>
    <w:rsid w:val="009B1C7B"/>
    <w:rsid w:val="009B1D8A"/>
    <w:rsid w:val="009B4E7A"/>
    <w:rsid w:val="009B5D0F"/>
    <w:rsid w:val="009B6F98"/>
    <w:rsid w:val="009B7855"/>
    <w:rsid w:val="009C05A6"/>
    <w:rsid w:val="009C2339"/>
    <w:rsid w:val="009C323C"/>
    <w:rsid w:val="009C5D36"/>
    <w:rsid w:val="009C7AD6"/>
    <w:rsid w:val="009D113B"/>
    <w:rsid w:val="009D1441"/>
    <w:rsid w:val="009D1B2C"/>
    <w:rsid w:val="009D3396"/>
    <w:rsid w:val="009D4073"/>
    <w:rsid w:val="009D443F"/>
    <w:rsid w:val="009E10BD"/>
    <w:rsid w:val="009E3C58"/>
    <w:rsid w:val="009E5CF0"/>
    <w:rsid w:val="009E5D81"/>
    <w:rsid w:val="009E6596"/>
    <w:rsid w:val="009E6834"/>
    <w:rsid w:val="009E698C"/>
    <w:rsid w:val="009E702F"/>
    <w:rsid w:val="009E73C7"/>
    <w:rsid w:val="009F2CDB"/>
    <w:rsid w:val="009F5921"/>
    <w:rsid w:val="009F5F99"/>
    <w:rsid w:val="009F72EE"/>
    <w:rsid w:val="009F7D28"/>
    <w:rsid w:val="00A00F01"/>
    <w:rsid w:val="00A019E9"/>
    <w:rsid w:val="00A01A9C"/>
    <w:rsid w:val="00A01F99"/>
    <w:rsid w:val="00A02419"/>
    <w:rsid w:val="00A0244E"/>
    <w:rsid w:val="00A02B70"/>
    <w:rsid w:val="00A063A8"/>
    <w:rsid w:val="00A06440"/>
    <w:rsid w:val="00A10CF3"/>
    <w:rsid w:val="00A114CF"/>
    <w:rsid w:val="00A132AF"/>
    <w:rsid w:val="00A138F9"/>
    <w:rsid w:val="00A14C6E"/>
    <w:rsid w:val="00A14E7E"/>
    <w:rsid w:val="00A166BC"/>
    <w:rsid w:val="00A17734"/>
    <w:rsid w:val="00A201A7"/>
    <w:rsid w:val="00A2038D"/>
    <w:rsid w:val="00A20485"/>
    <w:rsid w:val="00A21F8E"/>
    <w:rsid w:val="00A235D5"/>
    <w:rsid w:val="00A23DB5"/>
    <w:rsid w:val="00A23F2C"/>
    <w:rsid w:val="00A258C2"/>
    <w:rsid w:val="00A322B2"/>
    <w:rsid w:val="00A3245F"/>
    <w:rsid w:val="00A34759"/>
    <w:rsid w:val="00A36BD2"/>
    <w:rsid w:val="00A37697"/>
    <w:rsid w:val="00A37E52"/>
    <w:rsid w:val="00A400F1"/>
    <w:rsid w:val="00A4093D"/>
    <w:rsid w:val="00A409DE"/>
    <w:rsid w:val="00A4306E"/>
    <w:rsid w:val="00A46DDC"/>
    <w:rsid w:val="00A47C8C"/>
    <w:rsid w:val="00A5034E"/>
    <w:rsid w:val="00A510A5"/>
    <w:rsid w:val="00A520A1"/>
    <w:rsid w:val="00A521E5"/>
    <w:rsid w:val="00A5245C"/>
    <w:rsid w:val="00A5285E"/>
    <w:rsid w:val="00A530EE"/>
    <w:rsid w:val="00A53B8E"/>
    <w:rsid w:val="00A55879"/>
    <w:rsid w:val="00A562DD"/>
    <w:rsid w:val="00A56ED2"/>
    <w:rsid w:val="00A57B50"/>
    <w:rsid w:val="00A62D46"/>
    <w:rsid w:val="00A63C8C"/>
    <w:rsid w:val="00A63CDE"/>
    <w:rsid w:val="00A67979"/>
    <w:rsid w:val="00A70B12"/>
    <w:rsid w:val="00A723F2"/>
    <w:rsid w:val="00A728E6"/>
    <w:rsid w:val="00A72DD4"/>
    <w:rsid w:val="00A72FB7"/>
    <w:rsid w:val="00A75528"/>
    <w:rsid w:val="00A75DAF"/>
    <w:rsid w:val="00A762BF"/>
    <w:rsid w:val="00A81E54"/>
    <w:rsid w:val="00A8271E"/>
    <w:rsid w:val="00A83A57"/>
    <w:rsid w:val="00A84CB8"/>
    <w:rsid w:val="00A8535E"/>
    <w:rsid w:val="00A8769B"/>
    <w:rsid w:val="00A90A72"/>
    <w:rsid w:val="00A9516C"/>
    <w:rsid w:val="00A9582E"/>
    <w:rsid w:val="00A95F08"/>
    <w:rsid w:val="00A96EC5"/>
    <w:rsid w:val="00A97255"/>
    <w:rsid w:val="00A97491"/>
    <w:rsid w:val="00A97941"/>
    <w:rsid w:val="00AA07B6"/>
    <w:rsid w:val="00AA23B4"/>
    <w:rsid w:val="00AA2667"/>
    <w:rsid w:val="00AA2E6F"/>
    <w:rsid w:val="00AA3237"/>
    <w:rsid w:val="00AA412F"/>
    <w:rsid w:val="00AA43F3"/>
    <w:rsid w:val="00AA7142"/>
    <w:rsid w:val="00AA7830"/>
    <w:rsid w:val="00AB02E6"/>
    <w:rsid w:val="00AB0F10"/>
    <w:rsid w:val="00AB11EF"/>
    <w:rsid w:val="00AB2395"/>
    <w:rsid w:val="00AB3CD2"/>
    <w:rsid w:val="00AB4082"/>
    <w:rsid w:val="00AB42E3"/>
    <w:rsid w:val="00AB5247"/>
    <w:rsid w:val="00AB57CD"/>
    <w:rsid w:val="00AB7853"/>
    <w:rsid w:val="00AC1229"/>
    <w:rsid w:val="00AC2254"/>
    <w:rsid w:val="00AC2E64"/>
    <w:rsid w:val="00AC34C7"/>
    <w:rsid w:val="00AC4858"/>
    <w:rsid w:val="00AC5867"/>
    <w:rsid w:val="00AC60F9"/>
    <w:rsid w:val="00AD32BA"/>
    <w:rsid w:val="00AD575F"/>
    <w:rsid w:val="00AD7EC9"/>
    <w:rsid w:val="00AE0E58"/>
    <w:rsid w:val="00AE18A3"/>
    <w:rsid w:val="00AE4612"/>
    <w:rsid w:val="00AE48A7"/>
    <w:rsid w:val="00AE5FFC"/>
    <w:rsid w:val="00AE61C5"/>
    <w:rsid w:val="00AE6853"/>
    <w:rsid w:val="00AE7158"/>
    <w:rsid w:val="00AE7A48"/>
    <w:rsid w:val="00AF083B"/>
    <w:rsid w:val="00AF3E29"/>
    <w:rsid w:val="00AF4CD8"/>
    <w:rsid w:val="00AF79FA"/>
    <w:rsid w:val="00B00142"/>
    <w:rsid w:val="00B009C9"/>
    <w:rsid w:val="00B00F6C"/>
    <w:rsid w:val="00B04642"/>
    <w:rsid w:val="00B05AE8"/>
    <w:rsid w:val="00B0610C"/>
    <w:rsid w:val="00B06115"/>
    <w:rsid w:val="00B06BDC"/>
    <w:rsid w:val="00B1131C"/>
    <w:rsid w:val="00B12494"/>
    <w:rsid w:val="00B12581"/>
    <w:rsid w:val="00B129F1"/>
    <w:rsid w:val="00B13943"/>
    <w:rsid w:val="00B141A2"/>
    <w:rsid w:val="00B15B7C"/>
    <w:rsid w:val="00B15F5C"/>
    <w:rsid w:val="00B16B4A"/>
    <w:rsid w:val="00B20173"/>
    <w:rsid w:val="00B2131F"/>
    <w:rsid w:val="00B21414"/>
    <w:rsid w:val="00B21F83"/>
    <w:rsid w:val="00B220AD"/>
    <w:rsid w:val="00B26710"/>
    <w:rsid w:val="00B27C35"/>
    <w:rsid w:val="00B27EF8"/>
    <w:rsid w:val="00B315EB"/>
    <w:rsid w:val="00B32EEE"/>
    <w:rsid w:val="00B36D08"/>
    <w:rsid w:val="00B37920"/>
    <w:rsid w:val="00B37CA1"/>
    <w:rsid w:val="00B40468"/>
    <w:rsid w:val="00B418F8"/>
    <w:rsid w:val="00B41B0D"/>
    <w:rsid w:val="00B41EF9"/>
    <w:rsid w:val="00B42EA2"/>
    <w:rsid w:val="00B454D3"/>
    <w:rsid w:val="00B4557D"/>
    <w:rsid w:val="00B45A05"/>
    <w:rsid w:val="00B45A4A"/>
    <w:rsid w:val="00B45E58"/>
    <w:rsid w:val="00B460C2"/>
    <w:rsid w:val="00B46602"/>
    <w:rsid w:val="00B46631"/>
    <w:rsid w:val="00B46D3B"/>
    <w:rsid w:val="00B47F0E"/>
    <w:rsid w:val="00B5057B"/>
    <w:rsid w:val="00B5185A"/>
    <w:rsid w:val="00B53894"/>
    <w:rsid w:val="00B54BBA"/>
    <w:rsid w:val="00B561B9"/>
    <w:rsid w:val="00B57B9F"/>
    <w:rsid w:val="00B60F4C"/>
    <w:rsid w:val="00B61A36"/>
    <w:rsid w:val="00B621E5"/>
    <w:rsid w:val="00B64459"/>
    <w:rsid w:val="00B66D01"/>
    <w:rsid w:val="00B66EE9"/>
    <w:rsid w:val="00B7001F"/>
    <w:rsid w:val="00B70F42"/>
    <w:rsid w:val="00B73EA4"/>
    <w:rsid w:val="00B76F22"/>
    <w:rsid w:val="00B8018C"/>
    <w:rsid w:val="00B80B3B"/>
    <w:rsid w:val="00B80E84"/>
    <w:rsid w:val="00B81B8D"/>
    <w:rsid w:val="00B81C07"/>
    <w:rsid w:val="00B81CD7"/>
    <w:rsid w:val="00B82A6C"/>
    <w:rsid w:val="00B82D00"/>
    <w:rsid w:val="00B84C95"/>
    <w:rsid w:val="00B84DC8"/>
    <w:rsid w:val="00B85274"/>
    <w:rsid w:val="00B86126"/>
    <w:rsid w:val="00B86AD1"/>
    <w:rsid w:val="00B8733B"/>
    <w:rsid w:val="00B90AB5"/>
    <w:rsid w:val="00B9282A"/>
    <w:rsid w:val="00B94A54"/>
    <w:rsid w:val="00BA1DB4"/>
    <w:rsid w:val="00BA2646"/>
    <w:rsid w:val="00BA29D0"/>
    <w:rsid w:val="00BA2AFA"/>
    <w:rsid w:val="00BA35B7"/>
    <w:rsid w:val="00BA435E"/>
    <w:rsid w:val="00BA5ED9"/>
    <w:rsid w:val="00BB0545"/>
    <w:rsid w:val="00BB165B"/>
    <w:rsid w:val="00BB2029"/>
    <w:rsid w:val="00BB2F45"/>
    <w:rsid w:val="00BB530E"/>
    <w:rsid w:val="00BB5B50"/>
    <w:rsid w:val="00BB695E"/>
    <w:rsid w:val="00BB6C89"/>
    <w:rsid w:val="00BB7958"/>
    <w:rsid w:val="00BB7BA1"/>
    <w:rsid w:val="00BC0294"/>
    <w:rsid w:val="00BC098A"/>
    <w:rsid w:val="00BC13E8"/>
    <w:rsid w:val="00BC1652"/>
    <w:rsid w:val="00BC585E"/>
    <w:rsid w:val="00BC71BE"/>
    <w:rsid w:val="00BD2C20"/>
    <w:rsid w:val="00BD545E"/>
    <w:rsid w:val="00BD54EB"/>
    <w:rsid w:val="00BD5F95"/>
    <w:rsid w:val="00BD6373"/>
    <w:rsid w:val="00BD6835"/>
    <w:rsid w:val="00BD6D8A"/>
    <w:rsid w:val="00BD6EC9"/>
    <w:rsid w:val="00BE13EC"/>
    <w:rsid w:val="00BE16DD"/>
    <w:rsid w:val="00BE2C3B"/>
    <w:rsid w:val="00BE3BD1"/>
    <w:rsid w:val="00BE5BE3"/>
    <w:rsid w:val="00BE7AA0"/>
    <w:rsid w:val="00BF110E"/>
    <w:rsid w:val="00BF14AA"/>
    <w:rsid w:val="00BF150E"/>
    <w:rsid w:val="00BF21AF"/>
    <w:rsid w:val="00BF2871"/>
    <w:rsid w:val="00BF49BD"/>
    <w:rsid w:val="00BF5288"/>
    <w:rsid w:val="00BF5BE7"/>
    <w:rsid w:val="00BF7105"/>
    <w:rsid w:val="00BF7C21"/>
    <w:rsid w:val="00C00E44"/>
    <w:rsid w:val="00C01628"/>
    <w:rsid w:val="00C02CC7"/>
    <w:rsid w:val="00C037A7"/>
    <w:rsid w:val="00C04006"/>
    <w:rsid w:val="00C04624"/>
    <w:rsid w:val="00C04A43"/>
    <w:rsid w:val="00C04A82"/>
    <w:rsid w:val="00C05E82"/>
    <w:rsid w:val="00C07CB9"/>
    <w:rsid w:val="00C10121"/>
    <w:rsid w:val="00C114F8"/>
    <w:rsid w:val="00C12313"/>
    <w:rsid w:val="00C130E4"/>
    <w:rsid w:val="00C1310A"/>
    <w:rsid w:val="00C14A5A"/>
    <w:rsid w:val="00C14C1F"/>
    <w:rsid w:val="00C15BFC"/>
    <w:rsid w:val="00C2258C"/>
    <w:rsid w:val="00C23445"/>
    <w:rsid w:val="00C235F0"/>
    <w:rsid w:val="00C23DB7"/>
    <w:rsid w:val="00C25019"/>
    <w:rsid w:val="00C25407"/>
    <w:rsid w:val="00C2619B"/>
    <w:rsid w:val="00C271A6"/>
    <w:rsid w:val="00C30985"/>
    <w:rsid w:val="00C321CD"/>
    <w:rsid w:val="00C32D67"/>
    <w:rsid w:val="00C32F32"/>
    <w:rsid w:val="00C33A4B"/>
    <w:rsid w:val="00C33A64"/>
    <w:rsid w:val="00C3688F"/>
    <w:rsid w:val="00C36B7A"/>
    <w:rsid w:val="00C37895"/>
    <w:rsid w:val="00C40C40"/>
    <w:rsid w:val="00C410A6"/>
    <w:rsid w:val="00C41941"/>
    <w:rsid w:val="00C4281C"/>
    <w:rsid w:val="00C43570"/>
    <w:rsid w:val="00C45149"/>
    <w:rsid w:val="00C462A6"/>
    <w:rsid w:val="00C467DE"/>
    <w:rsid w:val="00C46831"/>
    <w:rsid w:val="00C46AAF"/>
    <w:rsid w:val="00C47512"/>
    <w:rsid w:val="00C50AA3"/>
    <w:rsid w:val="00C52E9C"/>
    <w:rsid w:val="00C53063"/>
    <w:rsid w:val="00C53267"/>
    <w:rsid w:val="00C539B0"/>
    <w:rsid w:val="00C5461E"/>
    <w:rsid w:val="00C54875"/>
    <w:rsid w:val="00C54951"/>
    <w:rsid w:val="00C566C3"/>
    <w:rsid w:val="00C6085E"/>
    <w:rsid w:val="00C6111E"/>
    <w:rsid w:val="00C61B6D"/>
    <w:rsid w:val="00C61C33"/>
    <w:rsid w:val="00C6328F"/>
    <w:rsid w:val="00C63913"/>
    <w:rsid w:val="00C64943"/>
    <w:rsid w:val="00C64AA4"/>
    <w:rsid w:val="00C64C35"/>
    <w:rsid w:val="00C64F96"/>
    <w:rsid w:val="00C6531B"/>
    <w:rsid w:val="00C6580D"/>
    <w:rsid w:val="00C67D32"/>
    <w:rsid w:val="00C707B3"/>
    <w:rsid w:val="00C724D7"/>
    <w:rsid w:val="00C77E3B"/>
    <w:rsid w:val="00C80D37"/>
    <w:rsid w:val="00C8219F"/>
    <w:rsid w:val="00C8244D"/>
    <w:rsid w:val="00C82B84"/>
    <w:rsid w:val="00C82BE1"/>
    <w:rsid w:val="00C836F8"/>
    <w:rsid w:val="00C85B25"/>
    <w:rsid w:val="00C86F03"/>
    <w:rsid w:val="00C9216F"/>
    <w:rsid w:val="00C93394"/>
    <w:rsid w:val="00C94447"/>
    <w:rsid w:val="00C94AB6"/>
    <w:rsid w:val="00C95086"/>
    <w:rsid w:val="00C96124"/>
    <w:rsid w:val="00C9725C"/>
    <w:rsid w:val="00CA1347"/>
    <w:rsid w:val="00CA1830"/>
    <w:rsid w:val="00CA1B44"/>
    <w:rsid w:val="00CA1F31"/>
    <w:rsid w:val="00CA2112"/>
    <w:rsid w:val="00CA462C"/>
    <w:rsid w:val="00CA4AB6"/>
    <w:rsid w:val="00CA6FC4"/>
    <w:rsid w:val="00CB030C"/>
    <w:rsid w:val="00CB1FF8"/>
    <w:rsid w:val="00CB316C"/>
    <w:rsid w:val="00CB3E7D"/>
    <w:rsid w:val="00CB581F"/>
    <w:rsid w:val="00CB7FAE"/>
    <w:rsid w:val="00CC0396"/>
    <w:rsid w:val="00CC117D"/>
    <w:rsid w:val="00CC2A6D"/>
    <w:rsid w:val="00CC2F3D"/>
    <w:rsid w:val="00CC3D64"/>
    <w:rsid w:val="00CC3FFB"/>
    <w:rsid w:val="00CC49E9"/>
    <w:rsid w:val="00CC68E3"/>
    <w:rsid w:val="00CC6F7F"/>
    <w:rsid w:val="00CC71A9"/>
    <w:rsid w:val="00CC7E76"/>
    <w:rsid w:val="00CD0611"/>
    <w:rsid w:val="00CD0E22"/>
    <w:rsid w:val="00CD12B5"/>
    <w:rsid w:val="00CD24D9"/>
    <w:rsid w:val="00CD280A"/>
    <w:rsid w:val="00CD285D"/>
    <w:rsid w:val="00CD2863"/>
    <w:rsid w:val="00CD2A95"/>
    <w:rsid w:val="00CD356F"/>
    <w:rsid w:val="00CD5586"/>
    <w:rsid w:val="00CD652B"/>
    <w:rsid w:val="00CE00BA"/>
    <w:rsid w:val="00CE04D1"/>
    <w:rsid w:val="00CE4843"/>
    <w:rsid w:val="00CE77DB"/>
    <w:rsid w:val="00CE7FD7"/>
    <w:rsid w:val="00CF004D"/>
    <w:rsid w:val="00CF05FD"/>
    <w:rsid w:val="00CF3424"/>
    <w:rsid w:val="00CF5D37"/>
    <w:rsid w:val="00CF652A"/>
    <w:rsid w:val="00CF6A34"/>
    <w:rsid w:val="00CF70B0"/>
    <w:rsid w:val="00CF7B7D"/>
    <w:rsid w:val="00D01F88"/>
    <w:rsid w:val="00D0268B"/>
    <w:rsid w:val="00D0361A"/>
    <w:rsid w:val="00D062AD"/>
    <w:rsid w:val="00D075C4"/>
    <w:rsid w:val="00D11902"/>
    <w:rsid w:val="00D11E70"/>
    <w:rsid w:val="00D127B0"/>
    <w:rsid w:val="00D13E2E"/>
    <w:rsid w:val="00D16837"/>
    <w:rsid w:val="00D1758A"/>
    <w:rsid w:val="00D17C1D"/>
    <w:rsid w:val="00D21041"/>
    <w:rsid w:val="00D21B4A"/>
    <w:rsid w:val="00D22676"/>
    <w:rsid w:val="00D2271F"/>
    <w:rsid w:val="00D22A11"/>
    <w:rsid w:val="00D23A0F"/>
    <w:rsid w:val="00D23F3F"/>
    <w:rsid w:val="00D24B1F"/>
    <w:rsid w:val="00D24FEB"/>
    <w:rsid w:val="00D271A0"/>
    <w:rsid w:val="00D32CDE"/>
    <w:rsid w:val="00D33C46"/>
    <w:rsid w:val="00D343D5"/>
    <w:rsid w:val="00D35E17"/>
    <w:rsid w:val="00D40139"/>
    <w:rsid w:val="00D43467"/>
    <w:rsid w:val="00D4376C"/>
    <w:rsid w:val="00D442F8"/>
    <w:rsid w:val="00D44775"/>
    <w:rsid w:val="00D4480D"/>
    <w:rsid w:val="00D45929"/>
    <w:rsid w:val="00D501B9"/>
    <w:rsid w:val="00D5043C"/>
    <w:rsid w:val="00D505C1"/>
    <w:rsid w:val="00D50C5E"/>
    <w:rsid w:val="00D523C1"/>
    <w:rsid w:val="00D55913"/>
    <w:rsid w:val="00D559D2"/>
    <w:rsid w:val="00D55B92"/>
    <w:rsid w:val="00D62C4A"/>
    <w:rsid w:val="00D63309"/>
    <w:rsid w:val="00D64C1A"/>
    <w:rsid w:val="00D65826"/>
    <w:rsid w:val="00D67BAE"/>
    <w:rsid w:val="00D67E33"/>
    <w:rsid w:val="00D703F9"/>
    <w:rsid w:val="00D711A7"/>
    <w:rsid w:val="00D723C7"/>
    <w:rsid w:val="00D75551"/>
    <w:rsid w:val="00D76231"/>
    <w:rsid w:val="00D763A8"/>
    <w:rsid w:val="00D774D4"/>
    <w:rsid w:val="00D81AB3"/>
    <w:rsid w:val="00D81B8C"/>
    <w:rsid w:val="00D823CD"/>
    <w:rsid w:val="00D82A4E"/>
    <w:rsid w:val="00D8432A"/>
    <w:rsid w:val="00D849AF"/>
    <w:rsid w:val="00D87839"/>
    <w:rsid w:val="00D90692"/>
    <w:rsid w:val="00D912F5"/>
    <w:rsid w:val="00D91A33"/>
    <w:rsid w:val="00D92BB4"/>
    <w:rsid w:val="00D94A4B"/>
    <w:rsid w:val="00DA049A"/>
    <w:rsid w:val="00DA13CE"/>
    <w:rsid w:val="00DA1746"/>
    <w:rsid w:val="00DA2718"/>
    <w:rsid w:val="00DA3023"/>
    <w:rsid w:val="00DA3453"/>
    <w:rsid w:val="00DA4F31"/>
    <w:rsid w:val="00DA50DA"/>
    <w:rsid w:val="00DA5BE3"/>
    <w:rsid w:val="00DA762A"/>
    <w:rsid w:val="00DB292D"/>
    <w:rsid w:val="00DB2F31"/>
    <w:rsid w:val="00DB4C4A"/>
    <w:rsid w:val="00DB5265"/>
    <w:rsid w:val="00DB65BC"/>
    <w:rsid w:val="00DB663D"/>
    <w:rsid w:val="00DC0433"/>
    <w:rsid w:val="00DC0ED0"/>
    <w:rsid w:val="00DC196D"/>
    <w:rsid w:val="00DC248F"/>
    <w:rsid w:val="00DC332F"/>
    <w:rsid w:val="00DC3545"/>
    <w:rsid w:val="00DC57E3"/>
    <w:rsid w:val="00DC637E"/>
    <w:rsid w:val="00DC6DBB"/>
    <w:rsid w:val="00DC6F81"/>
    <w:rsid w:val="00DC73C7"/>
    <w:rsid w:val="00DC74F2"/>
    <w:rsid w:val="00DD0CC2"/>
    <w:rsid w:val="00DD0D05"/>
    <w:rsid w:val="00DD1121"/>
    <w:rsid w:val="00DD26F3"/>
    <w:rsid w:val="00DD2786"/>
    <w:rsid w:val="00DD3308"/>
    <w:rsid w:val="00DD3A26"/>
    <w:rsid w:val="00DD3E43"/>
    <w:rsid w:val="00DD4C26"/>
    <w:rsid w:val="00DD7FDD"/>
    <w:rsid w:val="00DE0AF8"/>
    <w:rsid w:val="00DE1054"/>
    <w:rsid w:val="00DE126C"/>
    <w:rsid w:val="00DE237D"/>
    <w:rsid w:val="00DE2F39"/>
    <w:rsid w:val="00DE3F8C"/>
    <w:rsid w:val="00DE5AF3"/>
    <w:rsid w:val="00DE5D77"/>
    <w:rsid w:val="00DE7563"/>
    <w:rsid w:val="00DF09BF"/>
    <w:rsid w:val="00DF15C9"/>
    <w:rsid w:val="00DF1E8C"/>
    <w:rsid w:val="00DF2ABD"/>
    <w:rsid w:val="00DF3887"/>
    <w:rsid w:val="00DF4960"/>
    <w:rsid w:val="00DF4ED8"/>
    <w:rsid w:val="00DF72F4"/>
    <w:rsid w:val="00DF76EE"/>
    <w:rsid w:val="00E00CC0"/>
    <w:rsid w:val="00E0176B"/>
    <w:rsid w:val="00E01F6E"/>
    <w:rsid w:val="00E029FA"/>
    <w:rsid w:val="00E03BCF"/>
    <w:rsid w:val="00E04329"/>
    <w:rsid w:val="00E0D129"/>
    <w:rsid w:val="00E11016"/>
    <w:rsid w:val="00E11D6F"/>
    <w:rsid w:val="00E12435"/>
    <w:rsid w:val="00E13AAE"/>
    <w:rsid w:val="00E13F1F"/>
    <w:rsid w:val="00E13FF5"/>
    <w:rsid w:val="00E142EE"/>
    <w:rsid w:val="00E16394"/>
    <w:rsid w:val="00E20AFC"/>
    <w:rsid w:val="00E20FBA"/>
    <w:rsid w:val="00E21351"/>
    <w:rsid w:val="00E22643"/>
    <w:rsid w:val="00E226A3"/>
    <w:rsid w:val="00E22768"/>
    <w:rsid w:val="00E22FD0"/>
    <w:rsid w:val="00E23343"/>
    <w:rsid w:val="00E23676"/>
    <w:rsid w:val="00E23D54"/>
    <w:rsid w:val="00E24263"/>
    <w:rsid w:val="00E2780D"/>
    <w:rsid w:val="00E27A20"/>
    <w:rsid w:val="00E27D64"/>
    <w:rsid w:val="00E306F6"/>
    <w:rsid w:val="00E30A7B"/>
    <w:rsid w:val="00E31953"/>
    <w:rsid w:val="00E364EE"/>
    <w:rsid w:val="00E3660B"/>
    <w:rsid w:val="00E36CB7"/>
    <w:rsid w:val="00E36CEC"/>
    <w:rsid w:val="00E37629"/>
    <w:rsid w:val="00E37D4C"/>
    <w:rsid w:val="00E37E82"/>
    <w:rsid w:val="00E40017"/>
    <w:rsid w:val="00E414A4"/>
    <w:rsid w:val="00E42C9A"/>
    <w:rsid w:val="00E43A99"/>
    <w:rsid w:val="00E43B02"/>
    <w:rsid w:val="00E43E83"/>
    <w:rsid w:val="00E44579"/>
    <w:rsid w:val="00E44B75"/>
    <w:rsid w:val="00E45021"/>
    <w:rsid w:val="00E4756C"/>
    <w:rsid w:val="00E4775E"/>
    <w:rsid w:val="00E511C0"/>
    <w:rsid w:val="00E51318"/>
    <w:rsid w:val="00E514A2"/>
    <w:rsid w:val="00E51953"/>
    <w:rsid w:val="00E51F37"/>
    <w:rsid w:val="00E52498"/>
    <w:rsid w:val="00E5256A"/>
    <w:rsid w:val="00E539FD"/>
    <w:rsid w:val="00E545D9"/>
    <w:rsid w:val="00E546D5"/>
    <w:rsid w:val="00E54EA3"/>
    <w:rsid w:val="00E56D58"/>
    <w:rsid w:val="00E570D1"/>
    <w:rsid w:val="00E60968"/>
    <w:rsid w:val="00E60BB6"/>
    <w:rsid w:val="00E63EBE"/>
    <w:rsid w:val="00E6454D"/>
    <w:rsid w:val="00E6504F"/>
    <w:rsid w:val="00E653F8"/>
    <w:rsid w:val="00E6599A"/>
    <w:rsid w:val="00E67AAC"/>
    <w:rsid w:val="00E722BF"/>
    <w:rsid w:val="00E7277F"/>
    <w:rsid w:val="00E72ED0"/>
    <w:rsid w:val="00E7391B"/>
    <w:rsid w:val="00E745B0"/>
    <w:rsid w:val="00E75799"/>
    <w:rsid w:val="00E76E86"/>
    <w:rsid w:val="00E77D7D"/>
    <w:rsid w:val="00E80DAC"/>
    <w:rsid w:val="00E8203B"/>
    <w:rsid w:val="00E848F1"/>
    <w:rsid w:val="00E859C4"/>
    <w:rsid w:val="00E86045"/>
    <w:rsid w:val="00E91BC5"/>
    <w:rsid w:val="00E9262D"/>
    <w:rsid w:val="00E92A65"/>
    <w:rsid w:val="00E92EA5"/>
    <w:rsid w:val="00E9319D"/>
    <w:rsid w:val="00E94DB6"/>
    <w:rsid w:val="00E94E0E"/>
    <w:rsid w:val="00E95F69"/>
    <w:rsid w:val="00E96A6B"/>
    <w:rsid w:val="00E96DCA"/>
    <w:rsid w:val="00E9768D"/>
    <w:rsid w:val="00E97C4E"/>
    <w:rsid w:val="00EA051B"/>
    <w:rsid w:val="00EA08A2"/>
    <w:rsid w:val="00EA1058"/>
    <w:rsid w:val="00EA2F79"/>
    <w:rsid w:val="00EA3466"/>
    <w:rsid w:val="00EA43F7"/>
    <w:rsid w:val="00EA517F"/>
    <w:rsid w:val="00EA57C4"/>
    <w:rsid w:val="00EA5902"/>
    <w:rsid w:val="00EA670B"/>
    <w:rsid w:val="00EA6FCD"/>
    <w:rsid w:val="00EA70C3"/>
    <w:rsid w:val="00EA7B68"/>
    <w:rsid w:val="00EA7B7A"/>
    <w:rsid w:val="00EA7E76"/>
    <w:rsid w:val="00EB1D11"/>
    <w:rsid w:val="00EB34AE"/>
    <w:rsid w:val="00EB34FC"/>
    <w:rsid w:val="00EB37F9"/>
    <w:rsid w:val="00EB4275"/>
    <w:rsid w:val="00EB683E"/>
    <w:rsid w:val="00EB7D0D"/>
    <w:rsid w:val="00EB7FB7"/>
    <w:rsid w:val="00EC0CF2"/>
    <w:rsid w:val="00EC368E"/>
    <w:rsid w:val="00EC46CA"/>
    <w:rsid w:val="00EC4F62"/>
    <w:rsid w:val="00EC5213"/>
    <w:rsid w:val="00EC5DBA"/>
    <w:rsid w:val="00EC6589"/>
    <w:rsid w:val="00EC661E"/>
    <w:rsid w:val="00EC67AD"/>
    <w:rsid w:val="00ED386C"/>
    <w:rsid w:val="00ED48BF"/>
    <w:rsid w:val="00ED5577"/>
    <w:rsid w:val="00ED56EE"/>
    <w:rsid w:val="00ED5858"/>
    <w:rsid w:val="00ED70A2"/>
    <w:rsid w:val="00ED79DE"/>
    <w:rsid w:val="00EE424F"/>
    <w:rsid w:val="00EE430A"/>
    <w:rsid w:val="00EE6407"/>
    <w:rsid w:val="00EE6DB7"/>
    <w:rsid w:val="00EF11BE"/>
    <w:rsid w:val="00EF1DAA"/>
    <w:rsid w:val="00EF2D7D"/>
    <w:rsid w:val="00EF33F1"/>
    <w:rsid w:val="00EF4452"/>
    <w:rsid w:val="00EF4FF3"/>
    <w:rsid w:val="00EF510E"/>
    <w:rsid w:val="00EF549A"/>
    <w:rsid w:val="00F018C3"/>
    <w:rsid w:val="00F01BC0"/>
    <w:rsid w:val="00F01F69"/>
    <w:rsid w:val="00F02B93"/>
    <w:rsid w:val="00F0473D"/>
    <w:rsid w:val="00F06767"/>
    <w:rsid w:val="00F06A0E"/>
    <w:rsid w:val="00F07C96"/>
    <w:rsid w:val="00F100A9"/>
    <w:rsid w:val="00F10745"/>
    <w:rsid w:val="00F1082F"/>
    <w:rsid w:val="00F11AFE"/>
    <w:rsid w:val="00F12948"/>
    <w:rsid w:val="00F139EE"/>
    <w:rsid w:val="00F13EFE"/>
    <w:rsid w:val="00F13FED"/>
    <w:rsid w:val="00F15001"/>
    <w:rsid w:val="00F15045"/>
    <w:rsid w:val="00F15161"/>
    <w:rsid w:val="00F15D90"/>
    <w:rsid w:val="00F16D0F"/>
    <w:rsid w:val="00F171FD"/>
    <w:rsid w:val="00F178EE"/>
    <w:rsid w:val="00F20294"/>
    <w:rsid w:val="00F21AA9"/>
    <w:rsid w:val="00F23076"/>
    <w:rsid w:val="00F252E3"/>
    <w:rsid w:val="00F25956"/>
    <w:rsid w:val="00F25CD7"/>
    <w:rsid w:val="00F30724"/>
    <w:rsid w:val="00F30B5B"/>
    <w:rsid w:val="00F312C2"/>
    <w:rsid w:val="00F316D0"/>
    <w:rsid w:val="00F3296C"/>
    <w:rsid w:val="00F333E5"/>
    <w:rsid w:val="00F353E6"/>
    <w:rsid w:val="00F35E85"/>
    <w:rsid w:val="00F36876"/>
    <w:rsid w:val="00F37DA5"/>
    <w:rsid w:val="00F4070B"/>
    <w:rsid w:val="00F40B4A"/>
    <w:rsid w:val="00F423D8"/>
    <w:rsid w:val="00F43870"/>
    <w:rsid w:val="00F45E9F"/>
    <w:rsid w:val="00F46D6A"/>
    <w:rsid w:val="00F46F29"/>
    <w:rsid w:val="00F4791F"/>
    <w:rsid w:val="00F47ACE"/>
    <w:rsid w:val="00F508A4"/>
    <w:rsid w:val="00F5164F"/>
    <w:rsid w:val="00F5181E"/>
    <w:rsid w:val="00F51A22"/>
    <w:rsid w:val="00F526D6"/>
    <w:rsid w:val="00F53FFD"/>
    <w:rsid w:val="00F54422"/>
    <w:rsid w:val="00F54A67"/>
    <w:rsid w:val="00F55362"/>
    <w:rsid w:val="00F55882"/>
    <w:rsid w:val="00F569C5"/>
    <w:rsid w:val="00F56DA8"/>
    <w:rsid w:val="00F619F8"/>
    <w:rsid w:val="00F61CC7"/>
    <w:rsid w:val="00F6279C"/>
    <w:rsid w:val="00F62A30"/>
    <w:rsid w:val="00F63401"/>
    <w:rsid w:val="00F63A3F"/>
    <w:rsid w:val="00F641DF"/>
    <w:rsid w:val="00F64E01"/>
    <w:rsid w:val="00F65BD2"/>
    <w:rsid w:val="00F70E3E"/>
    <w:rsid w:val="00F71E8E"/>
    <w:rsid w:val="00F72F89"/>
    <w:rsid w:val="00F73829"/>
    <w:rsid w:val="00F74934"/>
    <w:rsid w:val="00F75E6E"/>
    <w:rsid w:val="00F77FB5"/>
    <w:rsid w:val="00F81E68"/>
    <w:rsid w:val="00F822F3"/>
    <w:rsid w:val="00F82310"/>
    <w:rsid w:val="00F83885"/>
    <w:rsid w:val="00F839B1"/>
    <w:rsid w:val="00F83BAA"/>
    <w:rsid w:val="00F87BE6"/>
    <w:rsid w:val="00F90542"/>
    <w:rsid w:val="00F905D6"/>
    <w:rsid w:val="00F90C07"/>
    <w:rsid w:val="00F93D4A"/>
    <w:rsid w:val="00F940E7"/>
    <w:rsid w:val="00F94C5C"/>
    <w:rsid w:val="00F95422"/>
    <w:rsid w:val="00F95D52"/>
    <w:rsid w:val="00F965E0"/>
    <w:rsid w:val="00F96AF1"/>
    <w:rsid w:val="00FA04BA"/>
    <w:rsid w:val="00FA0CDF"/>
    <w:rsid w:val="00FA1C63"/>
    <w:rsid w:val="00FA3177"/>
    <w:rsid w:val="00FA3B83"/>
    <w:rsid w:val="00FA3CE1"/>
    <w:rsid w:val="00FA499E"/>
    <w:rsid w:val="00FA66B7"/>
    <w:rsid w:val="00FA7A5B"/>
    <w:rsid w:val="00FB0621"/>
    <w:rsid w:val="00FB2006"/>
    <w:rsid w:val="00FB45E3"/>
    <w:rsid w:val="00FB4B5B"/>
    <w:rsid w:val="00FB51E2"/>
    <w:rsid w:val="00FB5DC8"/>
    <w:rsid w:val="00FB5E5D"/>
    <w:rsid w:val="00FB6F8F"/>
    <w:rsid w:val="00FB7D11"/>
    <w:rsid w:val="00FC016F"/>
    <w:rsid w:val="00FC119E"/>
    <w:rsid w:val="00FC1361"/>
    <w:rsid w:val="00FC2049"/>
    <w:rsid w:val="00FC2FBB"/>
    <w:rsid w:val="00FC33D1"/>
    <w:rsid w:val="00FC5DF9"/>
    <w:rsid w:val="00FC787D"/>
    <w:rsid w:val="00FD17F3"/>
    <w:rsid w:val="00FD279B"/>
    <w:rsid w:val="00FD3194"/>
    <w:rsid w:val="00FD39DD"/>
    <w:rsid w:val="00FD415E"/>
    <w:rsid w:val="00FD57AB"/>
    <w:rsid w:val="00FD5E40"/>
    <w:rsid w:val="00FD708C"/>
    <w:rsid w:val="00FD76E8"/>
    <w:rsid w:val="00FE0312"/>
    <w:rsid w:val="00FE08B1"/>
    <w:rsid w:val="00FE3F35"/>
    <w:rsid w:val="00FE449B"/>
    <w:rsid w:val="00FE4F15"/>
    <w:rsid w:val="00FE5B89"/>
    <w:rsid w:val="00FE5DE1"/>
    <w:rsid w:val="00FE65B7"/>
    <w:rsid w:val="00FE6F92"/>
    <w:rsid w:val="00FE74E3"/>
    <w:rsid w:val="00FE7B45"/>
    <w:rsid w:val="00FE7F67"/>
    <w:rsid w:val="00FF1561"/>
    <w:rsid w:val="00FF2BB8"/>
    <w:rsid w:val="00FF31FD"/>
    <w:rsid w:val="00FF32DA"/>
    <w:rsid w:val="00FF3302"/>
    <w:rsid w:val="00FF3684"/>
    <w:rsid w:val="04FEC38B"/>
    <w:rsid w:val="06758D3A"/>
    <w:rsid w:val="0AE127CD"/>
    <w:rsid w:val="0F400FC3"/>
    <w:rsid w:val="1221CB27"/>
    <w:rsid w:val="14BF2898"/>
    <w:rsid w:val="15C9960C"/>
    <w:rsid w:val="18037C3D"/>
    <w:rsid w:val="1A0B19F1"/>
    <w:rsid w:val="1A83FECE"/>
    <w:rsid w:val="1ADA1FFB"/>
    <w:rsid w:val="1C2BD226"/>
    <w:rsid w:val="229DBE68"/>
    <w:rsid w:val="2583ACC2"/>
    <w:rsid w:val="28824184"/>
    <w:rsid w:val="355AA216"/>
    <w:rsid w:val="419117B0"/>
    <w:rsid w:val="4826E61B"/>
    <w:rsid w:val="4FD5521C"/>
    <w:rsid w:val="502E1214"/>
    <w:rsid w:val="5105552A"/>
    <w:rsid w:val="54CADEDE"/>
    <w:rsid w:val="5FD1516A"/>
    <w:rsid w:val="6252399D"/>
    <w:rsid w:val="68468AC8"/>
    <w:rsid w:val="6A81F6D7"/>
    <w:rsid w:val="6B9CF5D0"/>
    <w:rsid w:val="783F3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4C85AE"/>
  <w15:chartTrackingRefBased/>
  <w15:docId w15:val="{D572CD69-8FF6-4582-AD6B-FC97BE05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3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C3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DB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A1DB4"/>
    <w:pPr>
      <w:keepNext/>
      <w:keepLines/>
      <w:numPr>
        <w:ilvl w:val="3"/>
        <w:numId w:val="1"/>
      </w:numPr>
      <w:spacing w:before="40" w:after="0"/>
      <w:ind w:left="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A1DB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A1DB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1DB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A1D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1D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7C35"/>
    <w:rPr>
      <w:rFonts w:asciiTheme="majorHAnsi" w:eastAsiaTheme="majorEastAsia" w:hAnsiTheme="majorHAnsi" w:cstheme="majorBidi"/>
      <w:color w:val="2E74B5" w:themeColor="accent1" w:themeShade="BF"/>
      <w:sz w:val="26"/>
      <w:szCs w:val="26"/>
    </w:rPr>
  </w:style>
  <w:style w:type="paragraph" w:customStyle="1" w:styleId="rtejustify">
    <w:name w:val="rtejustify"/>
    <w:basedOn w:val="Normal"/>
    <w:rsid w:val="002D6E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99"/>
    <w:qFormat/>
    <w:rsid w:val="002D6E73"/>
    <w:pPr>
      <w:pBdr>
        <w:top w:val="single" w:sz="12" w:space="1" w:color="C0504D"/>
      </w:pBdr>
      <w:spacing w:after="200" w:line="240" w:lineRule="auto"/>
      <w:jc w:val="right"/>
    </w:pPr>
    <w:rPr>
      <w:rFonts w:ascii="Calibri" w:eastAsia="Times New Roman" w:hAnsi="Calibri" w:cs="Times New Roman"/>
      <w:smallCaps/>
      <w:sz w:val="48"/>
      <w:szCs w:val="48"/>
      <w:lang w:val="en-US" w:bidi="en-US"/>
    </w:rPr>
  </w:style>
  <w:style w:type="character" w:customStyle="1" w:styleId="TitleChar">
    <w:name w:val="Title Char"/>
    <w:basedOn w:val="DefaultParagraphFont"/>
    <w:link w:val="Title"/>
    <w:uiPriority w:val="99"/>
    <w:rsid w:val="002D6E73"/>
    <w:rPr>
      <w:rFonts w:ascii="Calibri" w:eastAsia="Times New Roman" w:hAnsi="Calibri" w:cs="Times New Roman"/>
      <w:smallCaps/>
      <w:sz w:val="48"/>
      <w:szCs w:val="48"/>
      <w:lang w:val="en-US" w:bidi="en-US"/>
    </w:rPr>
  </w:style>
  <w:style w:type="table" w:styleId="TableGrid">
    <w:name w:val="Table Grid"/>
    <w:aliases w:val="GT0,Vale 4,Table long document,mtbs,SGS Table Basic 1"/>
    <w:basedOn w:val="TableNormal"/>
    <w:uiPriority w:val="39"/>
    <w:qFormat/>
    <w:rsid w:val="002D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8"/>
    <w:rPr>
      <w:color w:val="0563C1" w:themeColor="hyperlink"/>
      <w:u w:val="single"/>
    </w:rPr>
  </w:style>
  <w:style w:type="paragraph" w:styleId="FootnoteText">
    <w:name w:val="footnote text"/>
    <w:aliases w:val="ADB,ADB Char,FOOTNOTES,Footnote,Footnote Text BP,Footnote text,Fußnote,Fußnotentext Char,Nbpage Moens,WB-Fußnotentext,WB-Fußnotentext Char Char,fn,footnote text,ft,single space,single space Char Char,Geneva 9,Font: Geneva 9,Boston 10"/>
    <w:basedOn w:val="Normal"/>
    <w:link w:val="FootnoteTextChar"/>
    <w:uiPriority w:val="99"/>
    <w:unhideWhenUsed/>
    <w:qFormat/>
    <w:rsid w:val="001D0747"/>
    <w:pPr>
      <w:spacing w:after="0" w:line="240" w:lineRule="auto"/>
    </w:pPr>
    <w:rPr>
      <w:rFonts w:eastAsiaTheme="minorEastAsia"/>
      <w:sz w:val="20"/>
      <w:szCs w:val="20"/>
      <w:lang w:val="en-US" w:eastAsia="ja-JP"/>
    </w:rPr>
  </w:style>
  <w:style w:type="character" w:customStyle="1" w:styleId="FootnoteTextChar">
    <w:name w:val="Footnote Text Char"/>
    <w:aliases w:val="ADB Char1,ADB Char Char,FOOTNOTES Char,Footnote Char,Footnote Text BP Char,Footnote text Char,Fußnote Char,Fußnotentext Char Char,Nbpage Moens Char,WB-Fußnotentext Char,WB-Fußnotentext Char Char Char,fn Char,footnote text Char,ft Char"/>
    <w:basedOn w:val="DefaultParagraphFont"/>
    <w:link w:val="FootnoteText"/>
    <w:uiPriority w:val="99"/>
    <w:qFormat/>
    <w:rsid w:val="001D0747"/>
    <w:rPr>
      <w:rFonts w:eastAsiaTheme="minorEastAsia"/>
      <w:sz w:val="20"/>
      <w:szCs w:val="20"/>
      <w:lang w:val="en-US" w:eastAsia="ja-JP"/>
    </w:rPr>
  </w:style>
  <w:style w:type="character" w:styleId="FootnoteReference">
    <w:name w:val="footnote reference"/>
    <w:aliases w:val="16 Point,Footnote Reference Number,Superscript 6 Point,ftref,BVI fnr, BVI fnr,fr,Used by Word for Help footnote symbols,Char Char Char Char Car Char,Footnote Reference1,Ref,de nota al pie,Знак сноски 1,heading1,R,Style 6,Re"/>
    <w:basedOn w:val="DefaultParagraphFont"/>
    <w:link w:val="FNRefeCharChar"/>
    <w:uiPriority w:val="99"/>
    <w:unhideWhenUsed/>
    <w:qFormat/>
    <w:rsid w:val="001D0747"/>
    <w:rPr>
      <w:vertAlign w:val="superscript"/>
    </w:rPr>
  </w:style>
  <w:style w:type="paragraph" w:customStyle="1" w:styleId="ps">
    <w:name w:val="ps"/>
    <w:basedOn w:val="Normal"/>
    <w:link w:val="psCar"/>
    <w:qFormat/>
    <w:rsid w:val="001D0747"/>
    <w:pPr>
      <w:keepLines/>
      <w:spacing w:before="240" w:after="0" w:line="240" w:lineRule="auto"/>
      <w:jc w:val="both"/>
    </w:pPr>
    <w:rPr>
      <w:rFonts w:ascii="Verdana" w:eastAsia="Arial Narrow" w:hAnsi="Verdana" w:cs="Arial"/>
      <w:sz w:val="18"/>
      <w:szCs w:val="18"/>
      <w:lang w:eastAsia="fr-FR"/>
    </w:rPr>
  </w:style>
  <w:style w:type="character" w:customStyle="1" w:styleId="psCar">
    <w:name w:val="ps Car"/>
    <w:link w:val="ps"/>
    <w:locked/>
    <w:rsid w:val="001D0747"/>
    <w:rPr>
      <w:rFonts w:ascii="Verdana" w:eastAsia="Arial Narrow" w:hAnsi="Verdana" w:cs="Arial"/>
      <w:sz w:val="18"/>
      <w:szCs w:val="18"/>
      <w:lang w:eastAsia="fr-FR"/>
    </w:rPr>
  </w:style>
  <w:style w:type="paragraph" w:styleId="ListParagraph">
    <w:name w:val="List Paragraph"/>
    <w:aliases w:val="Bullets,References,Liste 1,Numbered List Paragraph,ReferencesCxSpLast,List Paragraph (numbered (a)),Paragraphe de liste1,Paragraphe de liste11,WB List Paragraph,Paragraphe  revu,Bullet L1,List Paragraph1,Tableau Adere,figure,Puces,3,L_4"/>
    <w:basedOn w:val="Normal"/>
    <w:link w:val="ListParagraphChar"/>
    <w:uiPriority w:val="34"/>
    <w:qFormat/>
    <w:rsid w:val="001D0747"/>
    <w:pPr>
      <w:ind w:left="720"/>
      <w:contextualSpacing/>
    </w:pPr>
  </w:style>
  <w:style w:type="character" w:customStyle="1" w:styleId="Heading3Char">
    <w:name w:val="Heading 3 Char"/>
    <w:basedOn w:val="DefaultParagraphFont"/>
    <w:link w:val="Heading3"/>
    <w:uiPriority w:val="9"/>
    <w:rsid w:val="00BA1DB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A1DB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A1DB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A1DB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A1DB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A1D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1DB4"/>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ullets Char,References Char,Liste 1 Char,Numbered List Paragraph Char,ReferencesCxSpLast Char,List Paragraph (numbered (a)) Char,Paragraphe de liste1 Char,Paragraphe de liste11 Char,WB List Paragraph Char,Paragraphe  revu Char"/>
    <w:basedOn w:val="DefaultParagraphFont"/>
    <w:link w:val="ListParagraph"/>
    <w:uiPriority w:val="34"/>
    <w:qFormat/>
    <w:rsid w:val="002C58AA"/>
  </w:style>
  <w:style w:type="paragraph" w:styleId="Caption">
    <w:name w:val="caption"/>
    <w:basedOn w:val="Normal"/>
    <w:next w:val="Normal"/>
    <w:uiPriority w:val="35"/>
    <w:unhideWhenUsed/>
    <w:qFormat/>
    <w:rsid w:val="00F4791F"/>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5E2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E2BD8"/>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F90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C07"/>
    <w:rPr>
      <w:rFonts w:ascii="Segoe UI" w:hAnsi="Segoe UI" w:cs="Segoe UI"/>
      <w:sz w:val="18"/>
      <w:szCs w:val="18"/>
    </w:rPr>
  </w:style>
  <w:style w:type="paragraph" w:styleId="TOC1">
    <w:name w:val="toc 1"/>
    <w:basedOn w:val="Normal"/>
    <w:next w:val="Normal"/>
    <w:autoRedefine/>
    <w:uiPriority w:val="39"/>
    <w:unhideWhenUsed/>
    <w:rsid w:val="00230F74"/>
    <w:pPr>
      <w:tabs>
        <w:tab w:val="left" w:pos="440"/>
        <w:tab w:val="right" w:leader="dot" w:pos="9062"/>
      </w:tabs>
      <w:spacing w:after="100" w:line="240" w:lineRule="auto"/>
      <w:jc w:val="center"/>
    </w:pPr>
    <w:rPr>
      <w:rFonts w:eastAsiaTheme="majorEastAsia" w:cstheme="minorHAnsi"/>
      <w:b/>
      <w:noProof/>
      <w:sz w:val="20"/>
      <w:szCs w:val="20"/>
      <w:lang w:val="fr-SN"/>
    </w:rPr>
  </w:style>
  <w:style w:type="paragraph" w:styleId="TOC2">
    <w:name w:val="toc 2"/>
    <w:basedOn w:val="Normal"/>
    <w:next w:val="Normal"/>
    <w:autoRedefine/>
    <w:uiPriority w:val="39"/>
    <w:unhideWhenUsed/>
    <w:rsid w:val="001B4737"/>
    <w:pPr>
      <w:spacing w:after="100"/>
      <w:ind w:left="220"/>
    </w:pPr>
  </w:style>
  <w:style w:type="paragraph" w:styleId="TOC3">
    <w:name w:val="toc 3"/>
    <w:basedOn w:val="Normal"/>
    <w:next w:val="Normal"/>
    <w:autoRedefine/>
    <w:uiPriority w:val="39"/>
    <w:unhideWhenUsed/>
    <w:rsid w:val="001B4737"/>
    <w:pPr>
      <w:spacing w:after="100"/>
      <w:ind w:left="440"/>
    </w:pPr>
  </w:style>
  <w:style w:type="paragraph" w:styleId="TOC4">
    <w:name w:val="toc 4"/>
    <w:basedOn w:val="Normal"/>
    <w:next w:val="Normal"/>
    <w:autoRedefine/>
    <w:uiPriority w:val="39"/>
    <w:unhideWhenUsed/>
    <w:rsid w:val="001B4737"/>
    <w:pPr>
      <w:spacing w:after="100"/>
      <w:ind w:left="660"/>
    </w:pPr>
  </w:style>
  <w:style w:type="paragraph" w:customStyle="1" w:styleId="Default">
    <w:name w:val="Default"/>
    <w:link w:val="DefaultCar"/>
    <w:rsid w:val="0042542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00F02"/>
    <w:rPr>
      <w:sz w:val="16"/>
      <w:szCs w:val="16"/>
    </w:rPr>
  </w:style>
  <w:style w:type="paragraph" w:styleId="CommentText">
    <w:name w:val="annotation text"/>
    <w:basedOn w:val="Normal"/>
    <w:link w:val="CommentTextChar"/>
    <w:uiPriority w:val="99"/>
    <w:unhideWhenUsed/>
    <w:rsid w:val="00200F02"/>
    <w:pPr>
      <w:spacing w:line="240" w:lineRule="auto"/>
    </w:pPr>
    <w:rPr>
      <w:sz w:val="20"/>
      <w:szCs w:val="20"/>
    </w:rPr>
  </w:style>
  <w:style w:type="character" w:customStyle="1" w:styleId="CommentTextChar">
    <w:name w:val="Comment Text Char"/>
    <w:basedOn w:val="DefaultParagraphFont"/>
    <w:link w:val="CommentText"/>
    <w:uiPriority w:val="99"/>
    <w:rsid w:val="00200F02"/>
    <w:rPr>
      <w:sz w:val="20"/>
      <w:szCs w:val="20"/>
    </w:rPr>
  </w:style>
  <w:style w:type="paragraph" w:styleId="CommentSubject">
    <w:name w:val="annotation subject"/>
    <w:basedOn w:val="CommentText"/>
    <w:next w:val="CommentText"/>
    <w:link w:val="CommentSubjectChar"/>
    <w:uiPriority w:val="99"/>
    <w:semiHidden/>
    <w:unhideWhenUsed/>
    <w:rsid w:val="00200F02"/>
    <w:rPr>
      <w:b/>
      <w:bCs/>
    </w:rPr>
  </w:style>
  <w:style w:type="character" w:customStyle="1" w:styleId="CommentSubjectChar">
    <w:name w:val="Comment Subject Char"/>
    <w:basedOn w:val="CommentTextChar"/>
    <w:link w:val="CommentSubject"/>
    <w:uiPriority w:val="99"/>
    <w:semiHidden/>
    <w:rsid w:val="00200F02"/>
    <w:rPr>
      <w:b/>
      <w:bCs/>
      <w:sz w:val="20"/>
      <w:szCs w:val="20"/>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E20FBA"/>
    <w:pPr>
      <w:spacing w:after="0" w:line="240" w:lineRule="exact"/>
    </w:pPr>
    <w:rPr>
      <w:vertAlign w:val="superscript"/>
    </w:rPr>
  </w:style>
  <w:style w:type="table" w:customStyle="1" w:styleId="mtbs1">
    <w:name w:val="mtbs1"/>
    <w:basedOn w:val="TableNormal"/>
    <w:next w:val="TableGrid"/>
    <w:uiPriority w:val="59"/>
    <w:rsid w:val="00A8769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jaga,gl,tx"/>
    <w:basedOn w:val="Normal"/>
    <w:link w:val="BodyTextChar"/>
    <w:rsid w:val="002B18FD"/>
    <w:pPr>
      <w:tabs>
        <w:tab w:val="left" w:pos="720"/>
      </w:tabs>
      <w:spacing w:after="240" w:line="240" w:lineRule="auto"/>
      <w:jc w:val="both"/>
    </w:pPr>
    <w:rPr>
      <w:rFonts w:ascii="Times New Roman" w:eastAsia="Times New Roman" w:hAnsi="Times New Roman" w:cs="Times New Roman"/>
      <w:szCs w:val="20"/>
      <w:lang w:eastAsia="fr-FR"/>
    </w:rPr>
  </w:style>
  <w:style w:type="character" w:customStyle="1" w:styleId="BodyTextChar">
    <w:name w:val="Body Text Char"/>
    <w:aliases w:val="Body Text jaga Char,gl Char,tx Char"/>
    <w:basedOn w:val="DefaultParagraphFont"/>
    <w:link w:val="BodyText"/>
    <w:rsid w:val="002B18FD"/>
    <w:rPr>
      <w:rFonts w:ascii="Times New Roman" w:eastAsia="Times New Roman" w:hAnsi="Times New Roman" w:cs="Times New Roman"/>
      <w:szCs w:val="20"/>
      <w:lang w:eastAsia="fr-FR"/>
    </w:rPr>
  </w:style>
  <w:style w:type="paragraph" w:customStyle="1" w:styleId="RefCharCarCharCar">
    <w:name w:val="Ref Char Car Char Car"/>
    <w:aliases w:val="de nota al pie Char Car Char Car,16 Point Char Car Char Car,Superscript 6 Point Char Car Char Car,ftref Char Car Char Car,BVI fnr Char Car Char Car,BVI fnr Car Car Char Car Char Car,Ref Car"/>
    <w:basedOn w:val="Normal"/>
    <w:rsid w:val="002B18FD"/>
    <w:pPr>
      <w:spacing w:line="240" w:lineRule="exact"/>
    </w:pPr>
    <w:rPr>
      <w:rFonts w:ascii="Calibri" w:eastAsia="Calibri" w:hAnsi="Calibri" w:cs="Times New Roman"/>
      <w:vertAlign w:val="superscript"/>
    </w:rPr>
  </w:style>
  <w:style w:type="paragraph" w:customStyle="1" w:styleId="ListParas">
    <w:name w:val="List Paras"/>
    <w:basedOn w:val="Normal"/>
    <w:qFormat/>
    <w:rsid w:val="00657E2C"/>
    <w:pPr>
      <w:numPr>
        <w:numId w:val="4"/>
      </w:numPr>
      <w:spacing w:after="240" w:line="240" w:lineRule="auto"/>
      <w:jc w:val="both"/>
    </w:pPr>
    <w:rPr>
      <w:rFonts w:ascii="Times New Roman" w:eastAsia="Times New Roman" w:hAnsi="Times New Roman" w:cs="Times New Roman"/>
      <w:sz w:val="24"/>
      <w:szCs w:val="24"/>
      <w:lang w:eastAsia="fr-FR" w:bidi="fr-FR"/>
    </w:rPr>
  </w:style>
  <w:style w:type="paragraph" w:customStyle="1" w:styleId="NIVEAU1">
    <w:name w:val="NIVEAU 1"/>
    <w:next w:val="Normal"/>
    <w:autoRedefine/>
    <w:qFormat/>
    <w:rsid w:val="009B5D0F"/>
    <w:pPr>
      <w:spacing w:before="120" w:after="163" w:line="240" w:lineRule="auto"/>
    </w:pPr>
    <w:rPr>
      <w:rFonts w:ascii="Times New Roman" w:eastAsia="Calibri" w:hAnsi="Times New Roman" w:cs="Calibri"/>
      <w:b/>
      <w:color w:val="000000" w:themeColor="text1"/>
      <w:sz w:val="28"/>
      <w:lang w:eastAsia="fr-FR"/>
    </w:rPr>
  </w:style>
  <w:style w:type="paragraph" w:styleId="NoSpacing">
    <w:name w:val="No Spacing"/>
    <w:uiPriority w:val="1"/>
    <w:qFormat/>
    <w:rsid w:val="009B5D0F"/>
    <w:pPr>
      <w:spacing w:before="120" w:after="120" w:line="240" w:lineRule="auto"/>
    </w:pPr>
    <w:rPr>
      <w:rFonts w:ascii="Times New Roman" w:eastAsia="Calibri" w:hAnsi="Times New Roman" w:cs="Times New Roman"/>
      <w:b/>
      <w:color w:val="990033"/>
      <w:sz w:val="24"/>
    </w:rPr>
  </w:style>
  <w:style w:type="paragraph" w:styleId="Header">
    <w:name w:val="header"/>
    <w:basedOn w:val="Normal"/>
    <w:link w:val="HeaderChar"/>
    <w:uiPriority w:val="99"/>
    <w:unhideWhenUsed/>
    <w:rsid w:val="009B5D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D0F"/>
  </w:style>
  <w:style w:type="paragraph" w:styleId="Footer">
    <w:name w:val="footer"/>
    <w:basedOn w:val="Normal"/>
    <w:link w:val="FooterChar"/>
    <w:uiPriority w:val="99"/>
    <w:unhideWhenUsed/>
    <w:rsid w:val="009B5D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D0F"/>
  </w:style>
  <w:style w:type="paragraph" w:styleId="TableofFigures">
    <w:name w:val="table of figures"/>
    <w:basedOn w:val="Normal"/>
    <w:next w:val="Normal"/>
    <w:uiPriority w:val="99"/>
    <w:unhideWhenUsed/>
    <w:rsid w:val="0042683D"/>
    <w:pPr>
      <w:spacing w:after="0"/>
    </w:pPr>
  </w:style>
  <w:style w:type="character" w:styleId="PageNumber">
    <w:name w:val="page number"/>
    <w:basedOn w:val="DefaultParagraphFont"/>
    <w:uiPriority w:val="99"/>
    <w:semiHidden/>
    <w:unhideWhenUsed/>
    <w:rsid w:val="00E6504F"/>
  </w:style>
  <w:style w:type="paragraph" w:customStyle="1" w:styleId="xl43">
    <w:name w:val="xl43"/>
    <w:basedOn w:val="Normal"/>
    <w:rsid w:val="00EA57C4"/>
    <w:pPr>
      <w:numPr>
        <w:numId w:val="26"/>
      </w:numPr>
      <w:pBdr>
        <w:top w:val="single" w:sz="4" w:space="0" w:color="auto"/>
        <w:left w:val="single" w:sz="4" w:space="0" w:color="auto"/>
        <w:bottom w:val="single" w:sz="4" w:space="0" w:color="auto"/>
      </w:pBdr>
      <w:shd w:val="clear" w:color="auto" w:fill="CCFFFF"/>
      <w:tabs>
        <w:tab w:val="clear" w:pos="360"/>
      </w:tabs>
      <w:spacing w:before="100" w:beforeAutospacing="1" w:after="100" w:afterAutospacing="1" w:line="240" w:lineRule="auto"/>
      <w:ind w:left="0" w:firstLine="0"/>
      <w:jc w:val="right"/>
      <w:textAlignment w:val="center"/>
    </w:pPr>
    <w:rPr>
      <w:rFonts w:ascii="Arial Narrow" w:hAnsi="Arial Narrow" w:cs="Times New Roman"/>
      <w:b/>
      <w:bCs/>
      <w:sz w:val="21"/>
      <w:szCs w:val="24"/>
      <w:lang w:val="fr-CA" w:eastAsia="fr-FR"/>
    </w:rPr>
  </w:style>
  <w:style w:type="character" w:customStyle="1" w:styleId="DefaultCar">
    <w:name w:val="Default Car"/>
    <w:link w:val="Default"/>
    <w:rsid w:val="00350F92"/>
    <w:rPr>
      <w:rFonts w:ascii="Arial" w:hAnsi="Arial" w:cs="Arial"/>
      <w:color w:val="000000"/>
      <w:sz w:val="24"/>
      <w:szCs w:val="24"/>
    </w:rPr>
  </w:style>
  <w:style w:type="paragraph" w:styleId="Revision">
    <w:name w:val="Revision"/>
    <w:hidden/>
    <w:uiPriority w:val="99"/>
    <w:semiHidden/>
    <w:rsid w:val="00507E3E"/>
    <w:pPr>
      <w:spacing w:after="0" w:line="240" w:lineRule="auto"/>
    </w:pPr>
  </w:style>
  <w:style w:type="paragraph" w:customStyle="1" w:styleId="TableParagraph">
    <w:name w:val="Table Paragraph"/>
    <w:basedOn w:val="Normal"/>
    <w:uiPriority w:val="1"/>
    <w:qFormat/>
    <w:rsid w:val="0094363A"/>
    <w:pPr>
      <w:widowControl w:val="0"/>
      <w:autoSpaceDE w:val="0"/>
      <w:autoSpaceDN w:val="0"/>
      <w:spacing w:after="0" w:line="240" w:lineRule="auto"/>
    </w:pPr>
    <w:rPr>
      <w:rFonts w:ascii="Calibri" w:eastAsia="Calibri" w:hAnsi="Calibri" w:cs="Calibri"/>
      <w:lang w:val="en-US" w:bidi="en-US"/>
    </w:rPr>
  </w:style>
  <w:style w:type="table" w:customStyle="1" w:styleId="TableGrid3">
    <w:name w:val="Table Grid3"/>
    <w:basedOn w:val="TableNormal"/>
    <w:next w:val="TableGrid"/>
    <w:uiPriority w:val="39"/>
    <w:rsid w:val="0091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6A34"/>
    <w:rPr>
      <w:color w:val="605E5C"/>
      <w:shd w:val="clear" w:color="auto" w:fill="E1DFDD"/>
    </w:rPr>
  </w:style>
  <w:style w:type="character" w:customStyle="1" w:styleId="UnresolvedMention2">
    <w:name w:val="Unresolved Mention2"/>
    <w:basedOn w:val="DefaultParagraphFont"/>
    <w:uiPriority w:val="99"/>
    <w:unhideWhenUsed/>
    <w:rsid w:val="002C67BB"/>
    <w:rPr>
      <w:color w:val="605E5C"/>
      <w:shd w:val="clear" w:color="auto" w:fill="E1DFDD"/>
    </w:rPr>
  </w:style>
  <w:style w:type="character" w:customStyle="1" w:styleId="Mention1">
    <w:name w:val="Mention1"/>
    <w:basedOn w:val="DefaultParagraphFont"/>
    <w:uiPriority w:val="99"/>
    <w:unhideWhenUsed/>
    <w:rsid w:val="002C67BB"/>
    <w:rPr>
      <w:color w:val="2B579A"/>
      <w:shd w:val="clear" w:color="auto" w:fill="E1DFDD"/>
    </w:rPr>
  </w:style>
  <w:style w:type="character" w:customStyle="1" w:styleId="UnresolvedMention3">
    <w:name w:val="Unresolved Mention3"/>
    <w:basedOn w:val="DefaultParagraphFont"/>
    <w:uiPriority w:val="99"/>
    <w:unhideWhenUsed/>
    <w:rsid w:val="00B90AB5"/>
    <w:rPr>
      <w:color w:val="605E5C"/>
      <w:shd w:val="clear" w:color="auto" w:fill="E1DFDD"/>
    </w:rPr>
  </w:style>
  <w:style w:type="character" w:customStyle="1" w:styleId="Mention2">
    <w:name w:val="Mention2"/>
    <w:basedOn w:val="DefaultParagraphFont"/>
    <w:uiPriority w:val="99"/>
    <w:unhideWhenUsed/>
    <w:rsid w:val="00B90AB5"/>
    <w:rPr>
      <w:color w:val="2B579A"/>
      <w:shd w:val="clear" w:color="auto" w:fill="E1DFDD"/>
    </w:rPr>
  </w:style>
  <w:style w:type="character" w:customStyle="1" w:styleId="UnresolvedMention30">
    <w:name w:val="Unresolved Mention3"/>
    <w:basedOn w:val="DefaultParagraphFont"/>
    <w:uiPriority w:val="99"/>
    <w:unhideWhenUsed/>
    <w:rsid w:val="001E0AC9"/>
    <w:rPr>
      <w:color w:val="605E5C"/>
      <w:shd w:val="clear" w:color="auto" w:fill="E1DFDD"/>
    </w:rPr>
  </w:style>
  <w:style w:type="character" w:customStyle="1" w:styleId="Mention20">
    <w:name w:val="Mention2"/>
    <w:basedOn w:val="DefaultParagraphFont"/>
    <w:uiPriority w:val="99"/>
    <w:unhideWhenUsed/>
    <w:rsid w:val="001E0AC9"/>
    <w:rPr>
      <w:color w:val="2B579A"/>
      <w:shd w:val="clear" w:color="auto" w:fill="E1DFDD"/>
    </w:rPr>
  </w:style>
  <w:style w:type="table" w:customStyle="1" w:styleId="TableGrid1">
    <w:name w:val="Table Grid1"/>
    <w:basedOn w:val="TableNormal"/>
    <w:next w:val="TableGrid"/>
    <w:uiPriority w:val="39"/>
    <w:rsid w:val="00230F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B151E"/>
  </w:style>
  <w:style w:type="paragraph" w:styleId="BlockText">
    <w:name w:val="Block Text"/>
    <w:basedOn w:val="Normal"/>
    <w:uiPriority w:val="99"/>
    <w:semiHidden/>
    <w:unhideWhenUsed/>
    <w:rsid w:val="008B151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8B151E"/>
    <w:pPr>
      <w:spacing w:after="120" w:line="480" w:lineRule="auto"/>
    </w:pPr>
  </w:style>
  <w:style w:type="character" w:customStyle="1" w:styleId="BodyText2Char">
    <w:name w:val="Body Text 2 Char"/>
    <w:basedOn w:val="DefaultParagraphFont"/>
    <w:link w:val="BodyText2"/>
    <w:uiPriority w:val="99"/>
    <w:semiHidden/>
    <w:rsid w:val="008B151E"/>
  </w:style>
  <w:style w:type="paragraph" w:styleId="BodyText3">
    <w:name w:val="Body Text 3"/>
    <w:basedOn w:val="Normal"/>
    <w:link w:val="BodyText3Char"/>
    <w:uiPriority w:val="99"/>
    <w:semiHidden/>
    <w:unhideWhenUsed/>
    <w:rsid w:val="008B151E"/>
    <w:pPr>
      <w:spacing w:after="120"/>
    </w:pPr>
    <w:rPr>
      <w:sz w:val="16"/>
      <w:szCs w:val="16"/>
    </w:rPr>
  </w:style>
  <w:style w:type="character" w:customStyle="1" w:styleId="BodyText3Char">
    <w:name w:val="Body Text 3 Char"/>
    <w:basedOn w:val="DefaultParagraphFont"/>
    <w:link w:val="BodyText3"/>
    <w:uiPriority w:val="99"/>
    <w:semiHidden/>
    <w:rsid w:val="008B151E"/>
    <w:rPr>
      <w:sz w:val="16"/>
      <w:szCs w:val="16"/>
    </w:rPr>
  </w:style>
  <w:style w:type="paragraph" w:styleId="BodyTextFirstIndent">
    <w:name w:val="Body Text First Indent"/>
    <w:basedOn w:val="BodyText"/>
    <w:link w:val="BodyTextFirstIndentChar"/>
    <w:uiPriority w:val="99"/>
    <w:semiHidden/>
    <w:unhideWhenUsed/>
    <w:rsid w:val="008B151E"/>
    <w:pPr>
      <w:tabs>
        <w:tab w:val="clear" w:pos="720"/>
      </w:tabs>
      <w:spacing w:after="160" w:line="259" w:lineRule="auto"/>
      <w:ind w:firstLine="360"/>
      <w:jc w:val="left"/>
    </w:pPr>
    <w:rPr>
      <w:rFonts w:asciiTheme="minorHAnsi" w:eastAsiaTheme="minorHAnsi" w:hAnsiTheme="minorHAnsi" w:cstheme="minorBidi"/>
      <w:szCs w:val="22"/>
      <w:lang w:eastAsia="en-US"/>
    </w:rPr>
  </w:style>
  <w:style w:type="character" w:customStyle="1" w:styleId="BodyTextFirstIndentChar">
    <w:name w:val="Body Text First Indent Char"/>
    <w:basedOn w:val="BodyTextChar"/>
    <w:link w:val="BodyTextFirstIndent"/>
    <w:uiPriority w:val="99"/>
    <w:semiHidden/>
    <w:rsid w:val="008B151E"/>
    <w:rPr>
      <w:rFonts w:ascii="Times New Roman" w:eastAsia="Times New Roman" w:hAnsi="Times New Roman" w:cs="Times New Roman"/>
      <w:szCs w:val="20"/>
      <w:lang w:eastAsia="fr-FR"/>
    </w:rPr>
  </w:style>
  <w:style w:type="paragraph" w:styleId="BodyTextIndent">
    <w:name w:val="Body Text Indent"/>
    <w:basedOn w:val="Normal"/>
    <w:link w:val="BodyTextIndentChar"/>
    <w:uiPriority w:val="99"/>
    <w:semiHidden/>
    <w:unhideWhenUsed/>
    <w:rsid w:val="008B151E"/>
    <w:pPr>
      <w:spacing w:after="120"/>
      <w:ind w:left="360"/>
    </w:pPr>
  </w:style>
  <w:style w:type="character" w:customStyle="1" w:styleId="BodyTextIndentChar">
    <w:name w:val="Body Text Indent Char"/>
    <w:basedOn w:val="DefaultParagraphFont"/>
    <w:link w:val="BodyTextIndent"/>
    <w:uiPriority w:val="99"/>
    <w:semiHidden/>
    <w:rsid w:val="008B151E"/>
  </w:style>
  <w:style w:type="paragraph" w:styleId="BodyTextFirstIndent2">
    <w:name w:val="Body Text First Indent 2"/>
    <w:basedOn w:val="BodyTextIndent"/>
    <w:link w:val="BodyTextFirstIndent2Char"/>
    <w:uiPriority w:val="99"/>
    <w:semiHidden/>
    <w:unhideWhenUsed/>
    <w:rsid w:val="008B151E"/>
    <w:pPr>
      <w:spacing w:after="160"/>
      <w:ind w:firstLine="360"/>
    </w:pPr>
  </w:style>
  <w:style w:type="character" w:customStyle="1" w:styleId="BodyTextFirstIndent2Char">
    <w:name w:val="Body Text First Indent 2 Char"/>
    <w:basedOn w:val="BodyTextIndentChar"/>
    <w:link w:val="BodyTextFirstIndent2"/>
    <w:uiPriority w:val="99"/>
    <w:semiHidden/>
    <w:rsid w:val="008B151E"/>
  </w:style>
  <w:style w:type="paragraph" w:styleId="BodyTextIndent2">
    <w:name w:val="Body Text Indent 2"/>
    <w:basedOn w:val="Normal"/>
    <w:link w:val="BodyTextIndent2Char"/>
    <w:uiPriority w:val="99"/>
    <w:semiHidden/>
    <w:unhideWhenUsed/>
    <w:rsid w:val="008B151E"/>
    <w:pPr>
      <w:spacing w:after="120" w:line="480" w:lineRule="auto"/>
      <w:ind w:left="360"/>
    </w:pPr>
  </w:style>
  <w:style w:type="character" w:customStyle="1" w:styleId="BodyTextIndent2Char">
    <w:name w:val="Body Text Indent 2 Char"/>
    <w:basedOn w:val="DefaultParagraphFont"/>
    <w:link w:val="BodyTextIndent2"/>
    <w:uiPriority w:val="99"/>
    <w:semiHidden/>
    <w:rsid w:val="008B151E"/>
  </w:style>
  <w:style w:type="paragraph" w:styleId="BodyTextIndent3">
    <w:name w:val="Body Text Indent 3"/>
    <w:basedOn w:val="Normal"/>
    <w:link w:val="BodyTextIndent3Char"/>
    <w:uiPriority w:val="99"/>
    <w:semiHidden/>
    <w:unhideWhenUsed/>
    <w:rsid w:val="008B15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151E"/>
    <w:rPr>
      <w:sz w:val="16"/>
      <w:szCs w:val="16"/>
    </w:rPr>
  </w:style>
  <w:style w:type="paragraph" w:styleId="Closing">
    <w:name w:val="Closing"/>
    <w:basedOn w:val="Normal"/>
    <w:link w:val="ClosingChar"/>
    <w:uiPriority w:val="99"/>
    <w:semiHidden/>
    <w:unhideWhenUsed/>
    <w:rsid w:val="008B151E"/>
    <w:pPr>
      <w:spacing w:after="0" w:line="240" w:lineRule="auto"/>
      <w:ind w:left="4320"/>
    </w:pPr>
  </w:style>
  <w:style w:type="character" w:customStyle="1" w:styleId="ClosingChar">
    <w:name w:val="Closing Char"/>
    <w:basedOn w:val="DefaultParagraphFont"/>
    <w:link w:val="Closing"/>
    <w:uiPriority w:val="99"/>
    <w:semiHidden/>
    <w:rsid w:val="008B151E"/>
  </w:style>
  <w:style w:type="paragraph" w:styleId="Date">
    <w:name w:val="Date"/>
    <w:basedOn w:val="Normal"/>
    <w:next w:val="Normal"/>
    <w:link w:val="DateChar"/>
    <w:uiPriority w:val="99"/>
    <w:semiHidden/>
    <w:unhideWhenUsed/>
    <w:rsid w:val="008B151E"/>
  </w:style>
  <w:style w:type="character" w:customStyle="1" w:styleId="DateChar">
    <w:name w:val="Date Char"/>
    <w:basedOn w:val="DefaultParagraphFont"/>
    <w:link w:val="Date"/>
    <w:uiPriority w:val="99"/>
    <w:semiHidden/>
    <w:rsid w:val="008B151E"/>
  </w:style>
  <w:style w:type="paragraph" w:styleId="DocumentMap">
    <w:name w:val="Document Map"/>
    <w:basedOn w:val="Normal"/>
    <w:link w:val="DocumentMapChar"/>
    <w:uiPriority w:val="99"/>
    <w:semiHidden/>
    <w:unhideWhenUsed/>
    <w:rsid w:val="008B151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151E"/>
    <w:rPr>
      <w:rFonts w:ascii="Segoe UI" w:hAnsi="Segoe UI" w:cs="Segoe UI"/>
      <w:sz w:val="16"/>
      <w:szCs w:val="16"/>
    </w:rPr>
  </w:style>
  <w:style w:type="paragraph" w:styleId="E-mailSignature">
    <w:name w:val="E-mail Signature"/>
    <w:basedOn w:val="Normal"/>
    <w:link w:val="E-mailSignatureChar"/>
    <w:uiPriority w:val="99"/>
    <w:semiHidden/>
    <w:unhideWhenUsed/>
    <w:rsid w:val="008B151E"/>
    <w:pPr>
      <w:spacing w:after="0" w:line="240" w:lineRule="auto"/>
    </w:pPr>
  </w:style>
  <w:style w:type="character" w:customStyle="1" w:styleId="E-mailSignatureChar">
    <w:name w:val="E-mail Signature Char"/>
    <w:basedOn w:val="DefaultParagraphFont"/>
    <w:link w:val="E-mailSignature"/>
    <w:uiPriority w:val="99"/>
    <w:semiHidden/>
    <w:rsid w:val="008B151E"/>
  </w:style>
  <w:style w:type="paragraph" w:styleId="EndnoteText">
    <w:name w:val="endnote text"/>
    <w:basedOn w:val="Normal"/>
    <w:link w:val="EndnoteTextChar"/>
    <w:uiPriority w:val="99"/>
    <w:semiHidden/>
    <w:unhideWhenUsed/>
    <w:rsid w:val="008B15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151E"/>
    <w:rPr>
      <w:sz w:val="20"/>
      <w:szCs w:val="20"/>
    </w:rPr>
  </w:style>
  <w:style w:type="paragraph" w:styleId="EnvelopeAddress">
    <w:name w:val="envelope address"/>
    <w:basedOn w:val="Normal"/>
    <w:uiPriority w:val="99"/>
    <w:semiHidden/>
    <w:unhideWhenUsed/>
    <w:rsid w:val="008B15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151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B151E"/>
    <w:pPr>
      <w:spacing w:after="0" w:line="240" w:lineRule="auto"/>
    </w:pPr>
    <w:rPr>
      <w:i/>
      <w:iCs/>
    </w:rPr>
  </w:style>
  <w:style w:type="character" w:customStyle="1" w:styleId="HTMLAddressChar">
    <w:name w:val="HTML Address Char"/>
    <w:basedOn w:val="DefaultParagraphFont"/>
    <w:link w:val="HTMLAddress"/>
    <w:uiPriority w:val="99"/>
    <w:semiHidden/>
    <w:rsid w:val="008B151E"/>
    <w:rPr>
      <w:i/>
      <w:iCs/>
    </w:rPr>
  </w:style>
  <w:style w:type="paragraph" w:styleId="Index1">
    <w:name w:val="index 1"/>
    <w:basedOn w:val="Normal"/>
    <w:next w:val="Normal"/>
    <w:autoRedefine/>
    <w:uiPriority w:val="99"/>
    <w:semiHidden/>
    <w:unhideWhenUsed/>
    <w:rsid w:val="008B151E"/>
    <w:pPr>
      <w:spacing w:after="0" w:line="240" w:lineRule="auto"/>
      <w:ind w:left="220" w:hanging="220"/>
    </w:pPr>
  </w:style>
  <w:style w:type="paragraph" w:styleId="Index2">
    <w:name w:val="index 2"/>
    <w:basedOn w:val="Normal"/>
    <w:next w:val="Normal"/>
    <w:autoRedefine/>
    <w:uiPriority w:val="99"/>
    <w:semiHidden/>
    <w:unhideWhenUsed/>
    <w:rsid w:val="008B151E"/>
    <w:pPr>
      <w:spacing w:after="0" w:line="240" w:lineRule="auto"/>
      <w:ind w:left="440" w:hanging="220"/>
    </w:pPr>
  </w:style>
  <w:style w:type="paragraph" w:styleId="Index3">
    <w:name w:val="index 3"/>
    <w:basedOn w:val="Normal"/>
    <w:next w:val="Normal"/>
    <w:autoRedefine/>
    <w:uiPriority w:val="99"/>
    <w:semiHidden/>
    <w:unhideWhenUsed/>
    <w:rsid w:val="008B151E"/>
    <w:pPr>
      <w:spacing w:after="0" w:line="240" w:lineRule="auto"/>
      <w:ind w:left="660" w:hanging="220"/>
    </w:pPr>
  </w:style>
  <w:style w:type="paragraph" w:styleId="Index4">
    <w:name w:val="index 4"/>
    <w:basedOn w:val="Normal"/>
    <w:next w:val="Normal"/>
    <w:autoRedefine/>
    <w:uiPriority w:val="99"/>
    <w:semiHidden/>
    <w:unhideWhenUsed/>
    <w:rsid w:val="008B151E"/>
    <w:pPr>
      <w:spacing w:after="0" w:line="240" w:lineRule="auto"/>
      <w:ind w:left="880" w:hanging="220"/>
    </w:pPr>
  </w:style>
  <w:style w:type="paragraph" w:styleId="Index5">
    <w:name w:val="index 5"/>
    <w:basedOn w:val="Normal"/>
    <w:next w:val="Normal"/>
    <w:autoRedefine/>
    <w:uiPriority w:val="99"/>
    <w:semiHidden/>
    <w:unhideWhenUsed/>
    <w:rsid w:val="008B151E"/>
    <w:pPr>
      <w:spacing w:after="0" w:line="240" w:lineRule="auto"/>
      <w:ind w:left="1100" w:hanging="220"/>
    </w:pPr>
  </w:style>
  <w:style w:type="paragraph" w:styleId="Index6">
    <w:name w:val="index 6"/>
    <w:basedOn w:val="Normal"/>
    <w:next w:val="Normal"/>
    <w:autoRedefine/>
    <w:uiPriority w:val="99"/>
    <w:semiHidden/>
    <w:unhideWhenUsed/>
    <w:rsid w:val="008B151E"/>
    <w:pPr>
      <w:spacing w:after="0" w:line="240" w:lineRule="auto"/>
      <w:ind w:left="1320" w:hanging="220"/>
    </w:pPr>
  </w:style>
  <w:style w:type="paragraph" w:styleId="Index7">
    <w:name w:val="index 7"/>
    <w:basedOn w:val="Normal"/>
    <w:next w:val="Normal"/>
    <w:autoRedefine/>
    <w:uiPriority w:val="99"/>
    <w:semiHidden/>
    <w:unhideWhenUsed/>
    <w:rsid w:val="008B151E"/>
    <w:pPr>
      <w:spacing w:after="0" w:line="240" w:lineRule="auto"/>
      <w:ind w:left="1540" w:hanging="220"/>
    </w:pPr>
  </w:style>
  <w:style w:type="paragraph" w:styleId="Index8">
    <w:name w:val="index 8"/>
    <w:basedOn w:val="Normal"/>
    <w:next w:val="Normal"/>
    <w:autoRedefine/>
    <w:uiPriority w:val="99"/>
    <w:semiHidden/>
    <w:unhideWhenUsed/>
    <w:rsid w:val="008B151E"/>
    <w:pPr>
      <w:spacing w:after="0" w:line="240" w:lineRule="auto"/>
      <w:ind w:left="1760" w:hanging="220"/>
    </w:pPr>
  </w:style>
  <w:style w:type="paragraph" w:styleId="Index9">
    <w:name w:val="index 9"/>
    <w:basedOn w:val="Normal"/>
    <w:next w:val="Normal"/>
    <w:autoRedefine/>
    <w:uiPriority w:val="99"/>
    <w:semiHidden/>
    <w:unhideWhenUsed/>
    <w:rsid w:val="008B151E"/>
    <w:pPr>
      <w:spacing w:after="0" w:line="240" w:lineRule="auto"/>
      <w:ind w:left="1980" w:hanging="220"/>
    </w:pPr>
  </w:style>
  <w:style w:type="paragraph" w:styleId="IndexHeading">
    <w:name w:val="index heading"/>
    <w:basedOn w:val="Normal"/>
    <w:next w:val="Index1"/>
    <w:uiPriority w:val="99"/>
    <w:semiHidden/>
    <w:unhideWhenUsed/>
    <w:rsid w:val="008B151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15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B151E"/>
    <w:rPr>
      <w:i/>
      <w:iCs/>
      <w:color w:val="5B9BD5" w:themeColor="accent1"/>
    </w:rPr>
  </w:style>
  <w:style w:type="paragraph" w:styleId="List">
    <w:name w:val="List"/>
    <w:basedOn w:val="Normal"/>
    <w:uiPriority w:val="99"/>
    <w:semiHidden/>
    <w:unhideWhenUsed/>
    <w:rsid w:val="008B151E"/>
    <w:pPr>
      <w:ind w:left="360" w:hanging="360"/>
      <w:contextualSpacing/>
    </w:pPr>
  </w:style>
  <w:style w:type="paragraph" w:styleId="List2">
    <w:name w:val="List 2"/>
    <w:basedOn w:val="Normal"/>
    <w:uiPriority w:val="99"/>
    <w:semiHidden/>
    <w:unhideWhenUsed/>
    <w:rsid w:val="008B151E"/>
    <w:pPr>
      <w:ind w:left="720" w:hanging="360"/>
      <w:contextualSpacing/>
    </w:pPr>
  </w:style>
  <w:style w:type="paragraph" w:styleId="List3">
    <w:name w:val="List 3"/>
    <w:basedOn w:val="Normal"/>
    <w:uiPriority w:val="99"/>
    <w:semiHidden/>
    <w:unhideWhenUsed/>
    <w:rsid w:val="008B151E"/>
    <w:pPr>
      <w:ind w:left="1080" w:hanging="360"/>
      <w:contextualSpacing/>
    </w:pPr>
  </w:style>
  <w:style w:type="paragraph" w:styleId="List4">
    <w:name w:val="List 4"/>
    <w:basedOn w:val="Normal"/>
    <w:uiPriority w:val="99"/>
    <w:semiHidden/>
    <w:unhideWhenUsed/>
    <w:rsid w:val="008B151E"/>
    <w:pPr>
      <w:ind w:left="1440" w:hanging="360"/>
      <w:contextualSpacing/>
    </w:pPr>
  </w:style>
  <w:style w:type="paragraph" w:styleId="List5">
    <w:name w:val="List 5"/>
    <w:basedOn w:val="Normal"/>
    <w:uiPriority w:val="99"/>
    <w:semiHidden/>
    <w:unhideWhenUsed/>
    <w:rsid w:val="008B151E"/>
    <w:pPr>
      <w:ind w:left="1800" w:hanging="360"/>
      <w:contextualSpacing/>
    </w:pPr>
  </w:style>
  <w:style w:type="paragraph" w:styleId="ListBullet">
    <w:name w:val="List Bullet"/>
    <w:basedOn w:val="Normal"/>
    <w:uiPriority w:val="99"/>
    <w:semiHidden/>
    <w:unhideWhenUsed/>
    <w:rsid w:val="008B151E"/>
    <w:pPr>
      <w:numPr>
        <w:numId w:val="40"/>
      </w:numPr>
      <w:contextualSpacing/>
    </w:pPr>
  </w:style>
  <w:style w:type="paragraph" w:styleId="ListBullet2">
    <w:name w:val="List Bullet 2"/>
    <w:basedOn w:val="Normal"/>
    <w:uiPriority w:val="99"/>
    <w:semiHidden/>
    <w:unhideWhenUsed/>
    <w:rsid w:val="008B151E"/>
    <w:pPr>
      <w:numPr>
        <w:numId w:val="41"/>
      </w:numPr>
      <w:contextualSpacing/>
    </w:pPr>
  </w:style>
  <w:style w:type="paragraph" w:styleId="ListBullet3">
    <w:name w:val="List Bullet 3"/>
    <w:basedOn w:val="Normal"/>
    <w:uiPriority w:val="99"/>
    <w:semiHidden/>
    <w:unhideWhenUsed/>
    <w:rsid w:val="008B151E"/>
    <w:pPr>
      <w:numPr>
        <w:numId w:val="42"/>
      </w:numPr>
      <w:contextualSpacing/>
    </w:pPr>
  </w:style>
  <w:style w:type="paragraph" w:styleId="ListBullet4">
    <w:name w:val="List Bullet 4"/>
    <w:basedOn w:val="Normal"/>
    <w:uiPriority w:val="99"/>
    <w:semiHidden/>
    <w:unhideWhenUsed/>
    <w:rsid w:val="008B151E"/>
    <w:pPr>
      <w:numPr>
        <w:numId w:val="43"/>
      </w:numPr>
      <w:contextualSpacing/>
    </w:pPr>
  </w:style>
  <w:style w:type="paragraph" w:styleId="ListBullet5">
    <w:name w:val="List Bullet 5"/>
    <w:basedOn w:val="Normal"/>
    <w:uiPriority w:val="99"/>
    <w:semiHidden/>
    <w:unhideWhenUsed/>
    <w:rsid w:val="008B151E"/>
    <w:pPr>
      <w:numPr>
        <w:numId w:val="44"/>
      </w:numPr>
      <w:contextualSpacing/>
    </w:pPr>
  </w:style>
  <w:style w:type="paragraph" w:styleId="ListContinue">
    <w:name w:val="List Continue"/>
    <w:basedOn w:val="Normal"/>
    <w:uiPriority w:val="99"/>
    <w:semiHidden/>
    <w:unhideWhenUsed/>
    <w:rsid w:val="008B151E"/>
    <w:pPr>
      <w:spacing w:after="120"/>
      <w:ind w:left="360"/>
      <w:contextualSpacing/>
    </w:pPr>
  </w:style>
  <w:style w:type="paragraph" w:styleId="ListContinue2">
    <w:name w:val="List Continue 2"/>
    <w:basedOn w:val="Normal"/>
    <w:uiPriority w:val="99"/>
    <w:semiHidden/>
    <w:unhideWhenUsed/>
    <w:rsid w:val="008B151E"/>
    <w:pPr>
      <w:spacing w:after="120"/>
      <w:ind w:left="720"/>
      <w:contextualSpacing/>
    </w:pPr>
  </w:style>
  <w:style w:type="paragraph" w:styleId="ListContinue3">
    <w:name w:val="List Continue 3"/>
    <w:basedOn w:val="Normal"/>
    <w:uiPriority w:val="99"/>
    <w:semiHidden/>
    <w:unhideWhenUsed/>
    <w:rsid w:val="008B151E"/>
    <w:pPr>
      <w:spacing w:after="120"/>
      <w:ind w:left="1080"/>
      <w:contextualSpacing/>
    </w:pPr>
  </w:style>
  <w:style w:type="paragraph" w:styleId="ListContinue4">
    <w:name w:val="List Continue 4"/>
    <w:basedOn w:val="Normal"/>
    <w:uiPriority w:val="99"/>
    <w:semiHidden/>
    <w:unhideWhenUsed/>
    <w:rsid w:val="008B151E"/>
    <w:pPr>
      <w:spacing w:after="120"/>
      <w:ind w:left="1440"/>
      <w:contextualSpacing/>
    </w:pPr>
  </w:style>
  <w:style w:type="paragraph" w:styleId="ListContinue5">
    <w:name w:val="List Continue 5"/>
    <w:basedOn w:val="Normal"/>
    <w:uiPriority w:val="99"/>
    <w:semiHidden/>
    <w:unhideWhenUsed/>
    <w:rsid w:val="008B151E"/>
    <w:pPr>
      <w:spacing w:after="120"/>
      <w:ind w:left="1800"/>
      <w:contextualSpacing/>
    </w:pPr>
  </w:style>
  <w:style w:type="paragraph" w:styleId="ListNumber">
    <w:name w:val="List Number"/>
    <w:basedOn w:val="Normal"/>
    <w:uiPriority w:val="99"/>
    <w:semiHidden/>
    <w:unhideWhenUsed/>
    <w:rsid w:val="008B151E"/>
    <w:pPr>
      <w:numPr>
        <w:numId w:val="45"/>
      </w:numPr>
      <w:contextualSpacing/>
    </w:pPr>
  </w:style>
  <w:style w:type="paragraph" w:styleId="ListNumber2">
    <w:name w:val="List Number 2"/>
    <w:basedOn w:val="Normal"/>
    <w:uiPriority w:val="99"/>
    <w:semiHidden/>
    <w:unhideWhenUsed/>
    <w:rsid w:val="008B151E"/>
    <w:pPr>
      <w:numPr>
        <w:numId w:val="46"/>
      </w:numPr>
      <w:contextualSpacing/>
    </w:pPr>
  </w:style>
  <w:style w:type="paragraph" w:styleId="ListNumber3">
    <w:name w:val="List Number 3"/>
    <w:basedOn w:val="Normal"/>
    <w:uiPriority w:val="99"/>
    <w:semiHidden/>
    <w:unhideWhenUsed/>
    <w:rsid w:val="008B151E"/>
    <w:pPr>
      <w:numPr>
        <w:numId w:val="47"/>
      </w:numPr>
      <w:contextualSpacing/>
    </w:pPr>
  </w:style>
  <w:style w:type="paragraph" w:styleId="ListNumber4">
    <w:name w:val="List Number 4"/>
    <w:basedOn w:val="Normal"/>
    <w:uiPriority w:val="99"/>
    <w:semiHidden/>
    <w:unhideWhenUsed/>
    <w:rsid w:val="008B151E"/>
    <w:pPr>
      <w:numPr>
        <w:numId w:val="48"/>
      </w:numPr>
      <w:contextualSpacing/>
    </w:pPr>
  </w:style>
  <w:style w:type="paragraph" w:styleId="ListNumber5">
    <w:name w:val="List Number 5"/>
    <w:basedOn w:val="Normal"/>
    <w:uiPriority w:val="99"/>
    <w:semiHidden/>
    <w:unhideWhenUsed/>
    <w:rsid w:val="008B151E"/>
    <w:pPr>
      <w:numPr>
        <w:numId w:val="49"/>
      </w:numPr>
      <w:contextualSpacing/>
    </w:pPr>
  </w:style>
  <w:style w:type="paragraph" w:styleId="MacroText">
    <w:name w:val="macro"/>
    <w:link w:val="MacroTextChar"/>
    <w:uiPriority w:val="99"/>
    <w:semiHidden/>
    <w:unhideWhenUsed/>
    <w:rsid w:val="008B151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151E"/>
    <w:rPr>
      <w:rFonts w:ascii="Consolas" w:hAnsi="Consolas"/>
      <w:sz w:val="20"/>
      <w:szCs w:val="20"/>
    </w:rPr>
  </w:style>
  <w:style w:type="paragraph" w:styleId="MessageHeader">
    <w:name w:val="Message Header"/>
    <w:basedOn w:val="Normal"/>
    <w:link w:val="MessageHeaderChar"/>
    <w:uiPriority w:val="99"/>
    <w:semiHidden/>
    <w:unhideWhenUsed/>
    <w:rsid w:val="008B151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151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B151E"/>
    <w:rPr>
      <w:rFonts w:ascii="Times New Roman" w:hAnsi="Times New Roman" w:cs="Times New Roman"/>
      <w:sz w:val="24"/>
      <w:szCs w:val="24"/>
    </w:rPr>
  </w:style>
  <w:style w:type="paragraph" w:styleId="NormalIndent">
    <w:name w:val="Normal Indent"/>
    <w:basedOn w:val="Normal"/>
    <w:uiPriority w:val="99"/>
    <w:semiHidden/>
    <w:unhideWhenUsed/>
    <w:rsid w:val="008B151E"/>
    <w:pPr>
      <w:ind w:left="720"/>
    </w:pPr>
  </w:style>
  <w:style w:type="paragraph" w:styleId="NoteHeading">
    <w:name w:val="Note Heading"/>
    <w:basedOn w:val="Normal"/>
    <w:next w:val="Normal"/>
    <w:link w:val="NoteHeadingChar"/>
    <w:uiPriority w:val="99"/>
    <w:semiHidden/>
    <w:unhideWhenUsed/>
    <w:rsid w:val="008B151E"/>
    <w:pPr>
      <w:spacing w:after="0" w:line="240" w:lineRule="auto"/>
    </w:pPr>
  </w:style>
  <w:style w:type="character" w:customStyle="1" w:styleId="NoteHeadingChar">
    <w:name w:val="Note Heading Char"/>
    <w:basedOn w:val="DefaultParagraphFont"/>
    <w:link w:val="NoteHeading"/>
    <w:uiPriority w:val="99"/>
    <w:semiHidden/>
    <w:rsid w:val="008B151E"/>
  </w:style>
  <w:style w:type="paragraph" w:styleId="PlainText">
    <w:name w:val="Plain Text"/>
    <w:basedOn w:val="Normal"/>
    <w:link w:val="PlainTextChar"/>
    <w:uiPriority w:val="99"/>
    <w:semiHidden/>
    <w:unhideWhenUsed/>
    <w:rsid w:val="008B15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151E"/>
    <w:rPr>
      <w:rFonts w:ascii="Consolas" w:hAnsi="Consolas"/>
      <w:sz w:val="21"/>
      <w:szCs w:val="21"/>
    </w:rPr>
  </w:style>
  <w:style w:type="paragraph" w:styleId="Quote">
    <w:name w:val="Quote"/>
    <w:basedOn w:val="Normal"/>
    <w:next w:val="Normal"/>
    <w:link w:val="QuoteChar"/>
    <w:uiPriority w:val="29"/>
    <w:qFormat/>
    <w:rsid w:val="008B151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B151E"/>
    <w:rPr>
      <w:i/>
      <w:iCs/>
      <w:color w:val="404040" w:themeColor="text1" w:themeTint="BF"/>
    </w:rPr>
  </w:style>
  <w:style w:type="paragraph" w:styleId="Salutation">
    <w:name w:val="Salutation"/>
    <w:basedOn w:val="Normal"/>
    <w:next w:val="Normal"/>
    <w:link w:val="SalutationChar"/>
    <w:uiPriority w:val="99"/>
    <w:semiHidden/>
    <w:unhideWhenUsed/>
    <w:rsid w:val="008B151E"/>
  </w:style>
  <w:style w:type="character" w:customStyle="1" w:styleId="SalutationChar">
    <w:name w:val="Salutation Char"/>
    <w:basedOn w:val="DefaultParagraphFont"/>
    <w:link w:val="Salutation"/>
    <w:uiPriority w:val="99"/>
    <w:semiHidden/>
    <w:rsid w:val="008B151E"/>
  </w:style>
  <w:style w:type="paragraph" w:styleId="Signature">
    <w:name w:val="Signature"/>
    <w:basedOn w:val="Normal"/>
    <w:link w:val="SignatureChar"/>
    <w:uiPriority w:val="99"/>
    <w:semiHidden/>
    <w:unhideWhenUsed/>
    <w:rsid w:val="008B151E"/>
    <w:pPr>
      <w:spacing w:after="0" w:line="240" w:lineRule="auto"/>
      <w:ind w:left="4320"/>
    </w:pPr>
  </w:style>
  <w:style w:type="character" w:customStyle="1" w:styleId="SignatureChar">
    <w:name w:val="Signature Char"/>
    <w:basedOn w:val="DefaultParagraphFont"/>
    <w:link w:val="Signature"/>
    <w:uiPriority w:val="99"/>
    <w:semiHidden/>
    <w:rsid w:val="008B151E"/>
  </w:style>
  <w:style w:type="paragraph" w:styleId="Subtitle">
    <w:name w:val="Subtitle"/>
    <w:basedOn w:val="Normal"/>
    <w:next w:val="Normal"/>
    <w:link w:val="SubtitleChar"/>
    <w:uiPriority w:val="11"/>
    <w:qFormat/>
    <w:rsid w:val="008B15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151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B151E"/>
    <w:pPr>
      <w:spacing w:after="0"/>
      <w:ind w:left="220" w:hanging="220"/>
    </w:pPr>
  </w:style>
  <w:style w:type="paragraph" w:styleId="TOAHeading">
    <w:name w:val="toa heading"/>
    <w:basedOn w:val="Normal"/>
    <w:next w:val="Normal"/>
    <w:uiPriority w:val="99"/>
    <w:semiHidden/>
    <w:unhideWhenUsed/>
    <w:rsid w:val="008B151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8B151E"/>
    <w:pPr>
      <w:spacing w:after="100"/>
      <w:ind w:left="880"/>
    </w:pPr>
  </w:style>
  <w:style w:type="paragraph" w:styleId="TOC6">
    <w:name w:val="toc 6"/>
    <w:basedOn w:val="Normal"/>
    <w:next w:val="Normal"/>
    <w:autoRedefine/>
    <w:uiPriority w:val="39"/>
    <w:semiHidden/>
    <w:unhideWhenUsed/>
    <w:rsid w:val="008B151E"/>
    <w:pPr>
      <w:spacing w:after="100"/>
      <w:ind w:left="1100"/>
    </w:pPr>
  </w:style>
  <w:style w:type="paragraph" w:styleId="TOC7">
    <w:name w:val="toc 7"/>
    <w:basedOn w:val="Normal"/>
    <w:next w:val="Normal"/>
    <w:autoRedefine/>
    <w:uiPriority w:val="39"/>
    <w:semiHidden/>
    <w:unhideWhenUsed/>
    <w:rsid w:val="008B151E"/>
    <w:pPr>
      <w:spacing w:after="100"/>
      <w:ind w:left="1320"/>
    </w:pPr>
  </w:style>
  <w:style w:type="paragraph" w:styleId="TOC8">
    <w:name w:val="toc 8"/>
    <w:basedOn w:val="Normal"/>
    <w:next w:val="Normal"/>
    <w:autoRedefine/>
    <w:uiPriority w:val="39"/>
    <w:semiHidden/>
    <w:unhideWhenUsed/>
    <w:rsid w:val="008B151E"/>
    <w:pPr>
      <w:spacing w:after="100"/>
      <w:ind w:left="1540"/>
    </w:pPr>
  </w:style>
  <w:style w:type="paragraph" w:styleId="TOC9">
    <w:name w:val="toc 9"/>
    <w:basedOn w:val="Normal"/>
    <w:next w:val="Normal"/>
    <w:autoRedefine/>
    <w:uiPriority w:val="39"/>
    <w:semiHidden/>
    <w:unhideWhenUsed/>
    <w:rsid w:val="008B151E"/>
    <w:pPr>
      <w:spacing w:after="100"/>
      <w:ind w:left="1760"/>
    </w:pPr>
  </w:style>
  <w:style w:type="paragraph" w:styleId="TOCHeading">
    <w:name w:val="TOC Heading"/>
    <w:basedOn w:val="Heading1"/>
    <w:next w:val="Normal"/>
    <w:uiPriority w:val="39"/>
    <w:semiHidden/>
    <w:unhideWhenUsed/>
    <w:qFormat/>
    <w:rsid w:val="008B151E"/>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66395">
      <w:bodyDiv w:val="1"/>
      <w:marLeft w:val="0"/>
      <w:marRight w:val="0"/>
      <w:marTop w:val="0"/>
      <w:marBottom w:val="0"/>
      <w:divBdr>
        <w:top w:val="none" w:sz="0" w:space="0" w:color="auto"/>
        <w:left w:val="none" w:sz="0" w:space="0" w:color="auto"/>
        <w:bottom w:val="none" w:sz="0" w:space="0" w:color="auto"/>
        <w:right w:val="none" w:sz="0" w:space="0" w:color="auto"/>
      </w:divBdr>
    </w:div>
    <w:div w:id="333341444">
      <w:bodyDiv w:val="1"/>
      <w:marLeft w:val="0"/>
      <w:marRight w:val="0"/>
      <w:marTop w:val="0"/>
      <w:marBottom w:val="0"/>
      <w:divBdr>
        <w:top w:val="none" w:sz="0" w:space="0" w:color="auto"/>
        <w:left w:val="none" w:sz="0" w:space="0" w:color="auto"/>
        <w:bottom w:val="none" w:sz="0" w:space="0" w:color="auto"/>
        <w:right w:val="none" w:sz="0" w:space="0" w:color="auto"/>
      </w:divBdr>
    </w:div>
    <w:div w:id="483469345">
      <w:bodyDiv w:val="1"/>
      <w:marLeft w:val="0"/>
      <w:marRight w:val="0"/>
      <w:marTop w:val="0"/>
      <w:marBottom w:val="0"/>
      <w:divBdr>
        <w:top w:val="none" w:sz="0" w:space="0" w:color="auto"/>
        <w:left w:val="none" w:sz="0" w:space="0" w:color="auto"/>
        <w:bottom w:val="none" w:sz="0" w:space="0" w:color="auto"/>
        <w:right w:val="none" w:sz="0" w:space="0" w:color="auto"/>
      </w:divBdr>
    </w:div>
    <w:div w:id="712508238">
      <w:bodyDiv w:val="1"/>
      <w:marLeft w:val="0"/>
      <w:marRight w:val="0"/>
      <w:marTop w:val="0"/>
      <w:marBottom w:val="0"/>
      <w:divBdr>
        <w:top w:val="none" w:sz="0" w:space="0" w:color="auto"/>
        <w:left w:val="none" w:sz="0" w:space="0" w:color="auto"/>
        <w:bottom w:val="none" w:sz="0" w:space="0" w:color="auto"/>
        <w:right w:val="none" w:sz="0" w:space="0" w:color="auto"/>
      </w:divBdr>
    </w:div>
    <w:div w:id="1597057718">
      <w:bodyDiv w:val="1"/>
      <w:marLeft w:val="0"/>
      <w:marRight w:val="0"/>
      <w:marTop w:val="0"/>
      <w:marBottom w:val="0"/>
      <w:divBdr>
        <w:top w:val="none" w:sz="0" w:space="0" w:color="auto"/>
        <w:left w:val="none" w:sz="0" w:space="0" w:color="auto"/>
        <w:bottom w:val="none" w:sz="0" w:space="0" w:color="auto"/>
        <w:right w:val="none" w:sz="0" w:space="0" w:color="auto"/>
      </w:divBdr>
    </w:div>
    <w:div w:id="21269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owap.ecowas.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ra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owas.in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c9aa52-5816-43a6-a200-522c6587b04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9D0AA-7446-4EF4-B7B6-6F4866496B28}">
  <ds:schemaRefs>
    <ds:schemaRef ds:uri="http://schemas.microsoft.com/office/2006/metadata/properties"/>
    <ds:schemaRef ds:uri="http://schemas.microsoft.com/office/infopath/2007/PartnerControls"/>
    <ds:schemaRef ds:uri="0fc9aa52-5816-43a6-a200-522c6587b04e"/>
  </ds:schemaRefs>
</ds:datastoreItem>
</file>

<file path=customXml/itemProps2.xml><?xml version="1.0" encoding="utf-8"?>
<ds:datastoreItem xmlns:ds="http://schemas.openxmlformats.org/officeDocument/2006/customXml" ds:itemID="{9532E2F3-CFE5-49C4-807D-76686AF4414B}">
  <ds:schemaRefs>
    <ds:schemaRef ds:uri="http://schemas.openxmlformats.org/officeDocument/2006/bibliography"/>
  </ds:schemaRefs>
</ds:datastoreItem>
</file>

<file path=customXml/itemProps3.xml><?xml version="1.0" encoding="utf-8"?>
<ds:datastoreItem xmlns:ds="http://schemas.openxmlformats.org/officeDocument/2006/customXml" ds:itemID="{6C0E75E5-9892-4AC7-83A5-606AE7290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CDBFB-5683-4C79-BE8E-FAB77FA2C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17498</Words>
  <Characters>99044</Characters>
  <Application>Microsoft Office Word</Application>
  <DocSecurity>0</DocSecurity>
  <Lines>3809</Lines>
  <Paragraphs>1438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Bolong Landing Sonko</dc:creator>
  <cp:keywords/>
  <dc:description/>
  <cp:lastModifiedBy>Gina Cosentino</cp:lastModifiedBy>
  <cp:revision>4</cp:revision>
  <cp:lastPrinted>2021-07-18T00:14:00Z</cp:lastPrinted>
  <dcterms:created xsi:type="dcterms:W3CDTF">2021-07-18T00:09:00Z</dcterms:created>
  <dcterms:modified xsi:type="dcterms:W3CDTF">2021-07-18T01:19:00Z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y fmtid="{D5CDD505-2E9C-101B-9397-08002B2CF9AE}" pid="3" name="Order">
    <vt:r8>126700</vt:r8>
  </property>
  <property fmtid="{D5CDD505-2E9C-101B-9397-08002B2CF9AE}" pid="4" name="_ExtendedDescription">
    <vt:lpwstr/>
  </property>
  <property fmtid="{D5CDD505-2E9C-101B-9397-08002B2CF9AE}" pid="5" name="ComplianceAssetId">
    <vt:lpwstr/>
  </property>
</Properties>
</file>